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A3F6E">
      <w:pPr>
        <w:autoSpaceDE w:val="0"/>
        <w:autoSpaceDN w:val="0"/>
        <w:adjustRightInd w:val="0"/>
        <w:spacing w:line="312" w:lineRule="auto"/>
        <w:jc w:val="center"/>
        <w:rPr>
          <w:rFonts w:hint="eastAsia" w:ascii="宋体" w:hAnsi="宋体" w:eastAsia="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 xml:space="preserve"> </w:t>
      </w:r>
    </w:p>
    <w:p w14:paraId="1FE5FC6B">
      <w:pPr>
        <w:autoSpaceDE w:val="0"/>
        <w:autoSpaceDN w:val="0"/>
        <w:adjustRightInd w:val="0"/>
        <w:spacing w:line="312" w:lineRule="auto"/>
        <w:jc w:val="center"/>
        <w:rPr>
          <w:rFonts w:hint="eastAsia" w:ascii="宋体" w:hAnsi="宋体" w:eastAsia="宋体" w:cs="宋体"/>
          <w:b w:val="0"/>
          <w:sz w:val="44"/>
          <w:szCs w:val="44"/>
          <w:highlight w:val="none"/>
          <w:lang w:val="en-US" w:eastAsia="zh-CN"/>
        </w:rPr>
      </w:pPr>
      <w:r>
        <w:rPr>
          <w:rFonts w:hint="eastAsia" w:ascii="宋体" w:hAnsi="宋体" w:cs="宋体"/>
          <w:b w:val="0"/>
          <w:sz w:val="44"/>
          <w:szCs w:val="44"/>
          <w:highlight w:val="none"/>
          <w:lang w:val="en-US" w:eastAsia="zh-CN"/>
        </w:rPr>
        <w:t>启东市自来水厂有限公司高强度及不锈钢螺丝2026-2027年度采购项目</w:t>
      </w:r>
    </w:p>
    <w:p w14:paraId="69A05821">
      <w:pPr>
        <w:autoSpaceDE w:val="0"/>
        <w:autoSpaceDN w:val="0"/>
        <w:adjustRightInd w:val="0"/>
        <w:spacing w:line="312" w:lineRule="auto"/>
        <w:jc w:val="center"/>
        <w:rPr>
          <w:rFonts w:ascii="宋体" w:hAnsi="宋体" w:cs="宋体"/>
          <w:b/>
          <w:color w:val="auto"/>
          <w:sz w:val="44"/>
          <w:szCs w:val="44"/>
          <w:highlight w:val="none"/>
          <w:lang w:val="zh-CN"/>
        </w:rPr>
      </w:pPr>
      <w:r>
        <w:rPr>
          <w:rFonts w:hint="eastAsia" w:ascii="宋体" w:hAnsi="宋体" w:cs="宋体"/>
          <w:b/>
          <w:bCs/>
          <w:color w:val="auto"/>
          <w:sz w:val="100"/>
          <w:szCs w:val="100"/>
          <w:highlight w:val="none"/>
          <w:lang w:val="zh-CN"/>
        </w:rPr>
        <w:t>询价文件</w:t>
      </w:r>
    </w:p>
    <w:p w14:paraId="520DF39C">
      <w:pPr>
        <w:autoSpaceDE w:val="0"/>
        <w:autoSpaceDN w:val="0"/>
        <w:adjustRightInd w:val="0"/>
        <w:spacing w:line="312" w:lineRule="auto"/>
        <w:jc w:val="center"/>
        <w:rPr>
          <w:rFonts w:ascii="宋体" w:hAnsi="宋体" w:cs="宋体"/>
          <w:b/>
          <w:color w:val="auto"/>
          <w:sz w:val="44"/>
          <w:szCs w:val="44"/>
          <w:highlight w:val="none"/>
        </w:rPr>
      </w:pPr>
    </w:p>
    <w:p w14:paraId="70478490">
      <w:pPr>
        <w:pStyle w:val="7"/>
        <w:rPr>
          <w:color w:val="auto"/>
          <w:highlight w:val="none"/>
          <w:lang w:val="zh-CN"/>
        </w:rPr>
      </w:pPr>
    </w:p>
    <w:p w14:paraId="6F4AC2CB">
      <w:pPr>
        <w:pStyle w:val="7"/>
        <w:rPr>
          <w:color w:val="auto"/>
          <w:highlight w:val="none"/>
          <w:lang w:val="zh-CN"/>
        </w:rPr>
      </w:pPr>
    </w:p>
    <w:p w14:paraId="5B0137BE">
      <w:pPr>
        <w:pStyle w:val="7"/>
        <w:rPr>
          <w:color w:val="auto"/>
          <w:highlight w:val="none"/>
          <w:lang w:val="zh-CN"/>
        </w:rPr>
      </w:pPr>
    </w:p>
    <w:p w14:paraId="284C05D4">
      <w:pPr>
        <w:pStyle w:val="7"/>
        <w:rPr>
          <w:color w:val="auto"/>
          <w:highlight w:val="none"/>
          <w:lang w:val="zh-CN"/>
        </w:rPr>
      </w:pPr>
    </w:p>
    <w:p w14:paraId="7D40B5DC">
      <w:pPr>
        <w:pStyle w:val="7"/>
        <w:widowControl/>
        <w:spacing w:line="312" w:lineRule="auto"/>
        <w:rPr>
          <w:rFonts w:ascii="宋体" w:hAnsi="宋体" w:cs="宋体"/>
          <w:color w:val="auto"/>
          <w:highlight w:val="none"/>
        </w:rPr>
      </w:pPr>
    </w:p>
    <w:p w14:paraId="2C4E705B">
      <w:pPr>
        <w:autoSpaceDE w:val="0"/>
        <w:autoSpaceDN w:val="0"/>
        <w:adjustRightInd w:val="0"/>
        <w:spacing w:line="312" w:lineRule="auto"/>
        <w:ind w:firstLine="625" w:firstLineChars="298"/>
        <w:jc w:val="left"/>
        <w:rPr>
          <w:rFonts w:ascii="宋体" w:hAnsi="宋体" w:cs="宋体"/>
          <w:color w:val="auto"/>
          <w:szCs w:val="21"/>
          <w:highlight w:val="none"/>
        </w:rPr>
      </w:pPr>
    </w:p>
    <w:p w14:paraId="17F9E823">
      <w:pPr>
        <w:autoSpaceDE w:val="0"/>
        <w:autoSpaceDN w:val="0"/>
        <w:adjustRightInd w:val="0"/>
        <w:spacing w:line="312" w:lineRule="auto"/>
        <w:jc w:val="center"/>
        <w:rPr>
          <w:rFonts w:ascii="宋体" w:hAnsi="宋体" w:cs="宋体"/>
          <w:color w:val="auto"/>
          <w:szCs w:val="21"/>
          <w:highlight w:val="none"/>
        </w:rPr>
      </w:pPr>
    </w:p>
    <w:p w14:paraId="1ACF3730">
      <w:pPr>
        <w:autoSpaceDE w:val="0"/>
        <w:autoSpaceDN w:val="0"/>
        <w:adjustRightInd w:val="0"/>
        <w:spacing w:line="312" w:lineRule="auto"/>
        <w:ind w:firstLine="420"/>
        <w:jc w:val="center"/>
        <w:rPr>
          <w:rFonts w:ascii="宋体" w:hAnsi="宋体" w:cs="宋体"/>
          <w:color w:val="auto"/>
          <w:szCs w:val="21"/>
          <w:highlight w:val="none"/>
        </w:rPr>
      </w:pPr>
    </w:p>
    <w:p w14:paraId="426CBE15">
      <w:pPr>
        <w:autoSpaceDE w:val="0"/>
        <w:autoSpaceDN w:val="0"/>
        <w:adjustRightInd w:val="0"/>
        <w:spacing w:line="312" w:lineRule="auto"/>
        <w:rPr>
          <w:rFonts w:ascii="宋体" w:hAnsi="宋体" w:cs="宋体"/>
          <w:b/>
          <w:bCs/>
          <w:color w:val="auto"/>
          <w:sz w:val="36"/>
          <w:szCs w:val="36"/>
          <w:highlight w:val="none"/>
          <w:lang w:val="zh-CN"/>
        </w:rPr>
      </w:pPr>
    </w:p>
    <w:p w14:paraId="4074917D">
      <w:pPr>
        <w:pStyle w:val="7"/>
        <w:rPr>
          <w:color w:val="auto"/>
          <w:highlight w:val="none"/>
          <w:lang w:val="zh-CN"/>
        </w:rPr>
      </w:pPr>
    </w:p>
    <w:p w14:paraId="4E5AED54">
      <w:pPr>
        <w:rPr>
          <w:color w:val="auto"/>
          <w:highlight w:val="none"/>
          <w:lang w:val="zh-CN"/>
        </w:rPr>
      </w:pPr>
    </w:p>
    <w:p w14:paraId="52951033">
      <w:pPr>
        <w:rPr>
          <w:color w:val="auto"/>
          <w:highlight w:val="none"/>
          <w:lang w:val="zh-CN"/>
        </w:rPr>
      </w:pPr>
    </w:p>
    <w:p w14:paraId="439E705D">
      <w:pPr>
        <w:spacing w:line="312" w:lineRule="auto"/>
        <w:jc w:val="center"/>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启东市自来水厂有限公司</w:t>
      </w:r>
    </w:p>
    <w:p w14:paraId="7E69FB54">
      <w:pPr>
        <w:spacing w:line="312" w:lineRule="auto"/>
        <w:jc w:val="center"/>
        <w:rPr>
          <w:rFonts w:hint="eastAsia" w:ascii="宋体" w:hAnsi="宋体" w:eastAsia="宋体" w:cs="宋体"/>
          <w:b/>
          <w:color w:val="auto"/>
          <w:sz w:val="36"/>
          <w:szCs w:val="36"/>
          <w:highlight w:val="none"/>
        </w:rPr>
      </w:pPr>
      <w:r>
        <w:rPr>
          <w:rFonts w:hint="eastAsia" w:ascii="宋体" w:hAnsi="宋体" w:cs="宋体"/>
          <w:b/>
          <w:bCs/>
          <w:sz w:val="32"/>
          <w:highlight w:val="none"/>
          <w:u w:val="single"/>
          <w:lang w:val="en-US" w:eastAsia="zh-CN"/>
        </w:rPr>
        <w:t xml:space="preserve"> 2026</w:t>
      </w:r>
      <w:r>
        <w:rPr>
          <w:rFonts w:hint="eastAsia" w:ascii="宋体" w:hAnsi="宋体" w:cs="宋体"/>
          <w:b/>
          <w:bCs/>
          <w:sz w:val="32"/>
          <w:highlight w:val="none"/>
        </w:rPr>
        <w:t>年</w:t>
      </w:r>
      <w:r>
        <w:rPr>
          <w:rFonts w:hint="eastAsia" w:ascii="宋体" w:hAnsi="宋体" w:cs="宋体"/>
          <w:b/>
          <w:bCs/>
          <w:sz w:val="32"/>
          <w:highlight w:val="none"/>
          <w:u w:val="single"/>
          <w:lang w:val="en-US" w:eastAsia="zh-CN"/>
        </w:rPr>
        <w:t xml:space="preserve"> 6 </w:t>
      </w:r>
      <w:r>
        <w:rPr>
          <w:rFonts w:hint="eastAsia" w:ascii="宋体" w:hAnsi="宋体" w:cs="宋体"/>
          <w:b/>
          <w:bCs/>
          <w:sz w:val="32"/>
          <w:highlight w:val="none"/>
        </w:rPr>
        <w:t>月</w:t>
      </w:r>
      <w:r>
        <w:rPr>
          <w:rFonts w:hint="eastAsia" w:ascii="宋体" w:hAnsi="宋体" w:cs="宋体"/>
          <w:b/>
          <w:bCs/>
          <w:sz w:val="32"/>
          <w:highlight w:val="none"/>
          <w:u w:val="single"/>
          <w:lang w:val="en-US" w:eastAsia="zh-CN"/>
        </w:rPr>
        <w:t xml:space="preserve"> 9 </w:t>
      </w:r>
      <w:r>
        <w:rPr>
          <w:rFonts w:hint="eastAsia" w:ascii="宋体" w:hAnsi="宋体" w:cs="宋体"/>
          <w:b/>
          <w:bCs/>
          <w:sz w:val="32"/>
          <w:highlight w:val="none"/>
        </w:rPr>
        <w:t>日</w:t>
      </w:r>
    </w:p>
    <w:p w14:paraId="69627F1E">
      <w:pPr>
        <w:adjustRightInd w:val="0"/>
        <w:snapToGrid w:val="0"/>
        <w:spacing w:line="312" w:lineRule="auto"/>
        <w:ind w:left="0" w:leftChars="0"/>
        <w:rPr>
          <w:rFonts w:hint="eastAsia" w:ascii="宋体" w:hAnsi="宋体" w:eastAsia="宋体" w:cs="宋体"/>
          <w:b/>
          <w:snapToGrid w:val="0"/>
          <w:color w:val="auto"/>
          <w:sz w:val="26"/>
          <w:szCs w:val="28"/>
          <w:highlight w:val="none"/>
          <w:u w:val="single"/>
        </w:rPr>
      </w:pPr>
    </w:p>
    <w:p w14:paraId="67FAFD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snapToGrid w:val="0"/>
          <w:color w:val="auto"/>
          <w:sz w:val="24"/>
          <w:szCs w:val="24"/>
          <w:highlight w:val="none"/>
        </w:rPr>
      </w:pPr>
    </w:p>
    <w:p w14:paraId="1A648D49">
      <w:pPr>
        <w:pStyle w:val="7"/>
        <w:spacing w:line="294" w:lineRule="auto"/>
        <w:rPr>
          <w:highlight w:val="none"/>
        </w:rPr>
      </w:pPr>
      <w:r>
        <w:rPr>
          <w:highlight w:val="none"/>
        </w:rPr>
        <w:pict>
          <v:shape id="_x0000_s1026" o:spid="_x0000_s1026" style="position:absolute;left:0pt;margin-left:0pt;margin-top:14.35pt;height:0.65pt;width:453.1pt;z-index:251660288;mso-width-relative:page;mso-height-relative:page;" fillcolor="#000000" filled="t" stroked="f" coordsize="9062,12" path="m0,12l9061,12,9061,0,0,0,0,12xe">
            <v:path/>
            <v:fill on="t" focussize="0,0"/>
            <v:stroke on="f"/>
            <v:imagedata o:title=""/>
            <o:lock v:ext="edit"/>
          </v:shape>
        </w:pict>
      </w:r>
    </w:p>
    <w:p w14:paraId="23C93416">
      <w:pPr>
        <w:spacing w:before="102" w:line="225" w:lineRule="auto"/>
        <w:ind w:left="12"/>
        <w:rPr>
          <w:rFonts w:ascii="宋体" w:hAnsi="宋体" w:eastAsia="宋体" w:cs="宋体"/>
          <w:sz w:val="31"/>
          <w:szCs w:val="31"/>
          <w:highlight w:val="none"/>
        </w:rPr>
      </w:pPr>
      <w:r>
        <w:rPr>
          <w:rFonts w:ascii="宋体" w:hAnsi="宋体" w:eastAsia="宋体" w:cs="宋体"/>
          <w:b/>
          <w:bCs/>
          <w:spacing w:val="6"/>
          <w:sz w:val="31"/>
          <w:szCs w:val="31"/>
          <w:highlight w:val="none"/>
        </w:rPr>
        <w:t>地址:</w:t>
      </w:r>
      <w:r>
        <w:rPr>
          <w:rFonts w:hint="eastAsia" w:ascii="宋体" w:hAnsi="宋体" w:eastAsia="宋体" w:cs="宋体"/>
          <w:b/>
          <w:bCs/>
          <w:spacing w:val="6"/>
          <w:sz w:val="31"/>
          <w:szCs w:val="31"/>
          <w:highlight w:val="none"/>
        </w:rPr>
        <w:t>启东市汇龙镇金沙江路672号</w:t>
      </w:r>
      <w:r>
        <w:rPr>
          <w:rFonts w:ascii="宋体" w:hAnsi="宋体" w:eastAsia="宋体" w:cs="宋体"/>
          <w:spacing w:val="6"/>
          <w:sz w:val="31"/>
          <w:szCs w:val="31"/>
          <w:highlight w:val="none"/>
        </w:rPr>
        <w:t xml:space="preserve">          </w:t>
      </w:r>
      <w:r>
        <w:rPr>
          <w:rFonts w:ascii="宋体" w:hAnsi="宋体" w:eastAsia="宋体" w:cs="宋体"/>
          <w:b/>
          <w:bCs/>
          <w:spacing w:val="5"/>
          <w:sz w:val="31"/>
          <w:szCs w:val="31"/>
          <w:highlight w:val="none"/>
        </w:rPr>
        <w:t>邮政编码：226200</w:t>
      </w:r>
    </w:p>
    <w:p w14:paraId="24D84B37">
      <w:pPr>
        <w:spacing w:before="38" w:line="224" w:lineRule="auto"/>
        <w:ind w:left="37"/>
        <w:rPr>
          <w:rFonts w:hint="default" w:ascii="宋体" w:hAnsi="宋体" w:eastAsia="宋体" w:cs="宋体"/>
          <w:sz w:val="31"/>
          <w:szCs w:val="31"/>
          <w:highlight w:val="none"/>
          <w:lang w:val="en-US"/>
        </w:rPr>
        <w:sectPr>
          <w:footerReference r:id="rId3" w:type="default"/>
          <w:pgSz w:w="11907" w:h="16839"/>
          <w:pgMar w:top="1431" w:right="1416" w:bottom="1153" w:left="1428" w:header="0" w:footer="988" w:gutter="0"/>
          <w:pgNumType w:fmt="decimal"/>
          <w:cols w:space="720" w:num="1"/>
        </w:sectPr>
      </w:pPr>
      <w:r>
        <w:rPr>
          <w:rFonts w:ascii="宋体" w:hAnsi="宋体" w:eastAsia="宋体" w:cs="宋体"/>
          <w:b/>
          <w:bCs/>
          <w:spacing w:val="4"/>
          <w:sz w:val="31"/>
          <w:szCs w:val="31"/>
          <w:highlight w:val="none"/>
        </w:rPr>
        <w:t>网址：</w:t>
      </w:r>
      <w:r>
        <w:rPr>
          <w:rFonts w:hint="eastAsia" w:ascii="宋体" w:hAnsi="宋体" w:eastAsia="宋体" w:cs="宋体"/>
          <w:b/>
          <w:bCs/>
          <w:spacing w:val="4"/>
          <w:sz w:val="31"/>
          <w:szCs w:val="31"/>
          <w:highlight w:val="none"/>
          <w:lang w:val="en-US" w:eastAsia="zh-CN"/>
        </w:rPr>
        <w:t>启东市自来水厂有限公司</w:t>
      </w:r>
    </w:p>
    <w:p w14:paraId="7C9BCEEB">
      <w:pPr>
        <w:tabs>
          <w:tab w:val="left" w:pos="1260"/>
        </w:tabs>
        <w:adjustRightInd w:val="0"/>
        <w:snapToGrid w:val="0"/>
        <w:spacing w:line="312" w:lineRule="auto"/>
        <w:ind w:left="-157" w:leftChars="-75" w:right="-600" w:rightChars="-286"/>
        <w:jc w:val="center"/>
        <w:rPr>
          <w:rFonts w:cs="宋体" w:asciiTheme="minorEastAsia" w:hAnsiTheme="minorEastAsia" w:eastAsiaTheme="minorEastAsia"/>
          <w:bCs/>
          <w:color w:val="auto"/>
          <w:spacing w:val="7"/>
          <w:kern w:val="0"/>
          <w:sz w:val="44"/>
          <w:szCs w:val="44"/>
          <w:highlight w:val="none"/>
        </w:rPr>
      </w:pPr>
      <w:r>
        <w:rPr>
          <w:rFonts w:hint="eastAsia" w:cs="宋体" w:asciiTheme="minorEastAsia" w:hAnsiTheme="minorEastAsia" w:eastAsiaTheme="minorEastAsia"/>
          <w:bCs/>
          <w:color w:val="auto"/>
          <w:spacing w:val="7"/>
          <w:kern w:val="0"/>
          <w:sz w:val="44"/>
          <w:szCs w:val="44"/>
          <w:highlight w:val="none"/>
        </w:rPr>
        <w:t>目</w:t>
      </w:r>
      <w:r>
        <w:rPr>
          <w:rFonts w:hint="eastAsia" w:cs="宋体" w:asciiTheme="minorEastAsia" w:hAnsiTheme="minorEastAsia" w:eastAsiaTheme="minorEastAsia"/>
          <w:bCs/>
          <w:color w:val="auto"/>
          <w:spacing w:val="7"/>
          <w:kern w:val="0"/>
          <w:sz w:val="44"/>
          <w:szCs w:val="44"/>
          <w:highlight w:val="none"/>
          <w:lang w:val="en-US" w:eastAsia="zh-CN"/>
        </w:rPr>
        <w:t xml:space="preserve">  </w:t>
      </w:r>
      <w:r>
        <w:rPr>
          <w:rFonts w:hint="eastAsia" w:cs="宋体" w:asciiTheme="minorEastAsia" w:hAnsiTheme="minorEastAsia" w:eastAsiaTheme="minorEastAsia"/>
          <w:bCs/>
          <w:color w:val="auto"/>
          <w:spacing w:val="7"/>
          <w:kern w:val="0"/>
          <w:sz w:val="44"/>
          <w:szCs w:val="44"/>
          <w:highlight w:val="none"/>
        </w:rPr>
        <w:t>录</w:t>
      </w:r>
    </w:p>
    <w:p w14:paraId="4CBCC02C">
      <w:pPr>
        <w:autoSpaceDE w:val="0"/>
        <w:autoSpaceDN w:val="0"/>
        <w:adjustRightInd w:val="0"/>
        <w:snapToGrid w:val="0"/>
        <w:spacing w:line="360" w:lineRule="auto"/>
        <w:rPr>
          <w:rFonts w:cs="宋体" w:asciiTheme="minorEastAsia" w:hAnsiTheme="minorEastAsia" w:eastAsiaTheme="minorEastAsia"/>
          <w:bCs/>
          <w:color w:val="auto"/>
          <w:spacing w:val="7"/>
          <w:kern w:val="0"/>
          <w:sz w:val="28"/>
          <w:szCs w:val="28"/>
          <w:highlight w:val="none"/>
        </w:rPr>
      </w:pPr>
    </w:p>
    <w:p w14:paraId="4DCF8703">
      <w:pPr>
        <w:pStyle w:val="7"/>
        <w:adjustRightInd w:val="0"/>
        <w:snapToGrid w:val="0"/>
        <w:spacing w:after="0" w:line="360" w:lineRule="auto"/>
        <w:rPr>
          <w:rFonts w:asciiTheme="minorEastAsia" w:hAnsiTheme="minorEastAsia" w:eastAsiaTheme="minorEastAsia"/>
          <w:color w:val="auto"/>
          <w:highlight w:val="none"/>
        </w:rPr>
      </w:pPr>
    </w:p>
    <w:p w14:paraId="7D758366">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第一部分  询价采购公告</w:t>
      </w:r>
    </w:p>
    <w:p w14:paraId="79E3F6BC">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第二部分  响应须知</w:t>
      </w:r>
    </w:p>
    <w:p w14:paraId="765E49E7">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第三部分  项目需求</w:t>
      </w:r>
    </w:p>
    <w:p w14:paraId="5DB4A8A3">
      <w:pPr>
        <w:adjustRightInd w:val="0"/>
        <w:snapToGrid w:val="0"/>
        <w:spacing w:line="360" w:lineRule="auto"/>
        <w:ind w:firstLine="640" w:firstLineChars="200"/>
        <w:rPr>
          <w:rFonts w:asciiTheme="minorEastAsia" w:hAnsiTheme="minorEastAsia" w:eastAsiaTheme="minorEastAsia"/>
          <w:bCs/>
          <w:color w:val="auto"/>
          <w:sz w:val="32"/>
          <w:szCs w:val="32"/>
          <w:highlight w:val="none"/>
        </w:rPr>
      </w:pPr>
      <w:r>
        <w:rPr>
          <w:rFonts w:hint="eastAsia" w:asciiTheme="minorEastAsia" w:hAnsiTheme="minorEastAsia" w:eastAsiaTheme="minorEastAsia"/>
          <w:bCs/>
          <w:color w:val="auto"/>
          <w:sz w:val="32"/>
          <w:szCs w:val="32"/>
          <w:highlight w:val="none"/>
        </w:rPr>
        <w:t>第四部分  响应文件格式</w:t>
      </w:r>
    </w:p>
    <w:p w14:paraId="39AC22A9">
      <w:pPr>
        <w:autoSpaceDE w:val="0"/>
        <w:autoSpaceDN w:val="0"/>
        <w:adjustRightInd w:val="0"/>
        <w:snapToGrid w:val="0"/>
        <w:spacing w:line="480" w:lineRule="exact"/>
        <w:jc w:val="center"/>
        <w:outlineLvl w:val="0"/>
        <w:rPr>
          <w:rFonts w:asciiTheme="minorEastAsia" w:hAnsiTheme="minorEastAsia" w:eastAsiaTheme="minorEastAsia"/>
          <w:color w:val="auto"/>
          <w:sz w:val="36"/>
          <w:szCs w:val="36"/>
          <w:highlight w:val="none"/>
        </w:rPr>
      </w:pPr>
      <w:r>
        <w:rPr>
          <w:rFonts w:hint="eastAsia" w:ascii="宋体" w:hAnsi="宋体" w:cs="宋体"/>
          <w:color w:val="auto"/>
          <w:spacing w:val="7"/>
          <w:kern w:val="0"/>
          <w:sz w:val="28"/>
          <w:szCs w:val="28"/>
          <w:highlight w:val="none"/>
        </w:rPr>
        <w:br w:type="page"/>
      </w:r>
      <w:bookmarkStart w:id="0" w:name="OLE_LINK6"/>
      <w:bookmarkStart w:id="1" w:name="OLE_LINK5"/>
      <w:bookmarkStart w:id="2" w:name="OLE_LINK3"/>
      <w:bookmarkStart w:id="3" w:name="OLE_LINK1"/>
      <w:bookmarkStart w:id="4" w:name="OLE_LINK2"/>
      <w:r>
        <w:rPr>
          <w:rFonts w:hint="eastAsia" w:asciiTheme="minorEastAsia" w:hAnsiTheme="minorEastAsia" w:eastAsiaTheme="minorEastAsia"/>
          <w:color w:val="auto"/>
          <w:sz w:val="36"/>
          <w:szCs w:val="36"/>
          <w:highlight w:val="none"/>
          <w:lang w:val="zh-CN"/>
        </w:rPr>
        <w:t>第一部分  询价采购公告</w:t>
      </w:r>
    </w:p>
    <w:p w14:paraId="2879C1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Autospacing="0" w:afterAutospacing="0" w:line="500" w:lineRule="exact"/>
        <w:ind w:right="0" w:firstLine="560" w:firstLineChars="200"/>
        <w:jc w:val="left"/>
        <w:textAlignment w:val="auto"/>
        <w:rPr>
          <w:rFonts w:asciiTheme="minorEastAsia" w:hAnsiTheme="minorEastAsia" w:eastAsiaTheme="minorEastAsia"/>
          <w:color w:val="auto"/>
          <w:spacing w:val="0"/>
          <w:sz w:val="28"/>
          <w:szCs w:val="28"/>
          <w:highlight w:val="none"/>
        </w:rPr>
      </w:pPr>
      <w:r>
        <w:rPr>
          <w:rFonts w:hint="eastAsia" w:asciiTheme="minorEastAsia" w:hAnsiTheme="minorEastAsia" w:eastAsiaTheme="minorEastAsia"/>
          <w:color w:val="auto"/>
          <w:spacing w:val="0"/>
          <w:sz w:val="28"/>
          <w:szCs w:val="28"/>
          <w:highlight w:val="none"/>
          <w:lang w:eastAsia="zh-CN"/>
        </w:rPr>
        <w:t>启东市自来水厂有限公司</w:t>
      </w:r>
      <w:r>
        <w:rPr>
          <w:rFonts w:asciiTheme="minorEastAsia" w:hAnsiTheme="minorEastAsia" w:eastAsiaTheme="minorEastAsia"/>
          <w:color w:val="auto"/>
          <w:spacing w:val="0"/>
          <w:sz w:val="28"/>
          <w:szCs w:val="28"/>
          <w:highlight w:val="none"/>
        </w:rPr>
        <w:t>就</w:t>
      </w:r>
      <w:r>
        <w:rPr>
          <w:rFonts w:hint="eastAsia" w:asciiTheme="minorEastAsia" w:hAnsiTheme="minorEastAsia" w:eastAsiaTheme="minorEastAsia"/>
          <w:color w:val="auto"/>
          <w:spacing w:val="0"/>
          <w:sz w:val="28"/>
          <w:szCs w:val="28"/>
          <w:highlight w:val="none"/>
          <w:lang w:val="en-US" w:eastAsia="zh-CN"/>
        </w:rPr>
        <w:t>启东市自来水厂有限公司高强度及不锈钢螺丝2026-2027年度采购项目</w:t>
      </w:r>
      <w:r>
        <w:rPr>
          <w:rFonts w:hint="eastAsia" w:asciiTheme="minorEastAsia" w:hAnsiTheme="minorEastAsia" w:eastAsiaTheme="minorEastAsia"/>
          <w:color w:val="auto"/>
          <w:spacing w:val="0"/>
          <w:sz w:val="28"/>
          <w:szCs w:val="28"/>
          <w:highlight w:val="none"/>
        </w:rPr>
        <w:t>进行询价采购，欢迎符</w:t>
      </w:r>
      <w:r>
        <w:rPr>
          <w:rFonts w:asciiTheme="minorEastAsia" w:hAnsiTheme="minorEastAsia" w:eastAsiaTheme="minorEastAsia"/>
          <w:color w:val="auto"/>
          <w:spacing w:val="0"/>
          <w:sz w:val="28"/>
          <w:szCs w:val="28"/>
          <w:highlight w:val="none"/>
        </w:rPr>
        <w:t>合条件的供应商响应。</w:t>
      </w:r>
    </w:p>
    <w:p w14:paraId="17037D6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项目概况</w:t>
      </w:r>
    </w:p>
    <w:p w14:paraId="5CE157FF">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启东市自来水厂有限公司高强度及不锈钢螺丝2026-2027年度采购项目</w:t>
      </w:r>
      <w:r>
        <w:rPr>
          <w:rFonts w:asciiTheme="minorEastAsia" w:hAnsiTheme="minorEastAsia" w:eastAsiaTheme="minorEastAsia"/>
          <w:color w:val="auto"/>
          <w:sz w:val="28"/>
          <w:szCs w:val="28"/>
          <w:highlight w:val="none"/>
        </w:rPr>
        <w:t>的潜在响应供应商应在</w:t>
      </w:r>
      <w:r>
        <w:rPr>
          <w:rFonts w:hint="eastAsia" w:ascii="宋体" w:hAnsi="宋体" w:eastAsia="宋体" w:cs="宋体"/>
          <w:color w:val="auto"/>
          <w:sz w:val="28"/>
          <w:szCs w:val="28"/>
          <w:highlight w:val="none"/>
          <w:lang w:val="en-US" w:eastAsia="zh-CN"/>
        </w:rPr>
        <w:t>“启东市自来水厂有限公司”</w:t>
      </w:r>
      <w:r>
        <w:rPr>
          <w:rFonts w:hint="eastAsia" w:asciiTheme="minorEastAsia" w:hAnsiTheme="minorEastAsia" w:eastAsiaTheme="minorEastAsia"/>
          <w:color w:val="auto"/>
          <w:sz w:val="28"/>
          <w:szCs w:val="28"/>
          <w:highlight w:val="none"/>
        </w:rPr>
        <w:t>网</w:t>
      </w:r>
      <w:r>
        <w:rPr>
          <w:rFonts w:hint="eastAsia" w:asciiTheme="minorEastAsia" w:hAnsiTheme="minorEastAsia" w:eastAsiaTheme="minorEastAsia"/>
          <w:color w:val="auto"/>
          <w:sz w:val="28"/>
          <w:szCs w:val="28"/>
          <w:highlight w:val="none"/>
          <w:lang w:val="en-US" w:eastAsia="zh-CN"/>
        </w:rPr>
        <w:t>站</w:t>
      </w:r>
      <w:r>
        <w:rPr>
          <w:rFonts w:asciiTheme="minorEastAsia" w:hAnsiTheme="minorEastAsia" w:eastAsiaTheme="minorEastAsia"/>
          <w:color w:val="auto"/>
          <w:sz w:val="28"/>
          <w:szCs w:val="28"/>
          <w:highlight w:val="none"/>
        </w:rPr>
        <w:t>获取采购文件，并于</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15</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w:t>
      </w:r>
      <w:r>
        <w:rPr>
          <w:rFonts w:asciiTheme="minorEastAsia" w:hAnsiTheme="minorEastAsia" w:eastAsiaTheme="minorEastAsia"/>
          <w:color w:val="auto"/>
          <w:sz w:val="28"/>
          <w:szCs w:val="28"/>
          <w:highlight w:val="none"/>
        </w:rPr>
        <w:t>分（北京时间）前递交响应文件。</w:t>
      </w:r>
    </w:p>
    <w:p w14:paraId="0E7FA39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5" w:name="_Toc82505652"/>
      <w:r>
        <w:rPr>
          <w:rFonts w:asciiTheme="minorEastAsia" w:hAnsiTheme="minorEastAsia" w:eastAsiaTheme="minorEastAsia"/>
          <w:b/>
          <w:bCs/>
          <w:color w:val="auto"/>
          <w:sz w:val="28"/>
          <w:szCs w:val="28"/>
          <w:highlight w:val="none"/>
        </w:rPr>
        <w:t>一、项目基本情况</w:t>
      </w:r>
      <w:bookmarkEnd w:id="5"/>
    </w:p>
    <w:p w14:paraId="455F735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color w:val="auto"/>
          <w:sz w:val="28"/>
          <w:szCs w:val="28"/>
          <w:highlight w:val="none"/>
        </w:rPr>
        <w:t>项目名称：</w:t>
      </w:r>
      <w:r>
        <w:rPr>
          <w:rFonts w:hint="eastAsia" w:asciiTheme="minorEastAsia" w:hAnsiTheme="minorEastAsia" w:eastAsiaTheme="minorEastAsia"/>
          <w:color w:val="auto"/>
          <w:sz w:val="28"/>
          <w:szCs w:val="28"/>
          <w:highlight w:val="none"/>
          <w:lang w:val="en-US" w:eastAsia="zh-CN"/>
        </w:rPr>
        <w:t>启东市自来水厂有限公司高强度及不锈钢螺丝2026-2027年度采购项目</w:t>
      </w:r>
    </w:p>
    <w:p w14:paraId="48CAA98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项目类型：货物</w:t>
      </w:r>
    </w:p>
    <w:p w14:paraId="3EE6150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所属行业：</w:t>
      </w:r>
      <w:r>
        <w:rPr>
          <w:rFonts w:hint="eastAsia" w:asciiTheme="minorEastAsia" w:hAnsiTheme="minorEastAsia" w:eastAsiaTheme="minorEastAsia"/>
          <w:color w:val="auto"/>
          <w:sz w:val="28"/>
          <w:szCs w:val="28"/>
          <w:highlight w:val="none"/>
        </w:rPr>
        <w:t>工业</w:t>
      </w:r>
    </w:p>
    <w:p w14:paraId="6288198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预算金额：</w:t>
      </w:r>
      <w:r>
        <w:rPr>
          <w:rFonts w:hint="eastAsia" w:ascii="宋体" w:hAnsi="宋体" w:cs="宋体"/>
          <w:color w:val="auto"/>
          <w:sz w:val="28"/>
          <w:szCs w:val="28"/>
          <w:highlight w:val="none"/>
          <w:lang w:val="en-US" w:eastAsia="zh-CN"/>
        </w:rPr>
        <w:t>515324.45</w:t>
      </w:r>
      <w:r>
        <w:rPr>
          <w:rFonts w:hint="eastAsia" w:ascii="宋体" w:hAnsi="宋体" w:eastAsia="宋体" w:cs="宋体"/>
          <w:color w:val="auto"/>
          <w:sz w:val="28"/>
          <w:szCs w:val="28"/>
          <w:highlight w:val="none"/>
        </w:rPr>
        <w:t>元</w:t>
      </w:r>
    </w:p>
    <w:p w14:paraId="4027235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最高</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rPr>
        <w:t>限价：</w:t>
      </w:r>
      <w:r>
        <w:rPr>
          <w:rFonts w:hint="eastAsia" w:ascii="宋体" w:hAnsi="宋体" w:cs="宋体"/>
          <w:color w:val="auto"/>
          <w:sz w:val="28"/>
          <w:szCs w:val="28"/>
          <w:highlight w:val="none"/>
          <w:lang w:val="en-US" w:eastAsia="zh-CN"/>
        </w:rPr>
        <w:t>总价最高含税限价为</w:t>
      </w:r>
      <w:r>
        <w:rPr>
          <w:rFonts w:hint="eastAsia" w:ascii="宋体" w:hAnsi="宋体" w:eastAsia="宋体" w:cs="宋体"/>
          <w:color w:val="auto"/>
          <w:sz w:val="28"/>
          <w:szCs w:val="28"/>
          <w:highlight w:val="none"/>
          <w:lang w:val="en-US" w:eastAsia="zh-CN"/>
        </w:rPr>
        <w:t>515324.45元，分项综合单价</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w:t>
      </w:r>
      <w:r>
        <w:rPr>
          <w:rFonts w:hint="eastAsia" w:ascii="宋体" w:hAnsi="宋体" w:cs="宋体"/>
          <w:color w:val="auto"/>
          <w:sz w:val="28"/>
          <w:szCs w:val="28"/>
          <w:highlight w:val="none"/>
          <w:lang w:val="en-US" w:eastAsia="zh-CN"/>
        </w:rPr>
        <w:t>详见采购货物清单，</w:t>
      </w:r>
      <w:r>
        <w:rPr>
          <w:rFonts w:hint="eastAsia" w:ascii="宋体" w:hAnsi="宋体" w:eastAsia="宋体" w:cs="宋体"/>
          <w:color w:val="auto"/>
          <w:sz w:val="28"/>
          <w:szCs w:val="28"/>
          <w:highlight w:val="none"/>
          <w:lang w:val="en-US" w:eastAsia="zh-CN"/>
        </w:rPr>
        <w:t>投标报价大于总价最高</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限价或分项综合单价</w:t>
      </w:r>
      <w:r>
        <w:rPr>
          <w:rFonts w:hint="eastAsia" w:ascii="宋体" w:hAnsi="宋体" w:cs="宋体"/>
          <w:color w:val="auto"/>
          <w:sz w:val="28"/>
          <w:szCs w:val="28"/>
          <w:highlight w:val="none"/>
          <w:lang w:val="en-US" w:eastAsia="zh-CN"/>
        </w:rPr>
        <w:t>含税</w:t>
      </w:r>
      <w:r>
        <w:rPr>
          <w:rFonts w:hint="eastAsia" w:ascii="宋体" w:hAnsi="宋体" w:eastAsia="宋体" w:cs="宋体"/>
          <w:color w:val="auto"/>
          <w:sz w:val="28"/>
          <w:szCs w:val="28"/>
          <w:highlight w:val="none"/>
          <w:lang w:val="en-US" w:eastAsia="zh-CN"/>
        </w:rPr>
        <w:t>限价的均为无效报价。</w:t>
      </w:r>
    </w:p>
    <w:p w14:paraId="7A19746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投标报价保留两位小数，如遇整数或一位小数按此书写例如小写xxxx.00元或者xxxxx.x0元，否则作无效标处理。</w:t>
      </w:r>
    </w:p>
    <w:p w14:paraId="3A7BDDB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采购需求：详见</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文件，请仔细研究。</w:t>
      </w:r>
    </w:p>
    <w:p w14:paraId="646A4D1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合同履行期限：</w:t>
      </w:r>
      <w:r>
        <w:rPr>
          <w:rFonts w:hint="eastAsia" w:asciiTheme="minorEastAsia" w:hAnsiTheme="minorEastAsia" w:eastAsiaTheme="minorEastAsia"/>
          <w:color w:val="auto"/>
          <w:sz w:val="28"/>
          <w:szCs w:val="28"/>
          <w:highlight w:val="none"/>
        </w:rPr>
        <w:t>详见询价文件第三部分项目需求。</w:t>
      </w:r>
    </w:p>
    <w:p w14:paraId="0F9434F7">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接受联合体投标。</w:t>
      </w:r>
    </w:p>
    <w:p w14:paraId="0534853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eastAsia" w:ascii="宋体" w:hAnsi="宋体" w:eastAsia="宋体" w:cs="宋体"/>
          <w:color w:val="auto"/>
          <w:sz w:val="28"/>
          <w:szCs w:val="28"/>
          <w:highlight w:val="none"/>
        </w:rPr>
        <w:t>本项目</w:t>
      </w:r>
      <w:r>
        <w:rPr>
          <w:rFonts w:hint="eastAsia" w:ascii="宋体" w:hAnsi="宋体" w:eastAsia="宋体" w:cs="宋体"/>
          <w:color w:val="auto"/>
          <w:sz w:val="28"/>
          <w:szCs w:val="28"/>
          <w:highlight w:val="none"/>
          <w:lang w:val="en-US" w:eastAsia="zh-CN"/>
        </w:rPr>
        <w:t>不</w:t>
      </w:r>
      <w:r>
        <w:rPr>
          <w:rFonts w:hint="eastAsia" w:ascii="宋体" w:hAnsi="宋体" w:eastAsia="宋体" w:cs="宋体"/>
          <w:color w:val="auto"/>
          <w:sz w:val="28"/>
          <w:szCs w:val="28"/>
          <w:highlight w:val="none"/>
        </w:rPr>
        <w:t>接受分包。</w:t>
      </w:r>
    </w:p>
    <w:p w14:paraId="75E812D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6" w:name="_Toc82505653"/>
      <w:r>
        <w:rPr>
          <w:rFonts w:asciiTheme="minorEastAsia" w:hAnsiTheme="minorEastAsia" w:eastAsiaTheme="minorEastAsia"/>
          <w:b/>
          <w:bCs/>
          <w:color w:val="auto"/>
          <w:sz w:val="28"/>
          <w:szCs w:val="28"/>
          <w:highlight w:val="none"/>
        </w:rPr>
        <w:t>二、响应供应商的资格要求：</w:t>
      </w:r>
      <w:bookmarkEnd w:id="6"/>
    </w:p>
    <w:p w14:paraId="6D4E11D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1</w:t>
      </w:r>
      <w:r>
        <w:rPr>
          <w:rFonts w:hint="eastAsia" w:asciiTheme="minorEastAsia" w:hAnsiTheme="minorEastAsia" w:eastAsiaTheme="minorEastAsia"/>
          <w:color w:val="auto"/>
          <w:sz w:val="28"/>
          <w:szCs w:val="28"/>
          <w:highlight w:val="none"/>
          <w:lang w:val="en-US" w:eastAsia="zh-CN"/>
        </w:rPr>
        <w:t>、满足《中华人民共和国政府采购法》第二十二条规定；</w:t>
      </w:r>
    </w:p>
    <w:p w14:paraId="517794F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2</w:t>
      </w:r>
      <w:r>
        <w:rPr>
          <w:rFonts w:hint="eastAsia" w:asciiTheme="minorEastAsia" w:hAnsiTheme="minorEastAsia" w:eastAsiaTheme="minorEastAsia"/>
          <w:color w:val="auto"/>
          <w:sz w:val="28"/>
          <w:szCs w:val="28"/>
          <w:highlight w:val="none"/>
          <w:lang w:val="en-US" w:eastAsia="zh-CN"/>
        </w:rPr>
        <w:t>、落实政府采购政策需满足的资格要求：无。</w:t>
      </w:r>
    </w:p>
    <w:p w14:paraId="3397D8D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lang w:val="en-US" w:eastAsia="zh-CN"/>
        </w:rPr>
        <w:t>、本项目的特定资格要求：</w:t>
      </w:r>
    </w:p>
    <w:p w14:paraId="6F2124C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(1)有效的营业执照复印件（加盖报价单位公章）；</w:t>
      </w:r>
    </w:p>
    <w:p w14:paraId="49A5B533">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(2)未被“信用中国”网站列入失信被执行人、重大税收违法案件当事人名单、政府采购严重违法失信行为记录名单（提供网页截图加盖报价单位公章）；</w:t>
      </w:r>
    </w:p>
    <w:p w14:paraId="1A0BF08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(3)</w:t>
      </w:r>
      <w:r>
        <w:rPr>
          <w:rFonts w:hint="default" w:cs="Times New Roman" w:asciiTheme="minorEastAsia" w:hAnsiTheme="minorEastAsia" w:eastAsiaTheme="minorEastAsia"/>
          <w:color w:val="auto"/>
          <w:sz w:val="28"/>
          <w:szCs w:val="28"/>
          <w:highlight w:val="none"/>
          <w:lang w:val="en-US" w:eastAsia="zh-CN"/>
        </w:rPr>
        <w:t>投标产品生产厂家财务状况良好，需提供由会计师事务所出具的投标产品生产厂家2024或2025年度财务审计报告</w:t>
      </w:r>
      <w:r>
        <w:rPr>
          <w:rFonts w:hint="eastAsia" w:cs="Times New Roman" w:asciiTheme="minorEastAsia" w:hAnsiTheme="minorEastAsia" w:eastAsiaTheme="minorEastAsia"/>
          <w:color w:val="auto"/>
          <w:sz w:val="28"/>
          <w:szCs w:val="28"/>
          <w:highlight w:val="none"/>
          <w:lang w:val="en-US" w:eastAsia="zh-CN"/>
        </w:rPr>
        <w:t>复印件（加盖报价单位公章）；</w:t>
      </w:r>
    </w:p>
    <w:p w14:paraId="645E017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(4)投标人近三年（自投标截止时间往前推三年，以合同签订时间为准）承担过与本项目类似的业绩（提供相对应的合同及公告发布之日前有效发票复印件加盖公章）。</w:t>
      </w:r>
    </w:p>
    <w:p w14:paraId="4FAA61D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hint="default" w:asciiTheme="minorEastAsia" w:hAnsiTheme="minorEastAsia" w:eastAsiaTheme="minorEastAsia"/>
          <w:color w:val="auto"/>
          <w:sz w:val="28"/>
          <w:szCs w:val="28"/>
          <w:highlight w:val="none"/>
          <w:lang w:val="en-US" w:eastAsia="zh-CN"/>
        </w:rPr>
        <w:t>4</w:t>
      </w:r>
      <w:r>
        <w:rPr>
          <w:rFonts w:hint="eastAsia" w:asciiTheme="minorEastAsia" w:hAnsiTheme="minorEastAsia" w:eastAsiaTheme="minorEastAsia"/>
          <w:color w:val="auto"/>
          <w:sz w:val="28"/>
          <w:szCs w:val="28"/>
          <w:highlight w:val="none"/>
          <w:lang w:val="en-US" w:eastAsia="zh-CN"/>
        </w:rPr>
        <w:t>、本项目招标不接受联合体投标。</w:t>
      </w:r>
    </w:p>
    <w:p w14:paraId="4C9A67B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bookmarkStart w:id="7" w:name="_Toc82505654"/>
      <w:r>
        <w:rPr>
          <w:rFonts w:hint="eastAsia" w:cs="Times New Roman" w:asciiTheme="minorEastAsia" w:hAnsiTheme="minorEastAsia" w:eastAsiaTheme="minorEastAsia"/>
          <w:b/>
          <w:bCs/>
          <w:color w:val="auto"/>
          <w:sz w:val="28"/>
          <w:szCs w:val="28"/>
          <w:highlight w:val="none"/>
        </w:rPr>
        <w:t>备注：已被列入</w:t>
      </w:r>
      <w:r>
        <w:rPr>
          <w:rFonts w:hint="eastAsia" w:cs="Times New Roman" w:asciiTheme="minorEastAsia" w:hAnsiTheme="minorEastAsia" w:eastAsiaTheme="minorEastAsia"/>
          <w:b/>
          <w:bCs/>
          <w:color w:val="auto"/>
          <w:sz w:val="28"/>
          <w:szCs w:val="28"/>
          <w:highlight w:val="none"/>
          <w:lang w:val="en-US" w:eastAsia="zh-CN"/>
        </w:rPr>
        <w:t>启东城投集团有限公司</w:t>
      </w:r>
      <w:r>
        <w:rPr>
          <w:rFonts w:hint="eastAsia" w:cs="Times New Roman" w:asciiTheme="minorEastAsia" w:hAnsiTheme="minorEastAsia" w:eastAsiaTheme="minorEastAsia"/>
          <w:b/>
          <w:bCs/>
          <w:color w:val="auto"/>
          <w:sz w:val="28"/>
          <w:szCs w:val="28"/>
          <w:highlight w:val="none"/>
        </w:rPr>
        <w:t>供应商不良信用库的单位不得参与</w:t>
      </w:r>
      <w:r>
        <w:rPr>
          <w:rFonts w:hint="eastAsia" w:cs="Times New Roman" w:asciiTheme="minorEastAsia" w:hAnsiTheme="minorEastAsia" w:eastAsiaTheme="minorEastAsia"/>
          <w:b/>
          <w:bCs/>
          <w:color w:val="auto"/>
          <w:sz w:val="28"/>
          <w:szCs w:val="28"/>
          <w:highlight w:val="none"/>
          <w:lang w:val="en-US" w:eastAsia="zh-CN"/>
        </w:rPr>
        <w:t>启东城投集团有限公司</w:t>
      </w:r>
      <w:r>
        <w:rPr>
          <w:rFonts w:hint="eastAsia" w:cs="Times New Roman" w:asciiTheme="minorEastAsia" w:hAnsiTheme="minorEastAsia" w:eastAsiaTheme="minorEastAsia"/>
          <w:b/>
          <w:bCs/>
          <w:color w:val="auto"/>
          <w:sz w:val="28"/>
          <w:szCs w:val="28"/>
          <w:highlight w:val="none"/>
        </w:rPr>
        <w:t>及下属子公司任何项目投标。</w:t>
      </w:r>
    </w:p>
    <w:p w14:paraId="7C82BE46">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三、获取采购文件</w:t>
      </w:r>
      <w:bookmarkEnd w:id="7"/>
    </w:p>
    <w:p w14:paraId="383739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时间：</w:t>
      </w:r>
      <w:r>
        <w:rPr>
          <w:rFonts w:hint="eastAsia" w:asciiTheme="minorEastAsia" w:hAnsiTheme="minorEastAsia" w:eastAsiaTheme="minorEastAsia"/>
          <w:color w:val="auto"/>
          <w:sz w:val="28"/>
          <w:szCs w:val="28"/>
          <w:highlight w:val="none"/>
        </w:rPr>
        <w:t>自本公告发布之日</w:t>
      </w:r>
      <w:r>
        <w:rPr>
          <w:rFonts w:asciiTheme="minorEastAsia" w:hAnsiTheme="minorEastAsia" w:eastAsiaTheme="minorEastAsia"/>
          <w:color w:val="auto"/>
          <w:sz w:val="28"/>
          <w:szCs w:val="28"/>
          <w:highlight w:val="none"/>
        </w:rPr>
        <w:t>起至</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15</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w:t>
      </w:r>
      <w:r>
        <w:rPr>
          <w:rFonts w:asciiTheme="minorEastAsia" w:hAnsiTheme="minorEastAsia" w:eastAsiaTheme="minorEastAsia"/>
          <w:color w:val="auto"/>
          <w:sz w:val="28"/>
          <w:szCs w:val="28"/>
          <w:highlight w:val="none"/>
        </w:rPr>
        <w:t>分</w:t>
      </w:r>
    </w:p>
    <w:p w14:paraId="7258D715">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地点：</w:t>
      </w:r>
      <w:r>
        <w:rPr>
          <w:rFonts w:hint="eastAsia" w:ascii="宋体" w:hAnsi="宋体" w:cs="宋体"/>
          <w:color w:val="000000"/>
          <w:sz w:val="28"/>
          <w:szCs w:val="28"/>
          <w:highlight w:val="none"/>
          <w:lang w:val="en-US" w:eastAsia="zh-CN"/>
        </w:rPr>
        <w:t>启东市自来水厂有限公司官</w:t>
      </w:r>
      <w:r>
        <w:rPr>
          <w:rFonts w:hint="eastAsia" w:ascii="宋体" w:hAnsi="宋体" w:cs="宋体"/>
          <w:color w:val="000000"/>
          <w:sz w:val="28"/>
          <w:szCs w:val="28"/>
          <w:highlight w:val="none"/>
          <w:lang w:eastAsia="zh-CN"/>
        </w:rPr>
        <w:t>网</w:t>
      </w:r>
    </w:p>
    <w:p w14:paraId="457AE6EB">
      <w:pPr>
        <w:keepNext w:val="0"/>
        <w:keepLines w:val="0"/>
        <w:pageBreakBefore w:val="0"/>
        <w:kinsoku/>
        <w:wordWrap/>
        <w:overflowPunct/>
        <w:topLinePunct w:val="0"/>
        <w:autoSpaceDE/>
        <w:autoSpaceDN/>
        <w:bidi w:val="0"/>
        <w:adjustRightInd/>
        <w:snapToGrid/>
        <w:spacing w:line="500" w:lineRule="exact"/>
        <w:ind w:firstLine="56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方式：</w:t>
      </w:r>
      <w:bookmarkStart w:id="8" w:name="_Toc82505655"/>
      <w:r>
        <w:rPr>
          <w:rFonts w:hint="eastAsia" w:ascii="宋体" w:hAnsi="宋体" w:cs="宋体"/>
          <w:color w:val="000000"/>
          <w:sz w:val="28"/>
          <w:szCs w:val="28"/>
          <w:highlight w:val="none"/>
        </w:rPr>
        <w:t>凡有意参与</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的供应商须自行从</w:t>
      </w:r>
      <w:r>
        <w:rPr>
          <w:rFonts w:hint="eastAsia" w:ascii="宋体" w:hAnsi="宋体" w:eastAsia="宋体" w:cs="宋体"/>
          <w:spacing w:val="0"/>
          <w:position w:val="0"/>
          <w:sz w:val="28"/>
          <w:szCs w:val="28"/>
          <w:highlight w:val="none"/>
        </w:rPr>
        <w:t>供应商</w:t>
      </w:r>
      <w:r>
        <w:rPr>
          <w:rFonts w:hint="eastAsia" w:ascii="宋体" w:hAnsi="宋体" w:cs="宋体"/>
          <w:spacing w:val="7"/>
          <w:kern w:val="0"/>
          <w:sz w:val="28"/>
          <w:szCs w:val="28"/>
          <w:highlight w:val="none"/>
        </w:rPr>
        <w:t>登录</w:t>
      </w:r>
      <w:r>
        <w:rPr>
          <w:rFonts w:hint="eastAsia" w:ascii="宋体" w:hAnsi="宋体" w:eastAsia="宋体" w:cs="宋体"/>
          <w:color w:val="auto"/>
          <w:sz w:val="28"/>
          <w:szCs w:val="28"/>
          <w:highlight w:val="none"/>
          <w:lang w:val="en-US" w:eastAsia="zh-CN"/>
        </w:rPr>
        <w:t>“启东市自来水厂有限公司”网站</w:t>
      </w:r>
      <w:r>
        <w:rPr>
          <w:rFonts w:hint="eastAsia" w:ascii="宋体" w:hAnsi="宋体" w:cs="宋体"/>
          <w:sz w:val="28"/>
          <w:szCs w:val="28"/>
          <w:highlight w:val="none"/>
        </w:rPr>
        <w:t>自行</w:t>
      </w:r>
      <w:r>
        <w:rPr>
          <w:rFonts w:hint="eastAsia" w:ascii="宋体" w:hAnsi="宋体" w:cs="宋体"/>
          <w:spacing w:val="7"/>
          <w:kern w:val="0"/>
          <w:sz w:val="28"/>
          <w:szCs w:val="28"/>
          <w:highlight w:val="none"/>
        </w:rPr>
        <w:t>下载</w:t>
      </w:r>
      <w:r>
        <w:rPr>
          <w:rFonts w:hint="eastAsia" w:ascii="宋体" w:hAnsi="宋体" w:cs="宋体"/>
          <w:color w:val="000000"/>
          <w:sz w:val="28"/>
          <w:szCs w:val="28"/>
          <w:highlight w:val="none"/>
        </w:rPr>
        <w:t>。</w:t>
      </w:r>
    </w:p>
    <w:p w14:paraId="37A13F12">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color w:val="auto"/>
          <w:sz w:val="28"/>
          <w:szCs w:val="28"/>
          <w:highlight w:val="none"/>
        </w:rPr>
      </w:pPr>
      <w:r>
        <w:rPr>
          <w:rFonts w:asciiTheme="minorEastAsia" w:hAnsiTheme="minorEastAsia" w:eastAsiaTheme="minorEastAsia"/>
          <w:b/>
          <w:bCs/>
          <w:color w:val="auto"/>
          <w:sz w:val="28"/>
          <w:szCs w:val="28"/>
          <w:highlight w:val="none"/>
        </w:rPr>
        <w:t>四、响应文件提交</w:t>
      </w:r>
      <w:bookmarkEnd w:id="8"/>
      <w:bookmarkStart w:id="9" w:name="_Toc82505657"/>
      <w:r>
        <w:rPr>
          <w:rFonts w:asciiTheme="minorEastAsia" w:hAnsiTheme="minorEastAsia" w:eastAsiaTheme="minorEastAsia"/>
          <w:b/>
          <w:color w:val="auto"/>
          <w:sz w:val="28"/>
          <w:szCs w:val="28"/>
          <w:highlight w:val="none"/>
        </w:rPr>
        <w:t>截止时间、</w:t>
      </w:r>
      <w:r>
        <w:rPr>
          <w:rFonts w:hint="eastAsia" w:asciiTheme="minorEastAsia" w:hAnsiTheme="minorEastAsia" w:eastAsiaTheme="minorEastAsia"/>
          <w:b/>
          <w:color w:val="auto"/>
          <w:sz w:val="28"/>
          <w:szCs w:val="28"/>
          <w:highlight w:val="none"/>
        </w:rPr>
        <w:t>开标</w:t>
      </w:r>
      <w:r>
        <w:rPr>
          <w:rFonts w:asciiTheme="minorEastAsia" w:hAnsiTheme="minorEastAsia" w:eastAsiaTheme="minorEastAsia"/>
          <w:b/>
          <w:color w:val="auto"/>
          <w:sz w:val="28"/>
          <w:szCs w:val="28"/>
          <w:highlight w:val="none"/>
        </w:rPr>
        <w:t>时间和地点</w:t>
      </w:r>
    </w:p>
    <w:p w14:paraId="3C5708F7">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投标截止时间：</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15</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w:t>
      </w:r>
      <w:r>
        <w:rPr>
          <w:rFonts w:asciiTheme="minorEastAsia" w:hAnsiTheme="minorEastAsia" w:eastAsiaTheme="minorEastAsia"/>
          <w:color w:val="auto"/>
          <w:sz w:val="28"/>
          <w:szCs w:val="28"/>
          <w:highlight w:val="none"/>
        </w:rPr>
        <w:t>分</w:t>
      </w:r>
      <w:r>
        <w:rPr>
          <w:rFonts w:hint="eastAsia" w:ascii="宋体" w:hAnsi="宋体" w:cs="宋体"/>
          <w:color w:val="000000"/>
          <w:sz w:val="28"/>
          <w:szCs w:val="28"/>
          <w:highlight w:val="none"/>
        </w:rPr>
        <w:t>（北京时间）</w:t>
      </w:r>
    </w:p>
    <w:p w14:paraId="6642CA33">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开标时间：</w:t>
      </w:r>
      <w:r>
        <w:rPr>
          <w:rFonts w:hint="eastAsia" w:asciiTheme="minorEastAsia" w:hAnsiTheme="minorEastAsia" w:eastAsiaTheme="minorEastAsia"/>
          <w:color w:val="auto"/>
          <w:sz w:val="28"/>
          <w:szCs w:val="28"/>
          <w:highlight w:val="none"/>
          <w:lang w:val="en-US" w:eastAsia="zh-CN"/>
        </w:rPr>
        <w:t>2026</w:t>
      </w:r>
      <w:r>
        <w:rPr>
          <w:rFonts w:asciiTheme="minorEastAsia" w:hAnsiTheme="minorEastAsia" w:eastAsiaTheme="minorEastAsia"/>
          <w:color w:val="auto"/>
          <w:sz w:val="28"/>
          <w:szCs w:val="28"/>
          <w:highlight w:val="none"/>
        </w:rPr>
        <w:t>年</w:t>
      </w:r>
      <w:r>
        <w:rPr>
          <w:rFonts w:hint="eastAsia" w:asciiTheme="minorEastAsia" w:hAnsiTheme="minorEastAsia" w:eastAsiaTheme="minorEastAsia"/>
          <w:color w:val="auto"/>
          <w:sz w:val="28"/>
          <w:szCs w:val="28"/>
          <w:highlight w:val="none"/>
          <w:lang w:val="en-US" w:eastAsia="zh-CN"/>
        </w:rPr>
        <w:t>6</w:t>
      </w:r>
      <w:r>
        <w:rPr>
          <w:rFonts w:asciiTheme="minorEastAsia" w:hAnsiTheme="minorEastAsia" w:eastAsiaTheme="minorEastAsia"/>
          <w:color w:val="auto"/>
          <w:sz w:val="28"/>
          <w:szCs w:val="28"/>
          <w:highlight w:val="none"/>
        </w:rPr>
        <w:t>月</w:t>
      </w:r>
      <w:r>
        <w:rPr>
          <w:rFonts w:hint="eastAsia" w:asciiTheme="minorEastAsia" w:hAnsiTheme="minorEastAsia" w:eastAsiaTheme="minorEastAsia"/>
          <w:color w:val="auto"/>
          <w:sz w:val="28"/>
          <w:szCs w:val="28"/>
          <w:highlight w:val="none"/>
          <w:lang w:val="en-US" w:eastAsia="zh-CN"/>
        </w:rPr>
        <w:t>15</w:t>
      </w:r>
      <w:r>
        <w:rPr>
          <w:rFonts w:asciiTheme="minorEastAsia" w:hAnsiTheme="minorEastAsia" w:eastAsiaTheme="minorEastAsia"/>
          <w:color w:val="auto"/>
          <w:sz w:val="28"/>
          <w:szCs w:val="28"/>
          <w:highlight w:val="none"/>
        </w:rPr>
        <w:t>日</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点</w:t>
      </w:r>
      <w:r>
        <w:rPr>
          <w:rFonts w:hint="eastAsia" w:asciiTheme="minorEastAsia" w:hAnsiTheme="minorEastAsia" w:eastAsiaTheme="minorEastAsia"/>
          <w:color w:val="auto"/>
          <w:sz w:val="28"/>
          <w:szCs w:val="28"/>
          <w:highlight w:val="none"/>
          <w:lang w:val="en-US" w:eastAsia="zh-CN"/>
        </w:rPr>
        <w:t>0</w:t>
      </w:r>
      <w:r>
        <w:rPr>
          <w:rFonts w:asciiTheme="minorEastAsia" w:hAnsiTheme="minorEastAsia" w:eastAsiaTheme="minorEastAsia"/>
          <w:color w:val="auto"/>
          <w:sz w:val="28"/>
          <w:szCs w:val="28"/>
          <w:highlight w:val="none"/>
        </w:rPr>
        <w:t>分</w:t>
      </w:r>
      <w:r>
        <w:rPr>
          <w:rFonts w:hint="eastAsia" w:ascii="宋体" w:hAnsi="宋体" w:cs="宋体"/>
          <w:color w:val="000000"/>
          <w:sz w:val="28"/>
          <w:szCs w:val="28"/>
          <w:highlight w:val="none"/>
        </w:rPr>
        <w:t>（北京时间）</w:t>
      </w:r>
    </w:p>
    <w:p w14:paraId="6E6BC8D7">
      <w:pPr>
        <w:keepNext w:val="0"/>
        <w:keepLines w:val="0"/>
        <w:pageBreakBefore w:val="0"/>
        <w:kinsoku/>
        <w:wordWrap/>
        <w:overflowPunct/>
        <w:topLinePunct w:val="0"/>
        <w:autoSpaceDE/>
        <w:autoSpaceDN/>
        <w:bidi w:val="0"/>
        <w:adjustRightInd/>
        <w:snapToGrid/>
        <w:spacing w:line="500" w:lineRule="exact"/>
        <w:ind w:firstLine="560"/>
        <w:textAlignment w:val="auto"/>
        <w:rPr>
          <w:rFonts w:hint="default" w:ascii="宋体" w:hAnsi="宋体" w:cs="宋体" w:eastAsiaTheme="minorEastAsia"/>
          <w:color w:val="000000"/>
          <w:sz w:val="28"/>
          <w:szCs w:val="28"/>
          <w:highlight w:val="none"/>
          <w:lang w:val="en-US" w:eastAsia="zh-CN"/>
        </w:rPr>
      </w:pPr>
      <w:r>
        <w:rPr>
          <w:rFonts w:hint="eastAsia" w:ascii="宋体" w:hAnsi="宋体" w:cs="宋体"/>
          <w:color w:val="000000"/>
          <w:sz w:val="28"/>
          <w:szCs w:val="28"/>
          <w:highlight w:val="none"/>
        </w:rPr>
        <w:t>开标地点：</w:t>
      </w:r>
      <w:r>
        <w:rPr>
          <w:rFonts w:hint="eastAsia" w:asciiTheme="minorEastAsia" w:hAnsiTheme="minorEastAsia" w:eastAsiaTheme="minorEastAsia"/>
          <w:color w:val="auto"/>
          <w:sz w:val="28"/>
          <w:szCs w:val="28"/>
          <w:highlight w:val="none"/>
        </w:rPr>
        <w:t>启东市汇龙镇金沙江路672号</w:t>
      </w:r>
      <w:r>
        <w:rPr>
          <w:rFonts w:hint="eastAsia" w:asciiTheme="minorEastAsia" w:hAnsiTheme="minorEastAsia" w:eastAsiaTheme="minorEastAsia"/>
          <w:color w:val="auto"/>
          <w:sz w:val="28"/>
          <w:szCs w:val="28"/>
          <w:highlight w:val="none"/>
          <w:lang w:val="en-US" w:eastAsia="zh-CN"/>
        </w:rPr>
        <w:t>二楼开标室</w:t>
      </w:r>
    </w:p>
    <w:p w14:paraId="6E6494AB">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hint="eastAsia" w:asciiTheme="minorEastAsia" w:hAnsiTheme="minorEastAsia" w:eastAsiaTheme="minorEastAsia"/>
          <w:b/>
          <w:bCs/>
          <w:color w:val="auto"/>
          <w:sz w:val="28"/>
          <w:szCs w:val="28"/>
          <w:highlight w:val="none"/>
        </w:rPr>
        <w:t>五</w:t>
      </w:r>
      <w:r>
        <w:rPr>
          <w:rFonts w:asciiTheme="minorEastAsia" w:hAnsiTheme="minorEastAsia" w:eastAsiaTheme="minorEastAsia"/>
          <w:b/>
          <w:bCs/>
          <w:color w:val="auto"/>
          <w:sz w:val="28"/>
          <w:szCs w:val="28"/>
          <w:highlight w:val="none"/>
        </w:rPr>
        <w:t>、公告期限</w:t>
      </w:r>
      <w:bookmarkEnd w:id="9"/>
    </w:p>
    <w:p w14:paraId="3408434D">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自本公告发布之日起3个工作日。</w:t>
      </w:r>
    </w:p>
    <w:p w14:paraId="5D3838F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10" w:name="_Toc82505658"/>
      <w:r>
        <w:rPr>
          <w:rFonts w:hint="eastAsia" w:asciiTheme="minorEastAsia" w:hAnsiTheme="minorEastAsia" w:eastAsiaTheme="minorEastAsia"/>
          <w:b/>
          <w:bCs/>
          <w:color w:val="auto"/>
          <w:sz w:val="28"/>
          <w:szCs w:val="28"/>
          <w:highlight w:val="none"/>
        </w:rPr>
        <w:t>六</w:t>
      </w:r>
      <w:r>
        <w:rPr>
          <w:rFonts w:asciiTheme="minorEastAsia" w:hAnsiTheme="minorEastAsia" w:eastAsiaTheme="minorEastAsia"/>
          <w:b/>
          <w:bCs/>
          <w:color w:val="auto"/>
          <w:sz w:val="28"/>
          <w:szCs w:val="28"/>
          <w:highlight w:val="none"/>
        </w:rPr>
        <w:t>、其他补充事宜</w:t>
      </w:r>
      <w:bookmarkEnd w:id="10"/>
    </w:p>
    <w:p w14:paraId="17C2C326">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1</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投标保证金：免收</w:t>
      </w:r>
      <w:r>
        <w:rPr>
          <w:rFonts w:hint="eastAsia" w:ascii="宋体" w:hAnsi="宋体" w:cs="宋体"/>
          <w:color w:val="000000"/>
          <w:sz w:val="28"/>
          <w:szCs w:val="28"/>
          <w:highlight w:val="none"/>
          <w:lang w:eastAsia="zh-CN"/>
        </w:rPr>
        <w:t>。</w:t>
      </w:r>
    </w:p>
    <w:p w14:paraId="0395FC0A">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2</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项</w:t>
      </w:r>
      <w:r>
        <w:rPr>
          <w:rFonts w:hint="eastAsia" w:ascii="宋体" w:hAnsi="宋体" w:cs="宋体"/>
          <w:color w:val="000000"/>
          <w:sz w:val="28"/>
          <w:szCs w:val="28"/>
          <w:highlight w:val="none"/>
          <w:lang w:val="en-US" w:eastAsia="zh-CN"/>
        </w:rPr>
        <w:t>目</w:t>
      </w:r>
      <w:r>
        <w:rPr>
          <w:rFonts w:hint="eastAsia" w:ascii="宋体" w:hAnsi="宋体" w:cs="宋体"/>
          <w:color w:val="000000"/>
          <w:sz w:val="28"/>
          <w:szCs w:val="28"/>
          <w:highlight w:val="none"/>
        </w:rPr>
        <w:t>活动模式：见面开标模式，投标人在</w:t>
      </w:r>
      <w:r>
        <w:rPr>
          <w:rFonts w:hint="eastAsia" w:ascii="宋体" w:hAnsi="宋体" w:cs="宋体"/>
          <w:color w:val="000000"/>
          <w:sz w:val="28"/>
          <w:szCs w:val="28"/>
          <w:highlight w:val="none"/>
          <w:lang w:eastAsia="zh-CN"/>
        </w:rPr>
        <w:t>规定的时间、地点准时</w:t>
      </w:r>
      <w:r>
        <w:rPr>
          <w:rFonts w:hint="eastAsia" w:ascii="宋体" w:hAnsi="宋体" w:cs="宋体"/>
          <w:color w:val="000000"/>
          <w:sz w:val="28"/>
          <w:szCs w:val="28"/>
          <w:highlight w:val="none"/>
        </w:rPr>
        <w:t>参加开标会。</w:t>
      </w:r>
    </w:p>
    <w:p w14:paraId="10F14AE4">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3</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项目演示、样品、答辩等：无</w:t>
      </w:r>
      <w:r>
        <w:rPr>
          <w:rFonts w:hint="eastAsia" w:ascii="宋体" w:hAnsi="宋体" w:cs="宋体"/>
          <w:color w:val="000000"/>
          <w:sz w:val="28"/>
          <w:szCs w:val="28"/>
          <w:highlight w:val="none"/>
          <w:lang w:eastAsia="zh-CN"/>
        </w:rPr>
        <w:t>。</w:t>
      </w:r>
    </w:p>
    <w:p w14:paraId="697B10A4">
      <w:pPr>
        <w:keepNext w:val="0"/>
        <w:keepLines w:val="0"/>
        <w:pageBreakBefore w:val="0"/>
        <w:kinsoku/>
        <w:wordWrap/>
        <w:overflowPunct/>
        <w:topLinePunct w:val="0"/>
        <w:autoSpaceDE/>
        <w:autoSpaceDN/>
        <w:bidi w:val="0"/>
        <w:adjustRightInd/>
        <w:snapToGrid/>
        <w:spacing w:line="500" w:lineRule="exact"/>
        <w:ind w:firstLine="56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4</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对项目需求部分（供应商资格要求、项目需求）的询问、质疑请向采购人提出，由采购人负责答复；对项目</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文件其它部分的询问请向采购代理机构提出。</w:t>
      </w:r>
    </w:p>
    <w:p w14:paraId="1503008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11" w:name="_Toc82505660"/>
      <w:r>
        <w:rPr>
          <w:rFonts w:hint="eastAsia" w:asciiTheme="minorEastAsia" w:hAnsiTheme="minorEastAsia" w:eastAsiaTheme="minorEastAsia"/>
          <w:b/>
          <w:bCs/>
          <w:color w:val="auto"/>
          <w:sz w:val="28"/>
          <w:szCs w:val="28"/>
          <w:highlight w:val="none"/>
        </w:rPr>
        <w:t>七</w:t>
      </w:r>
      <w:r>
        <w:rPr>
          <w:rFonts w:asciiTheme="minorEastAsia" w:hAnsiTheme="minorEastAsia" w:eastAsiaTheme="minorEastAsia"/>
          <w:b/>
          <w:bCs/>
          <w:color w:val="auto"/>
          <w:sz w:val="28"/>
          <w:szCs w:val="28"/>
          <w:highlight w:val="none"/>
        </w:rPr>
        <w:t>、凡对本次采购提出询问，请按以下方式联系</w:t>
      </w:r>
      <w:bookmarkEnd w:id="11"/>
    </w:p>
    <w:p w14:paraId="33EA767E">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1.采购人信息</w:t>
      </w:r>
    </w:p>
    <w:p w14:paraId="3D7A30EB">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Theme="minorEastAsia" w:hAnsiTheme="minorEastAsia" w:eastAsiaTheme="minorEastAsia"/>
          <w:color w:val="auto"/>
          <w:sz w:val="28"/>
          <w:szCs w:val="28"/>
          <w:highlight w:val="none"/>
          <w:lang w:eastAsia="zh-CN"/>
        </w:rPr>
      </w:pPr>
      <w:r>
        <w:rPr>
          <w:rFonts w:asciiTheme="minorEastAsia" w:hAnsiTheme="minorEastAsia" w:eastAsiaTheme="minorEastAsia"/>
          <w:color w:val="auto"/>
          <w:sz w:val="28"/>
          <w:szCs w:val="28"/>
          <w:highlight w:val="none"/>
        </w:rPr>
        <w:t>名称：</w:t>
      </w:r>
      <w:r>
        <w:rPr>
          <w:rFonts w:hint="eastAsia" w:asciiTheme="minorEastAsia" w:hAnsiTheme="minorEastAsia" w:eastAsiaTheme="minorEastAsia"/>
          <w:color w:val="auto"/>
          <w:sz w:val="28"/>
          <w:szCs w:val="28"/>
          <w:highlight w:val="none"/>
          <w:lang w:eastAsia="zh-CN"/>
        </w:rPr>
        <w:t>启东市自来水厂有限公司</w:t>
      </w:r>
    </w:p>
    <w:p w14:paraId="68549700">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地址：</w:t>
      </w:r>
      <w:r>
        <w:rPr>
          <w:rFonts w:hint="eastAsia" w:asciiTheme="minorEastAsia" w:hAnsiTheme="minorEastAsia" w:eastAsiaTheme="minorEastAsia"/>
          <w:color w:val="auto"/>
          <w:sz w:val="28"/>
          <w:szCs w:val="28"/>
          <w:highlight w:val="none"/>
        </w:rPr>
        <w:t>启东市汇龙镇金沙江路672号</w:t>
      </w:r>
    </w:p>
    <w:p w14:paraId="2C56DF5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联系人：张黎黎</w:t>
      </w:r>
    </w:p>
    <w:p w14:paraId="3741F92C">
      <w:pPr>
        <w:keepNext w:val="0"/>
        <w:keepLines w:val="0"/>
        <w:pageBreakBefore w:val="0"/>
        <w:kinsoku/>
        <w:wordWrap/>
        <w:overflowPunct/>
        <w:topLinePunct w:val="0"/>
        <w:autoSpaceDE/>
        <w:autoSpaceDN/>
        <w:bidi w:val="0"/>
        <w:adjustRightInd w:val="0"/>
        <w:snapToGrid w:val="0"/>
        <w:spacing w:line="500" w:lineRule="exact"/>
        <w:ind w:firstLine="840" w:firstLineChars="3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联系电话：0513-83109995</w:t>
      </w:r>
    </w:p>
    <w:p w14:paraId="70A12F9A">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采购代理机构</w:t>
      </w:r>
    </w:p>
    <w:p w14:paraId="43D3E9C9">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color w:val="000000"/>
          <w:sz w:val="28"/>
          <w:szCs w:val="28"/>
          <w:highlight w:val="none"/>
          <w:lang w:eastAsia="zh-CN"/>
        </w:rPr>
      </w:pPr>
      <w:r>
        <w:rPr>
          <w:rFonts w:hint="eastAsia" w:ascii="宋体" w:hAnsi="宋体" w:cs="宋体"/>
          <w:color w:val="000000"/>
          <w:sz w:val="28"/>
          <w:szCs w:val="28"/>
          <w:highlight w:val="none"/>
        </w:rPr>
        <w:t>名称：</w:t>
      </w:r>
      <w:r>
        <w:rPr>
          <w:rFonts w:hint="eastAsia" w:ascii="宋体" w:hAnsi="宋体" w:cs="宋体"/>
          <w:color w:val="000000"/>
          <w:sz w:val="28"/>
          <w:szCs w:val="28"/>
          <w:highlight w:val="none"/>
          <w:lang w:eastAsia="zh-CN"/>
        </w:rPr>
        <w:t>江苏方桂圆工程项目管理有限公司</w:t>
      </w:r>
    </w:p>
    <w:p w14:paraId="68B0E9FA">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地址：启东市汇龙镇万豪花园29幢</w:t>
      </w:r>
    </w:p>
    <w:p w14:paraId="345BB171">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rPr>
        <w:t>联系人：</w:t>
      </w:r>
      <w:r>
        <w:rPr>
          <w:rFonts w:hint="eastAsia" w:ascii="宋体" w:hAnsi="宋体" w:cs="宋体"/>
          <w:color w:val="000000"/>
          <w:sz w:val="28"/>
          <w:szCs w:val="28"/>
          <w:highlight w:val="none"/>
          <w:lang w:val="en-US" w:eastAsia="zh-CN"/>
        </w:rPr>
        <w:t>顾张瑜</w:t>
      </w:r>
    </w:p>
    <w:p w14:paraId="2D2FD2B3">
      <w:pPr>
        <w:keepNext w:val="0"/>
        <w:keepLines w:val="0"/>
        <w:pageBreakBefore w:val="0"/>
        <w:kinsoku/>
        <w:wordWrap/>
        <w:overflowPunct/>
        <w:topLinePunct w:val="0"/>
        <w:autoSpaceDE/>
        <w:autoSpaceDN/>
        <w:bidi w:val="0"/>
        <w:adjustRightInd/>
        <w:snapToGrid/>
        <w:spacing w:line="500" w:lineRule="exact"/>
        <w:ind w:firstLine="840" w:firstLineChars="300"/>
        <w:textAlignment w:val="auto"/>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rPr>
        <w:t>联系方式：</w:t>
      </w:r>
      <w:r>
        <w:rPr>
          <w:rFonts w:hint="eastAsia" w:ascii="宋体" w:hAnsi="宋体" w:cs="宋体"/>
          <w:color w:val="000000"/>
          <w:sz w:val="28"/>
          <w:szCs w:val="28"/>
          <w:highlight w:val="none"/>
          <w:lang w:val="en-US" w:eastAsia="zh-CN"/>
        </w:rPr>
        <w:t>0513-83352336</w:t>
      </w:r>
    </w:p>
    <w:p w14:paraId="2635A221">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p>
    <w:p w14:paraId="38274C7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 </w:t>
      </w:r>
      <w:r>
        <w:rPr>
          <w:rFonts w:hint="eastAsia" w:ascii="宋体" w:hAnsi="宋体" w:cs="宋体"/>
          <w:sz w:val="28"/>
          <w:szCs w:val="28"/>
          <w:highlight w:val="none"/>
          <w:lang w:val="en-US" w:eastAsia="zh-CN"/>
        </w:rPr>
        <w:t>询价</w:t>
      </w:r>
      <w:r>
        <w:rPr>
          <w:rFonts w:hint="eastAsia" w:ascii="宋体" w:hAnsi="宋体" w:eastAsia="宋体" w:cs="宋体"/>
          <w:sz w:val="28"/>
          <w:szCs w:val="28"/>
          <w:highlight w:val="none"/>
        </w:rPr>
        <w:t>文件</w:t>
      </w:r>
    </w:p>
    <w:bookmarkEnd w:id="0"/>
    <w:bookmarkEnd w:id="1"/>
    <w:bookmarkEnd w:id="2"/>
    <w:bookmarkEnd w:id="3"/>
    <w:bookmarkEnd w:id="4"/>
    <w:p w14:paraId="73CF86F3">
      <w:pPr>
        <w:adjustRightInd w:val="0"/>
        <w:snapToGrid w:val="0"/>
        <w:spacing w:line="500" w:lineRule="exact"/>
        <w:jc w:val="center"/>
        <w:outlineLvl w:val="0"/>
        <w:rPr>
          <w:rFonts w:asciiTheme="minorEastAsia" w:hAnsiTheme="minorEastAsia" w:eastAsiaTheme="minorEastAsia"/>
          <w:bCs/>
          <w:color w:val="auto"/>
          <w:sz w:val="36"/>
          <w:szCs w:val="36"/>
          <w:highlight w:val="none"/>
        </w:rPr>
      </w:pPr>
      <w:bookmarkStart w:id="12" w:name="_Toc82505661"/>
      <w:bookmarkStart w:id="13" w:name="_Toc22736"/>
      <w:r>
        <w:rPr>
          <w:rFonts w:hint="eastAsia" w:cs="宋体" w:asciiTheme="minorEastAsia" w:hAnsiTheme="minorEastAsia" w:eastAsiaTheme="minorEastAsia"/>
          <w:bCs/>
          <w:color w:val="auto"/>
          <w:sz w:val="36"/>
          <w:szCs w:val="36"/>
          <w:highlight w:val="none"/>
        </w:rPr>
        <w:br w:type="page"/>
      </w:r>
      <w:bookmarkEnd w:id="12"/>
      <w:bookmarkEnd w:id="13"/>
      <w:r>
        <w:rPr>
          <w:rFonts w:hint="eastAsia" w:asciiTheme="minorEastAsia" w:hAnsiTheme="minorEastAsia" w:eastAsiaTheme="minorEastAsia"/>
          <w:bCs/>
          <w:color w:val="auto"/>
          <w:sz w:val="36"/>
          <w:szCs w:val="36"/>
          <w:highlight w:val="none"/>
        </w:rPr>
        <w:t>第二部分  响应须知</w:t>
      </w:r>
    </w:p>
    <w:p w14:paraId="5F25F538">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一、总则</w:t>
      </w:r>
    </w:p>
    <w:p w14:paraId="5F8C6B7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14" w:name="_Toc458694821"/>
      <w:bookmarkStart w:id="15" w:name="_Toc513029204"/>
      <w:bookmarkStart w:id="16" w:name="_Toc16938520"/>
      <w:bookmarkStart w:id="17" w:name="_Toc20823276"/>
      <w:r>
        <w:rPr>
          <w:rFonts w:asciiTheme="minorEastAsia" w:hAnsiTheme="minorEastAsia" w:eastAsiaTheme="minorEastAsia"/>
          <w:color w:val="auto"/>
          <w:sz w:val="28"/>
          <w:szCs w:val="28"/>
          <w:highlight w:val="none"/>
        </w:rPr>
        <w:t>1</w:t>
      </w:r>
      <w:bookmarkEnd w:id="14"/>
      <w:r>
        <w:rPr>
          <w:rFonts w:asciiTheme="minorEastAsia" w:hAnsiTheme="minorEastAsia" w:eastAsiaTheme="minorEastAsia"/>
          <w:color w:val="auto"/>
          <w:sz w:val="28"/>
          <w:szCs w:val="28"/>
          <w:highlight w:val="none"/>
        </w:rPr>
        <w:t>.采购方式</w:t>
      </w:r>
      <w:bookmarkEnd w:id="15"/>
      <w:bookmarkEnd w:id="16"/>
      <w:bookmarkEnd w:id="17"/>
    </w:p>
    <w:p w14:paraId="32CA6AB5">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本次采购采取询价方式，本询价文件仅适用于询价公告中所述项目。</w:t>
      </w:r>
    </w:p>
    <w:p w14:paraId="65F478A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18" w:name="_Toc16938521"/>
      <w:bookmarkStart w:id="19" w:name="_Toc513029205"/>
      <w:bookmarkStart w:id="20" w:name="_Toc20823277"/>
      <w:r>
        <w:rPr>
          <w:rFonts w:asciiTheme="minorEastAsia" w:hAnsiTheme="minorEastAsia" w:eastAsiaTheme="minorEastAsia"/>
          <w:color w:val="auto"/>
          <w:sz w:val="28"/>
          <w:szCs w:val="28"/>
          <w:highlight w:val="none"/>
        </w:rPr>
        <w:t>2.合格的</w:t>
      </w:r>
      <w:bookmarkEnd w:id="18"/>
      <w:bookmarkEnd w:id="19"/>
      <w:bookmarkEnd w:id="20"/>
      <w:r>
        <w:rPr>
          <w:rFonts w:asciiTheme="minorEastAsia" w:hAnsiTheme="minorEastAsia" w:eastAsiaTheme="minorEastAsia"/>
          <w:color w:val="auto"/>
          <w:sz w:val="28"/>
          <w:szCs w:val="28"/>
          <w:highlight w:val="none"/>
        </w:rPr>
        <w:t>响应供应商</w:t>
      </w:r>
    </w:p>
    <w:p w14:paraId="060587E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2.1满足询价公告中供应商的资格要求的规定。</w:t>
      </w:r>
    </w:p>
    <w:p w14:paraId="5D46B85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 满足本文件实质性条款的规定。</w:t>
      </w:r>
    </w:p>
    <w:p w14:paraId="4962C1F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1" w:name="_Toc20823278"/>
      <w:bookmarkStart w:id="22" w:name="_Toc16938522"/>
      <w:bookmarkStart w:id="23" w:name="_Toc513029206"/>
      <w:r>
        <w:rPr>
          <w:rFonts w:asciiTheme="minorEastAsia" w:hAnsiTheme="minorEastAsia" w:eastAsiaTheme="minorEastAsia"/>
          <w:color w:val="auto"/>
          <w:sz w:val="28"/>
          <w:szCs w:val="28"/>
          <w:highlight w:val="none"/>
        </w:rPr>
        <w:t>3.适用法律</w:t>
      </w:r>
      <w:bookmarkEnd w:id="21"/>
      <w:bookmarkEnd w:id="22"/>
      <w:bookmarkEnd w:id="23"/>
    </w:p>
    <w:p w14:paraId="4A5DD57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本次询价采购及由此产生的合同受中华人民共和国有关的法律法规制约和保护。</w:t>
      </w:r>
    </w:p>
    <w:p w14:paraId="4D54884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4" w:name="_Toc16938523"/>
      <w:bookmarkStart w:id="25" w:name="_Toc462564067"/>
      <w:bookmarkStart w:id="26" w:name="_Toc20823279"/>
      <w:bookmarkStart w:id="27" w:name="_Toc513029207"/>
      <w:r>
        <w:rPr>
          <w:rFonts w:asciiTheme="minorEastAsia" w:hAnsiTheme="minorEastAsia" w:eastAsiaTheme="minorEastAsia"/>
          <w:color w:val="auto"/>
          <w:sz w:val="28"/>
          <w:szCs w:val="28"/>
          <w:highlight w:val="none"/>
        </w:rPr>
        <w:t>4.响应费用</w:t>
      </w:r>
      <w:bookmarkEnd w:id="24"/>
      <w:bookmarkEnd w:id="25"/>
      <w:bookmarkEnd w:id="26"/>
      <w:bookmarkEnd w:id="27"/>
    </w:p>
    <w:p w14:paraId="4B1BB73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4.1 响应供应商应自行承担所有与参加响应有关的费用，无论响应过程中的做法和结果如何，</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在任何情况下均无义务和责任承担这些费用。</w:t>
      </w:r>
    </w:p>
    <w:p w14:paraId="1436770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4.2本次询价采购，</w:t>
      </w:r>
      <w:r>
        <w:rPr>
          <w:rFonts w:hint="eastAsia" w:asciiTheme="minorEastAsia" w:hAnsiTheme="minorEastAsia" w:eastAsiaTheme="minorEastAsia"/>
          <w:color w:val="auto"/>
          <w:sz w:val="28"/>
          <w:szCs w:val="28"/>
          <w:highlight w:val="none"/>
          <w:lang w:val="en-US" w:eastAsia="zh-CN"/>
        </w:rPr>
        <w:t>采购人</w:t>
      </w:r>
      <w:r>
        <w:rPr>
          <w:rFonts w:asciiTheme="minorEastAsia" w:hAnsiTheme="minorEastAsia" w:eastAsiaTheme="minorEastAsia"/>
          <w:color w:val="auto"/>
          <w:sz w:val="28"/>
          <w:szCs w:val="28"/>
          <w:highlight w:val="none"/>
        </w:rPr>
        <w:t>不收取标书工本费与</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服务费。</w:t>
      </w:r>
    </w:p>
    <w:p w14:paraId="0C82EEC1">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5.采购文件的约束力</w:t>
      </w:r>
    </w:p>
    <w:p w14:paraId="6E88C75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响应供应商一旦参加本项目采购活动，即被认为接受了本询价采购文件的规定和约束。</w:t>
      </w:r>
    </w:p>
    <w:p w14:paraId="1F9B36C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6.采购文件的解释</w:t>
      </w:r>
    </w:p>
    <w:p w14:paraId="1D6C9521">
      <w:pPr>
        <w:adjustRightInd w:val="0"/>
        <w:snapToGrid w:val="0"/>
        <w:spacing w:line="500" w:lineRule="exact"/>
        <w:ind w:firstLine="420" w:firstLineChars="15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本采购文件仅适用于本次询价采购，项目需求部分（供应商资格要求、项目需求）由采购人解释。</w:t>
      </w:r>
    </w:p>
    <w:p w14:paraId="3563E01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7.报价要求</w:t>
      </w:r>
    </w:p>
    <w:p w14:paraId="33396DD6">
      <w:pPr>
        <w:keepNext w:val="0"/>
        <w:keepLines w:val="0"/>
        <w:pageBreakBefore w:val="0"/>
        <w:widowControl/>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方正仿宋_GBK" w:hAnsi="方正仿宋_GBK" w:eastAsia="方正仿宋_GBK" w:cs="方正仿宋_GBK"/>
          <w:sz w:val="32"/>
          <w:szCs w:val="32"/>
          <w:highlight w:val="none"/>
          <w:u w:val="none"/>
          <w:lang w:val="en-US" w:eastAsia="zh-CN"/>
        </w:rPr>
      </w:pPr>
      <w:r>
        <w:rPr>
          <w:rFonts w:asciiTheme="minorEastAsia" w:hAnsiTheme="minorEastAsia" w:eastAsiaTheme="minorEastAsia"/>
          <w:color w:val="auto"/>
          <w:sz w:val="28"/>
          <w:szCs w:val="28"/>
          <w:highlight w:val="none"/>
        </w:rPr>
        <w:t>7.1询价为一次性报价，响应供应商应一次性报出不得更改的价格</w:t>
      </w:r>
      <w:r>
        <w:rPr>
          <w:rFonts w:cs="Times New Roman" w:asciiTheme="minorEastAsia" w:hAnsiTheme="minorEastAsia" w:eastAsiaTheme="minorEastAsia"/>
          <w:color w:val="auto"/>
          <w:sz w:val="28"/>
          <w:szCs w:val="28"/>
          <w:highlight w:val="none"/>
        </w:rPr>
        <w:t>。</w:t>
      </w:r>
      <w:r>
        <w:rPr>
          <w:rFonts w:hint="eastAsia" w:cs="Times New Roman" w:asciiTheme="minorEastAsia" w:hAnsiTheme="minorEastAsia" w:eastAsiaTheme="minorEastAsia"/>
          <w:color w:val="auto"/>
          <w:sz w:val="28"/>
          <w:szCs w:val="28"/>
          <w:highlight w:val="none"/>
        </w:rPr>
        <w:t>本项目采取固定单价报价，</w:t>
      </w:r>
      <w:r>
        <w:rPr>
          <w:rFonts w:hint="eastAsia" w:cs="Times New Roman" w:asciiTheme="minorEastAsia" w:hAnsiTheme="minorEastAsia" w:eastAsiaTheme="minorEastAsia"/>
          <w:color w:val="auto"/>
          <w:sz w:val="28"/>
          <w:szCs w:val="28"/>
          <w:highlight w:val="none"/>
          <w:lang w:val="en-US" w:eastAsia="zh-CN"/>
        </w:rPr>
        <w:t>此报价</w:t>
      </w:r>
      <w:r>
        <w:rPr>
          <w:rFonts w:hint="eastAsia" w:cs="Times New Roman" w:asciiTheme="minorEastAsia" w:hAnsiTheme="minorEastAsia" w:eastAsiaTheme="minorEastAsia"/>
          <w:color w:val="auto"/>
          <w:sz w:val="28"/>
          <w:szCs w:val="28"/>
          <w:highlight w:val="none"/>
        </w:rPr>
        <w:t>包括</w:t>
      </w:r>
      <w:r>
        <w:rPr>
          <w:rFonts w:hint="eastAsia" w:cs="Times New Roman" w:asciiTheme="minorEastAsia" w:hAnsiTheme="minorEastAsia" w:eastAsiaTheme="minorEastAsia"/>
          <w:color w:val="auto"/>
          <w:sz w:val="28"/>
          <w:szCs w:val="28"/>
          <w:highlight w:val="none"/>
          <w:lang w:val="en-US" w:eastAsia="zh-CN"/>
        </w:rPr>
        <w:t>但不限于</w:t>
      </w:r>
      <w:r>
        <w:rPr>
          <w:rFonts w:hint="eastAsia" w:cs="Times New Roman" w:asciiTheme="minorEastAsia" w:hAnsiTheme="minorEastAsia" w:eastAsiaTheme="minorEastAsia"/>
          <w:color w:val="auto"/>
          <w:sz w:val="28"/>
          <w:szCs w:val="28"/>
          <w:highlight w:val="none"/>
        </w:rPr>
        <w:t>货物的制作、运输（含上下人力费）、材料检测费、保险、装卸、配件、税率:13%</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rPr>
        <w:t>若</w:t>
      </w:r>
      <w:r>
        <w:rPr>
          <w:rFonts w:hint="eastAsia" w:cs="Times New Roman" w:asciiTheme="minorEastAsia" w:hAnsiTheme="minorEastAsia" w:eastAsiaTheme="minorEastAsia"/>
          <w:color w:val="auto"/>
          <w:sz w:val="28"/>
          <w:szCs w:val="28"/>
          <w:highlight w:val="none"/>
          <w:lang w:val="en-US" w:eastAsia="zh-CN"/>
        </w:rPr>
        <w:t>供货</w:t>
      </w:r>
      <w:r>
        <w:rPr>
          <w:rFonts w:hint="eastAsia" w:cs="Times New Roman" w:asciiTheme="minorEastAsia" w:hAnsiTheme="minorEastAsia" w:eastAsiaTheme="minorEastAsia"/>
          <w:color w:val="auto"/>
          <w:sz w:val="28"/>
          <w:szCs w:val="28"/>
          <w:highlight w:val="none"/>
        </w:rPr>
        <w:t>方开票税率不符合要求的，则须按实向</w:t>
      </w:r>
      <w:r>
        <w:rPr>
          <w:rFonts w:hint="eastAsia" w:cs="Times New Roman" w:asciiTheme="minorEastAsia" w:hAnsiTheme="minorEastAsia" w:eastAsiaTheme="minorEastAsia"/>
          <w:color w:val="auto"/>
          <w:sz w:val="28"/>
          <w:szCs w:val="28"/>
          <w:highlight w:val="none"/>
          <w:lang w:val="en-US" w:eastAsia="zh-CN"/>
        </w:rPr>
        <w:t>采购</w:t>
      </w:r>
      <w:r>
        <w:rPr>
          <w:rFonts w:hint="eastAsia" w:cs="Times New Roman" w:asciiTheme="minorEastAsia" w:hAnsiTheme="minorEastAsia" w:eastAsiaTheme="minorEastAsia"/>
          <w:color w:val="auto"/>
          <w:sz w:val="28"/>
          <w:szCs w:val="28"/>
          <w:highlight w:val="none"/>
        </w:rPr>
        <w:t>方结付税金</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Fonts w:hint="eastAsia" w:cs="Times New Roman" w:asciiTheme="minorEastAsia" w:hAnsiTheme="minorEastAsia" w:eastAsiaTheme="minorEastAsia"/>
          <w:color w:val="auto"/>
          <w:sz w:val="28"/>
          <w:szCs w:val="28"/>
          <w:highlight w:val="none"/>
          <w:lang w:val="en-US" w:eastAsia="zh-CN"/>
        </w:rPr>
        <w:t>，投标单价在项目实施期间，不因市场价格波动和其他各种风险因素影响而变动，最终按实际采购数量结算。</w:t>
      </w:r>
    </w:p>
    <w:p w14:paraId="1ECD0EE3">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7.2采购人不接受任何可选择的报价，成交供应商不得在供货期间提出任何增加费用的要求。请各供应商在报价时充分考虑各种因素。</w:t>
      </w:r>
    </w:p>
    <w:p w14:paraId="5DD65A76">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二、</w:t>
      </w:r>
      <w:r>
        <w:rPr>
          <w:rFonts w:hint="eastAsia" w:asciiTheme="minorEastAsia" w:hAnsiTheme="minorEastAsia" w:eastAsiaTheme="minorEastAsia"/>
          <w:b/>
          <w:bCs/>
          <w:color w:val="auto"/>
          <w:sz w:val="28"/>
          <w:szCs w:val="28"/>
          <w:highlight w:val="none"/>
          <w:lang w:val="en-US" w:eastAsia="zh-CN"/>
        </w:rPr>
        <w:t>询价</w:t>
      </w:r>
      <w:r>
        <w:rPr>
          <w:rFonts w:asciiTheme="minorEastAsia" w:hAnsiTheme="minorEastAsia" w:eastAsiaTheme="minorEastAsia"/>
          <w:b/>
          <w:bCs/>
          <w:color w:val="auto"/>
          <w:sz w:val="28"/>
          <w:szCs w:val="28"/>
          <w:highlight w:val="none"/>
        </w:rPr>
        <w:t>文件</w:t>
      </w:r>
    </w:p>
    <w:p w14:paraId="554A33FA">
      <w:pPr>
        <w:widowControl/>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文件的构成</w:t>
      </w:r>
    </w:p>
    <w:p w14:paraId="4F67BB8E">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 xml:space="preserve">1.1 </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文件由以下部分组成：</w:t>
      </w:r>
    </w:p>
    <w:p w14:paraId="2E1D620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（1）询价采购公告</w:t>
      </w:r>
    </w:p>
    <w:p w14:paraId="008E105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（2）响应须知</w:t>
      </w:r>
    </w:p>
    <w:p w14:paraId="0C9C8A8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（3）项目需求</w:t>
      </w:r>
    </w:p>
    <w:p w14:paraId="36764C2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（4）响应文件</w:t>
      </w:r>
      <w:r>
        <w:rPr>
          <w:rFonts w:hint="eastAsia" w:asciiTheme="minorEastAsia" w:hAnsiTheme="minorEastAsia" w:eastAsiaTheme="minorEastAsia"/>
          <w:color w:val="auto"/>
          <w:sz w:val="28"/>
          <w:szCs w:val="28"/>
          <w:highlight w:val="none"/>
        </w:rPr>
        <w:t>格式</w:t>
      </w:r>
    </w:p>
    <w:p w14:paraId="2E5680D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（5）附件（如有）</w:t>
      </w:r>
    </w:p>
    <w:p w14:paraId="11A8A79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请响应供应商仔细检查</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文件是否齐全，如有缺漏请立即与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联系解决。</w:t>
      </w:r>
    </w:p>
    <w:p w14:paraId="0A4AD84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1.2</w:t>
      </w:r>
      <w:r>
        <w:rPr>
          <w:rFonts w:asciiTheme="minorEastAsia" w:hAnsiTheme="minorEastAsia" w:eastAsiaTheme="minorEastAsia"/>
          <w:color w:val="auto"/>
          <w:sz w:val="28"/>
          <w:szCs w:val="28"/>
          <w:highlight w:val="none"/>
        </w:rPr>
        <w:t>响应供应商应认真阅读</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文件中所有的事项、格式、条款和规范等要求，按</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文件要求和规定编制响应文件，并保证所提供的全部资料的真实性，以使其响应文件对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文件做出实质性响应，否则其风险由响应供应商自行承担。</w:t>
      </w:r>
    </w:p>
    <w:p w14:paraId="5E1A2BC8">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2.询价文件的澄清</w:t>
      </w:r>
    </w:p>
    <w:p w14:paraId="589650AC">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任何要求对询价文件进行澄清的响应供应商，应在响应截止期3日前按询价采购公告中的通讯地址，以书面形式通知采购人。采购人有权对发出的询价文件进行必要的澄清或修改。</w:t>
      </w:r>
    </w:p>
    <w:p w14:paraId="6D6B373D">
      <w:pPr>
        <w:adjustRightInd w:val="0"/>
        <w:snapToGrid w:val="0"/>
        <w:spacing w:line="500" w:lineRule="exact"/>
        <w:ind w:firstLine="560" w:firstLineChars="200"/>
        <w:rPr>
          <w:rFonts w:asciiTheme="minorEastAsia" w:hAnsiTheme="minorEastAsia" w:eastAsiaTheme="minorEastAsia"/>
          <w:color w:val="auto"/>
          <w:sz w:val="28"/>
          <w:szCs w:val="28"/>
          <w:highlight w:val="none"/>
        </w:rPr>
      </w:pPr>
      <w:bookmarkStart w:id="28" w:name="_Toc20823284"/>
      <w:bookmarkStart w:id="29" w:name="_Toc462564071"/>
      <w:bookmarkStart w:id="30" w:name="_Toc513029212"/>
      <w:bookmarkStart w:id="31" w:name="_Toc16938528"/>
      <w:r>
        <w:rPr>
          <w:rFonts w:asciiTheme="minorEastAsia" w:hAnsiTheme="minorEastAsia" w:eastAsiaTheme="minorEastAsia"/>
          <w:color w:val="auto"/>
          <w:sz w:val="28"/>
          <w:szCs w:val="28"/>
          <w:highlight w:val="none"/>
        </w:rPr>
        <w:t>3.询价文件的修改</w:t>
      </w:r>
      <w:bookmarkEnd w:id="28"/>
      <w:bookmarkEnd w:id="29"/>
      <w:bookmarkEnd w:id="30"/>
      <w:bookmarkEnd w:id="31"/>
    </w:p>
    <w:p w14:paraId="5CD61AB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3.1</w:t>
      </w:r>
      <w:r>
        <w:rPr>
          <w:rFonts w:asciiTheme="minorEastAsia" w:hAnsiTheme="minorEastAsia" w:eastAsiaTheme="minorEastAsia"/>
          <w:color w:val="auto"/>
          <w:sz w:val="28"/>
          <w:szCs w:val="28"/>
          <w:highlight w:val="none"/>
        </w:rPr>
        <w:t>在响应截止时间前，</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可以对询价文件进行修改。</w:t>
      </w:r>
    </w:p>
    <w:p w14:paraId="58D96A2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 xml:space="preserve">3.2 </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有权按照法定的要求推迟响应截止日期和开标日期。</w:t>
      </w:r>
    </w:p>
    <w:p w14:paraId="2315160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bCs/>
          <w:color w:val="auto"/>
          <w:sz w:val="28"/>
          <w:szCs w:val="28"/>
          <w:highlight w:val="none"/>
        </w:rPr>
        <w:t xml:space="preserve">3.3 </w:t>
      </w:r>
      <w:r>
        <w:rPr>
          <w:rFonts w:asciiTheme="minorEastAsia" w:hAnsiTheme="minorEastAsia" w:eastAsiaTheme="minorEastAsia"/>
          <w:color w:val="auto"/>
          <w:sz w:val="28"/>
          <w:szCs w:val="28"/>
          <w:highlight w:val="none"/>
        </w:rPr>
        <w:t>询价文件的修改将在</w:t>
      </w:r>
      <w:r>
        <w:rPr>
          <w:rFonts w:hint="eastAsia" w:ascii="宋体" w:hAnsi="宋体" w:eastAsia="宋体" w:cs="宋体"/>
          <w:color w:val="auto"/>
          <w:sz w:val="28"/>
          <w:szCs w:val="28"/>
          <w:highlight w:val="none"/>
          <w:lang w:val="en-US" w:eastAsia="zh-CN"/>
        </w:rPr>
        <w:t>“启东市自来水厂有限公司”</w:t>
      </w:r>
      <w:r>
        <w:rPr>
          <w:rFonts w:hint="eastAsia" w:ascii="宋体" w:hAnsi="宋体" w:eastAsia="宋体" w:cs="宋体"/>
          <w:spacing w:val="0"/>
          <w:position w:val="0"/>
          <w:sz w:val="28"/>
          <w:szCs w:val="28"/>
          <w:highlight w:val="none"/>
          <w:lang w:val="en-US" w:eastAsia="zh-CN"/>
        </w:rPr>
        <w:t>网站</w:t>
      </w:r>
      <w:r>
        <w:rPr>
          <w:rFonts w:asciiTheme="minorEastAsia" w:hAnsiTheme="minorEastAsia" w:eastAsiaTheme="minorEastAsia"/>
          <w:color w:val="auto"/>
          <w:sz w:val="28"/>
          <w:szCs w:val="28"/>
          <w:highlight w:val="none"/>
        </w:rPr>
        <w:t>公布，补充文件将作为询价文件的组成部分，并对响应供应商具有约束力，请供应商及时关注网站公告信息。</w:t>
      </w:r>
    </w:p>
    <w:p w14:paraId="6CA56AFE">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三、响应文件的编制</w:t>
      </w:r>
    </w:p>
    <w:p w14:paraId="00B35363">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bookmarkStart w:id="32" w:name="_Toc462564073"/>
      <w:bookmarkStart w:id="33" w:name="_Toc20823286"/>
      <w:bookmarkStart w:id="34" w:name="_Toc16938530"/>
      <w:bookmarkStart w:id="35" w:name="_Toc513029214"/>
      <w:r>
        <w:rPr>
          <w:rFonts w:asciiTheme="minorEastAsia" w:hAnsiTheme="minorEastAsia" w:eastAsiaTheme="minorEastAsia"/>
          <w:bCs/>
          <w:color w:val="auto"/>
          <w:sz w:val="28"/>
          <w:szCs w:val="28"/>
          <w:highlight w:val="none"/>
        </w:rPr>
        <w:t>1.响应文件的语言及度量衡单位</w:t>
      </w:r>
      <w:bookmarkEnd w:id="32"/>
      <w:bookmarkEnd w:id="33"/>
      <w:bookmarkEnd w:id="34"/>
      <w:bookmarkEnd w:id="35"/>
    </w:p>
    <w:p w14:paraId="65D19C64">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1.1 响应供应商提交的响应文件以及响应供应商与</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就有关响应的所有来往通知、函件和文件均应使用简体中文。</w:t>
      </w:r>
    </w:p>
    <w:p w14:paraId="000D3C99">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1.2 除技术性能另有规定外，响应文件所使用的度量衡单位，均须采用国家法定计量单位。</w:t>
      </w:r>
    </w:p>
    <w:p w14:paraId="4AA86390">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bookmarkStart w:id="36" w:name="_Toc462564074"/>
      <w:bookmarkStart w:id="37" w:name="_Toc20823287"/>
      <w:bookmarkStart w:id="38" w:name="_Toc16938531"/>
      <w:bookmarkStart w:id="39" w:name="_Toc513029215"/>
      <w:r>
        <w:rPr>
          <w:rFonts w:asciiTheme="minorEastAsia" w:hAnsiTheme="minorEastAsia" w:eastAsiaTheme="minorEastAsia"/>
          <w:bCs/>
          <w:color w:val="auto"/>
          <w:sz w:val="28"/>
          <w:szCs w:val="28"/>
          <w:highlight w:val="none"/>
        </w:rPr>
        <w:t>2.响应文件构成</w:t>
      </w:r>
      <w:bookmarkEnd w:id="36"/>
      <w:bookmarkEnd w:id="37"/>
      <w:bookmarkEnd w:id="38"/>
      <w:bookmarkEnd w:id="39"/>
    </w:p>
    <w:p w14:paraId="470AB8D7">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rPr>
        <w:t>2.1</w:t>
      </w:r>
      <w:r>
        <w:rPr>
          <w:rFonts w:asciiTheme="minorEastAsia" w:hAnsiTheme="minorEastAsia" w:eastAsiaTheme="minorEastAsia"/>
          <w:bCs/>
          <w:color w:val="auto"/>
          <w:sz w:val="28"/>
          <w:szCs w:val="28"/>
          <w:highlight w:val="none"/>
        </w:rPr>
        <w:t>响应供应商应按“第四部分响应文件</w:t>
      </w:r>
      <w:r>
        <w:rPr>
          <w:rFonts w:hint="eastAsia" w:asciiTheme="minorEastAsia" w:hAnsiTheme="minorEastAsia" w:eastAsiaTheme="minorEastAsia"/>
          <w:bCs/>
          <w:color w:val="auto"/>
          <w:sz w:val="28"/>
          <w:szCs w:val="28"/>
          <w:highlight w:val="none"/>
        </w:rPr>
        <w:t>格式</w:t>
      </w:r>
      <w:r>
        <w:rPr>
          <w:rFonts w:asciiTheme="minorEastAsia" w:hAnsiTheme="minorEastAsia" w:eastAsiaTheme="minorEastAsia"/>
          <w:bCs/>
          <w:color w:val="auto"/>
          <w:sz w:val="28"/>
          <w:szCs w:val="28"/>
          <w:highlight w:val="none"/>
        </w:rPr>
        <w:t>”要求编写响应文件。</w:t>
      </w:r>
    </w:p>
    <w:p w14:paraId="074EBA34">
      <w:pPr>
        <w:spacing w:line="500" w:lineRule="exact"/>
        <w:ind w:firstLine="560" w:firstLineChars="200"/>
        <w:rPr>
          <w:rFonts w:hint="eastAsia" w:ascii="宋体" w:hAnsi="宋体" w:cs="宋体"/>
          <w:color w:val="000000"/>
          <w:sz w:val="28"/>
          <w:szCs w:val="28"/>
          <w:highlight w:val="none"/>
        </w:rPr>
      </w:pPr>
      <w:bookmarkStart w:id="40" w:name="_Hlt26670360"/>
      <w:bookmarkEnd w:id="40"/>
      <w:bookmarkStart w:id="41" w:name="_Hlt26668975"/>
      <w:bookmarkEnd w:id="41"/>
      <w:bookmarkStart w:id="42" w:name="_Hlt26954838"/>
      <w:bookmarkEnd w:id="42"/>
      <w:bookmarkStart w:id="43" w:name="_Toc14577360"/>
      <w:bookmarkStart w:id="44" w:name="_Toc49090511"/>
      <w:r>
        <w:rPr>
          <w:rFonts w:hint="eastAsia" w:ascii="宋体" w:hAnsi="宋体" w:cs="宋体"/>
          <w:color w:val="000000"/>
          <w:sz w:val="28"/>
          <w:szCs w:val="28"/>
          <w:highlight w:val="none"/>
        </w:rPr>
        <w:t>3. 响应文件的密封、签署、提交</w:t>
      </w:r>
    </w:p>
    <w:p w14:paraId="5BDA1C6B">
      <w:pPr>
        <w:spacing w:line="500" w:lineRule="exact"/>
        <w:ind w:firstLine="560"/>
        <w:rPr>
          <w:rFonts w:hint="eastAsia" w:ascii="宋体" w:hAnsi="宋体" w:cs="宋体"/>
          <w:bCs/>
          <w:color w:val="000000"/>
          <w:sz w:val="28"/>
          <w:szCs w:val="28"/>
          <w:highlight w:val="none"/>
        </w:rPr>
      </w:pPr>
      <w:bookmarkStart w:id="45" w:name="_Hlt26954739"/>
      <w:bookmarkEnd w:id="45"/>
      <w:bookmarkStart w:id="46" w:name="_Hlt26954852"/>
      <w:bookmarkEnd w:id="46"/>
      <w:r>
        <w:rPr>
          <w:rFonts w:hint="eastAsia" w:ascii="宋体" w:hAnsi="宋体" w:cs="宋体"/>
          <w:bCs/>
          <w:color w:val="000000"/>
          <w:sz w:val="28"/>
          <w:szCs w:val="28"/>
          <w:highlight w:val="none"/>
        </w:rPr>
        <w:t>3.1响应文件必须提供1份正本2份副本。</w:t>
      </w:r>
    </w:p>
    <w:p w14:paraId="79E3D73F">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3.2</w:t>
      </w:r>
      <w:r>
        <w:rPr>
          <w:rFonts w:hint="eastAsia" w:ascii="宋体" w:hAnsi="宋体" w:cs="宋体"/>
          <w:b/>
          <w:bCs w:val="0"/>
          <w:color w:val="000000"/>
          <w:sz w:val="28"/>
          <w:szCs w:val="28"/>
          <w:highlight w:val="none"/>
        </w:rPr>
        <w:t>响应文件由供应商现场递交</w:t>
      </w:r>
      <w:r>
        <w:rPr>
          <w:rFonts w:hint="eastAsia" w:ascii="宋体" w:hAnsi="宋体" w:cs="宋体"/>
          <w:b/>
          <w:bCs w:val="0"/>
          <w:color w:val="000000"/>
          <w:sz w:val="28"/>
          <w:szCs w:val="28"/>
          <w:highlight w:val="none"/>
          <w:lang w:eastAsia="zh-CN"/>
        </w:rPr>
        <w:t>，</w:t>
      </w:r>
      <w:r>
        <w:rPr>
          <w:rFonts w:hint="eastAsia" w:ascii="宋体" w:hAnsi="宋体" w:cs="宋体"/>
          <w:b/>
          <w:bCs w:val="0"/>
          <w:color w:val="000000"/>
          <w:sz w:val="28"/>
          <w:szCs w:val="28"/>
          <w:highlight w:val="none"/>
          <w:lang w:val="en-US" w:eastAsia="zh-CN"/>
        </w:rPr>
        <w:t>不接收邮寄</w:t>
      </w:r>
      <w:r>
        <w:rPr>
          <w:rFonts w:hint="eastAsia" w:ascii="宋体" w:hAnsi="宋体" w:cs="宋体"/>
          <w:bCs/>
          <w:color w:val="000000"/>
          <w:sz w:val="28"/>
          <w:szCs w:val="28"/>
          <w:highlight w:val="none"/>
        </w:rPr>
        <w:t>。</w:t>
      </w:r>
    </w:p>
    <w:p w14:paraId="4E68605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24FAACB9">
      <w:pPr>
        <w:spacing w:line="500" w:lineRule="exact"/>
        <w:ind w:firstLine="560"/>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rPr>
        <w:t>3.4</w:t>
      </w:r>
      <w:r>
        <w:rPr>
          <w:rFonts w:hint="eastAsia" w:ascii="宋体" w:hAnsi="宋体" w:cs="宋体"/>
          <w:b/>
          <w:bCs w:val="0"/>
          <w:color w:val="FF0000"/>
          <w:sz w:val="28"/>
          <w:szCs w:val="28"/>
          <w:highlight w:val="none"/>
          <w:u w:val="single"/>
        </w:rPr>
        <w:t>供应商的响应文件分</w:t>
      </w:r>
      <w:r>
        <w:rPr>
          <w:rFonts w:hint="eastAsia" w:ascii="宋体" w:hAnsi="宋体" w:cs="宋体"/>
          <w:b/>
          <w:bCs w:val="0"/>
          <w:color w:val="FF0000"/>
          <w:sz w:val="28"/>
          <w:szCs w:val="28"/>
          <w:highlight w:val="none"/>
          <w:u w:val="single"/>
          <w:lang w:val="en-US" w:eastAsia="zh-CN"/>
        </w:rPr>
        <w:t>两</w:t>
      </w:r>
      <w:r>
        <w:rPr>
          <w:rFonts w:hint="eastAsia" w:ascii="宋体" w:hAnsi="宋体" w:cs="宋体"/>
          <w:b/>
          <w:bCs w:val="0"/>
          <w:color w:val="FF0000"/>
          <w:sz w:val="28"/>
          <w:szCs w:val="28"/>
          <w:highlight w:val="none"/>
          <w:u w:val="single"/>
        </w:rPr>
        <w:t>包密封，一包资格、资信证明文件、一包价格标（每包内</w:t>
      </w:r>
      <w:r>
        <w:rPr>
          <w:rFonts w:hint="eastAsia" w:ascii="宋体" w:hAnsi="宋体" w:cs="宋体"/>
          <w:b/>
          <w:bCs w:val="0"/>
          <w:color w:val="FF0000"/>
          <w:sz w:val="28"/>
          <w:szCs w:val="28"/>
          <w:highlight w:val="none"/>
          <w:u w:val="single"/>
          <w:lang w:eastAsia="zh-CN"/>
        </w:rPr>
        <w:t>均</w:t>
      </w:r>
      <w:r>
        <w:rPr>
          <w:rFonts w:hint="eastAsia" w:ascii="宋体" w:hAnsi="宋体" w:cs="宋体"/>
          <w:b/>
          <w:bCs w:val="0"/>
          <w:color w:val="FF0000"/>
          <w:sz w:val="28"/>
          <w:szCs w:val="28"/>
          <w:highlight w:val="none"/>
          <w:u w:val="single"/>
        </w:rPr>
        <w:t>含相应</w:t>
      </w:r>
      <w:r>
        <w:rPr>
          <w:rFonts w:hint="eastAsia" w:ascii="宋体" w:hAnsi="宋体" w:cs="宋体"/>
          <w:b/>
          <w:bCs w:val="0"/>
          <w:color w:val="FF0000"/>
          <w:sz w:val="28"/>
          <w:szCs w:val="28"/>
          <w:highlight w:val="none"/>
          <w:u w:val="single"/>
          <w:lang w:eastAsia="zh-CN"/>
        </w:rPr>
        <w:t>文件的</w:t>
      </w:r>
      <w:r>
        <w:rPr>
          <w:rFonts w:hint="eastAsia" w:ascii="宋体" w:hAnsi="宋体" w:cs="宋体"/>
          <w:b/>
          <w:bCs w:val="0"/>
          <w:color w:val="FF0000"/>
          <w:sz w:val="28"/>
          <w:szCs w:val="28"/>
          <w:highlight w:val="none"/>
          <w:u w:val="single"/>
        </w:rPr>
        <w:t>正副本）；投标人必须将资格、资信证明文件，价格标分开封装，不得相互混淆，否则作无效投标处理。资格、资信证明文件的“正本”或“副本”中，均不得含有价格标中报价表（报价单）内的任何项目价格，否则作无效投标处理。</w:t>
      </w:r>
    </w:p>
    <w:p w14:paraId="470525E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3.5供应商应在响应文件密封袋上标明：采购人名称、项目名称、供应商名称、响应文件名称（如：“资格、资信证明文件”、“价格标”）。</w:t>
      </w:r>
    </w:p>
    <w:p w14:paraId="18812906">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3.6所有响应文件密封袋的封口处均应加盖供应商印章。</w:t>
      </w:r>
    </w:p>
    <w:p w14:paraId="2EE61622">
      <w:pPr>
        <w:keepNext/>
        <w:spacing w:line="500" w:lineRule="exact"/>
        <w:ind w:firstLine="560" w:firstLineChars="200"/>
        <w:outlineLvl w:val="3"/>
        <w:rPr>
          <w:rFonts w:hint="eastAsia" w:ascii="宋体" w:hAnsi="宋体" w:cs="宋体"/>
          <w:color w:val="000000"/>
          <w:sz w:val="28"/>
          <w:szCs w:val="28"/>
          <w:highlight w:val="none"/>
        </w:rPr>
      </w:pPr>
      <w:r>
        <w:rPr>
          <w:rFonts w:hint="eastAsia" w:ascii="宋体" w:hAnsi="宋体" w:cs="宋体"/>
          <w:color w:val="000000"/>
          <w:sz w:val="28"/>
          <w:szCs w:val="28"/>
          <w:highlight w:val="none"/>
        </w:rPr>
        <w:t>4.响应文件的盖章要求</w:t>
      </w:r>
    </w:p>
    <w:p w14:paraId="3631D292">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4.1</w:t>
      </w:r>
      <w:r>
        <w:rPr>
          <w:rFonts w:hint="eastAsia" w:ascii="宋体" w:hAnsi="宋体" w:cs="宋体"/>
          <w:b/>
          <w:bCs w:val="0"/>
          <w:color w:val="000000"/>
          <w:sz w:val="28"/>
          <w:szCs w:val="28"/>
          <w:highlight w:val="none"/>
        </w:rPr>
        <w:t>响应文件必须加盖骑缝章或每页盖章。</w:t>
      </w:r>
    </w:p>
    <w:p w14:paraId="78B9468B">
      <w:pPr>
        <w:spacing w:line="500" w:lineRule="exact"/>
        <w:ind w:firstLine="560"/>
        <w:rPr>
          <w:rFonts w:hint="eastAsia" w:ascii="宋体" w:hAnsi="宋体" w:cs="宋体"/>
          <w:bCs/>
          <w:color w:val="000000"/>
          <w:sz w:val="28"/>
          <w:szCs w:val="28"/>
          <w:highlight w:val="none"/>
        </w:rPr>
      </w:pPr>
      <w:r>
        <w:rPr>
          <w:rFonts w:hint="eastAsia" w:ascii="宋体" w:hAnsi="宋体" w:cs="宋体"/>
          <w:bCs/>
          <w:color w:val="000000"/>
          <w:sz w:val="28"/>
          <w:szCs w:val="28"/>
          <w:highlight w:val="none"/>
        </w:rPr>
        <w:t>4.2响应文件如有修改、行间内插字和增删，修改处应由供应商加盖供应商的印章。</w:t>
      </w:r>
    </w:p>
    <w:p w14:paraId="17798C9C">
      <w:pPr>
        <w:spacing w:line="500" w:lineRule="exact"/>
        <w:ind w:firstLine="560"/>
        <w:rPr>
          <w:rFonts w:asciiTheme="minorEastAsia" w:hAnsiTheme="minorEastAsia" w:eastAsiaTheme="minorEastAsia"/>
          <w:bCs/>
          <w:color w:val="auto"/>
          <w:sz w:val="28"/>
          <w:szCs w:val="28"/>
          <w:highlight w:val="none"/>
        </w:rPr>
      </w:pPr>
      <w:r>
        <w:rPr>
          <w:rFonts w:hint="eastAsia" w:ascii="宋体" w:hAnsi="宋体" w:cs="宋体"/>
          <w:color w:val="000000"/>
          <w:sz w:val="28"/>
          <w:szCs w:val="28"/>
          <w:highlight w:val="none"/>
        </w:rPr>
        <w:t>4.3投标文件均需打印并装订成册，签字使用不褪色的蓝、黑墨水笔书写，字迹应清晰易于辨认，如因投标文件字迹潦草或表达不清所引起的后果由供应商负责。供应商应在投标文件封面的右上角清楚地注明“正本”或“副本”，正本和副本如有不一致之处，以正本为准。</w:t>
      </w:r>
    </w:p>
    <w:p w14:paraId="16696896">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lang w:val="en-US" w:eastAsia="zh-CN"/>
        </w:rPr>
        <w:t>5</w:t>
      </w:r>
      <w:r>
        <w:rPr>
          <w:rFonts w:asciiTheme="minorEastAsia" w:hAnsiTheme="minorEastAsia" w:eastAsiaTheme="minorEastAsia"/>
          <w:bCs/>
          <w:color w:val="auto"/>
          <w:sz w:val="28"/>
          <w:szCs w:val="28"/>
          <w:highlight w:val="none"/>
        </w:rPr>
        <w:t>.响应有效期</w:t>
      </w:r>
      <w:bookmarkEnd w:id="43"/>
      <w:bookmarkEnd w:id="44"/>
    </w:p>
    <w:p w14:paraId="249417EB">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color w:val="auto"/>
          <w:sz w:val="28"/>
          <w:szCs w:val="28"/>
          <w:highlight w:val="none"/>
        </w:rPr>
        <w:t>响应文件和响应供应商法定代表人或其授权委托人签署的文件、资料的有效期为自开标之日起</w:t>
      </w:r>
      <w:r>
        <w:rPr>
          <w:rFonts w:hint="eastAsia" w:asciiTheme="minorEastAsia" w:hAnsiTheme="minorEastAsia" w:eastAsiaTheme="minorEastAsia"/>
          <w:color w:val="auto"/>
          <w:sz w:val="28"/>
          <w:szCs w:val="28"/>
          <w:highlight w:val="none"/>
        </w:rPr>
        <w:t>60</w:t>
      </w:r>
      <w:r>
        <w:rPr>
          <w:rFonts w:asciiTheme="minorEastAsia" w:hAnsiTheme="minorEastAsia" w:eastAsiaTheme="minorEastAsia"/>
          <w:color w:val="auto"/>
          <w:sz w:val="28"/>
          <w:szCs w:val="28"/>
          <w:highlight w:val="none"/>
        </w:rPr>
        <w:t>个日历日。</w:t>
      </w:r>
      <w:r>
        <w:rPr>
          <w:rFonts w:asciiTheme="minorEastAsia" w:hAnsiTheme="minorEastAsia" w:eastAsiaTheme="minorEastAsia"/>
          <w:bCs/>
          <w:color w:val="auto"/>
          <w:sz w:val="28"/>
          <w:szCs w:val="28"/>
          <w:highlight w:val="none"/>
        </w:rPr>
        <w:t>响应有效期比规定短的将被视为非响应性响应而予以拒绝。</w:t>
      </w:r>
    </w:p>
    <w:p w14:paraId="7F1CF4D0">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hint="eastAsia" w:asciiTheme="minorEastAsia" w:hAnsiTheme="minorEastAsia" w:eastAsiaTheme="minorEastAsia"/>
          <w:bCs/>
          <w:color w:val="auto"/>
          <w:sz w:val="28"/>
          <w:szCs w:val="28"/>
          <w:highlight w:val="none"/>
          <w:lang w:val="en-US" w:eastAsia="zh-CN"/>
        </w:rPr>
        <w:t>6</w:t>
      </w:r>
      <w:r>
        <w:rPr>
          <w:rFonts w:asciiTheme="minorEastAsia" w:hAnsiTheme="minorEastAsia" w:eastAsiaTheme="minorEastAsia"/>
          <w:bCs/>
          <w:color w:val="auto"/>
          <w:sz w:val="28"/>
          <w:szCs w:val="28"/>
          <w:highlight w:val="none"/>
        </w:rPr>
        <w:t>.响应有效期的延长</w:t>
      </w:r>
    </w:p>
    <w:p w14:paraId="241EDA35">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在特殊情况下，</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于原响应有效期满之前，可向响应供应商提出延长响应有效期的要求。这种要求与答复均应采用书面形式。响应供应商可以拒绝</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的这一要求而放弃响应，同意延长响应有效期的响应供应商既不能要求也不允许修改其响应文件。受响应有效期约束的所有权利与义务均延长至新的有效期。</w:t>
      </w:r>
    </w:p>
    <w:p w14:paraId="126EBA3E">
      <w:pPr>
        <w:widowControl/>
        <w:adjustRightInd w:val="0"/>
        <w:snapToGrid w:val="0"/>
        <w:spacing w:line="500" w:lineRule="exact"/>
        <w:jc w:val="left"/>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四、响应文件的递交</w:t>
      </w:r>
    </w:p>
    <w:p w14:paraId="0B0D8212">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1.响应文件的递交</w:t>
      </w:r>
    </w:p>
    <w:p w14:paraId="105B319E">
      <w:pPr>
        <w:spacing w:line="500" w:lineRule="exact"/>
        <w:ind w:firstLine="556"/>
        <w:rPr>
          <w:rFonts w:hint="eastAsia" w:ascii="宋体" w:hAnsi="宋体" w:cs="宋体"/>
          <w:bCs/>
          <w:color w:val="000000"/>
          <w:sz w:val="28"/>
          <w:szCs w:val="28"/>
          <w:highlight w:val="none"/>
        </w:rPr>
      </w:pPr>
      <w:r>
        <w:rPr>
          <w:rFonts w:asciiTheme="minorEastAsia" w:hAnsiTheme="minorEastAsia" w:eastAsiaTheme="minorEastAsia"/>
          <w:bCs/>
          <w:color w:val="auto"/>
          <w:sz w:val="28"/>
          <w:szCs w:val="28"/>
          <w:highlight w:val="none"/>
        </w:rPr>
        <w:t>1.1</w:t>
      </w:r>
      <w:r>
        <w:rPr>
          <w:rFonts w:hint="eastAsia" w:ascii="宋体" w:hAnsi="宋体" w:cs="宋体"/>
          <w:bCs/>
          <w:color w:val="000000"/>
          <w:sz w:val="28"/>
          <w:szCs w:val="28"/>
          <w:highlight w:val="none"/>
        </w:rPr>
        <w:t>供应商应当在</w:t>
      </w:r>
      <w:r>
        <w:rPr>
          <w:rFonts w:hint="eastAsia" w:ascii="宋体" w:hAnsi="宋体" w:cs="宋体"/>
          <w:color w:val="000000"/>
          <w:sz w:val="28"/>
          <w:szCs w:val="28"/>
          <w:highlight w:val="none"/>
        </w:rPr>
        <w:t>响应文件提交</w:t>
      </w:r>
      <w:r>
        <w:rPr>
          <w:rFonts w:hint="eastAsia" w:ascii="宋体" w:hAnsi="宋体" w:cs="宋体"/>
          <w:bCs/>
          <w:color w:val="000000"/>
          <w:sz w:val="28"/>
          <w:szCs w:val="28"/>
          <w:highlight w:val="none"/>
        </w:rPr>
        <w:t>截止时间前提交按照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文件要求密封的响应文件。</w:t>
      </w:r>
    </w:p>
    <w:p w14:paraId="2F9C42E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w:t>
      </w:r>
      <w:r>
        <w:rPr>
          <w:rFonts w:hint="eastAsia" w:asciiTheme="minorEastAsia" w:hAnsiTheme="minorEastAsia" w:eastAsiaTheme="minorEastAsia"/>
          <w:color w:val="auto"/>
          <w:sz w:val="28"/>
          <w:szCs w:val="28"/>
          <w:highlight w:val="none"/>
        </w:rPr>
        <w:t>文件</w:t>
      </w:r>
      <w:r>
        <w:rPr>
          <w:rFonts w:asciiTheme="minorEastAsia" w:hAnsiTheme="minorEastAsia" w:eastAsiaTheme="minorEastAsia"/>
          <w:color w:val="auto"/>
          <w:sz w:val="28"/>
          <w:szCs w:val="28"/>
          <w:highlight w:val="none"/>
        </w:rPr>
        <w:t>截止日期</w:t>
      </w:r>
    </w:p>
    <w:p w14:paraId="7B384827">
      <w:pPr>
        <w:spacing w:line="500" w:lineRule="exact"/>
        <w:ind w:firstLine="560"/>
        <w:rPr>
          <w:rFonts w:hint="eastAsia" w:ascii="宋体" w:hAnsi="宋体" w:cs="宋体"/>
          <w:bCs/>
          <w:color w:val="000000"/>
          <w:sz w:val="28"/>
          <w:szCs w:val="28"/>
          <w:highlight w:val="none"/>
        </w:rPr>
      </w:pPr>
      <w:bookmarkStart w:id="47" w:name="_Toc16938543"/>
      <w:bookmarkStart w:id="48" w:name="_Toc513029227"/>
      <w:bookmarkStart w:id="49" w:name="_Toc20823299"/>
      <w:r>
        <w:rPr>
          <w:rFonts w:hint="eastAsia" w:ascii="宋体" w:hAnsi="宋体" w:cs="宋体"/>
          <w:bCs/>
          <w:color w:val="000000"/>
          <w:sz w:val="28"/>
          <w:szCs w:val="28"/>
          <w:highlight w:val="none"/>
        </w:rPr>
        <w:t>2.1供应商提交响应文件的时间不得迟于</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公告中规定的响应文件提交截止时间。</w:t>
      </w:r>
    </w:p>
    <w:p w14:paraId="53356295">
      <w:pPr>
        <w:spacing w:line="500" w:lineRule="exact"/>
        <w:ind w:firstLine="560"/>
        <w:rPr>
          <w:rFonts w:hint="eastAsia" w:ascii="宋体" w:hAnsi="宋体" w:cs="宋体"/>
          <w:bCs/>
          <w:color w:val="000000"/>
          <w:sz w:val="28"/>
          <w:szCs w:val="28"/>
          <w:highlight w:val="none"/>
        </w:rPr>
      </w:pPr>
      <w:r>
        <w:rPr>
          <w:rFonts w:hint="eastAsia" w:ascii="宋体" w:hAnsi="宋体" w:cs="宋体"/>
          <w:color w:val="000000"/>
          <w:sz w:val="28"/>
          <w:szCs w:val="28"/>
          <w:highlight w:val="none"/>
        </w:rPr>
        <w:t>2.2</w:t>
      </w:r>
      <w:r>
        <w:rPr>
          <w:rFonts w:hint="eastAsia" w:ascii="宋体" w:hAnsi="宋体" w:cs="宋体"/>
          <w:bCs/>
          <w:color w:val="000000"/>
          <w:sz w:val="28"/>
          <w:szCs w:val="28"/>
          <w:highlight w:val="none"/>
        </w:rPr>
        <w:t>采购人可以按照规定，通过修改响应文件酌情延长响应文件提交截止日期，在此情况下，供应商的所有权利和义务以及供应商受制的截止日期均应以延长后新的截止日期为准。</w:t>
      </w:r>
    </w:p>
    <w:p w14:paraId="0CBD08A1">
      <w:pPr>
        <w:adjustRightInd w:val="0"/>
        <w:snapToGrid w:val="0"/>
        <w:spacing w:line="500" w:lineRule="exact"/>
        <w:ind w:firstLine="560" w:firstLineChars="200"/>
        <w:rPr>
          <w:rFonts w:asciiTheme="minorEastAsia" w:hAnsiTheme="minorEastAsia" w:eastAsiaTheme="minorEastAsia"/>
          <w:bCs/>
          <w:color w:val="auto"/>
          <w:sz w:val="28"/>
          <w:szCs w:val="28"/>
          <w:highlight w:val="none"/>
        </w:rPr>
      </w:pPr>
      <w:r>
        <w:rPr>
          <w:rFonts w:asciiTheme="minorEastAsia" w:hAnsiTheme="minorEastAsia" w:eastAsiaTheme="minorEastAsia"/>
          <w:bCs/>
          <w:color w:val="auto"/>
          <w:sz w:val="28"/>
          <w:szCs w:val="28"/>
          <w:highlight w:val="none"/>
        </w:rPr>
        <w:t>3.响应文件</w:t>
      </w:r>
      <w:bookmarkEnd w:id="47"/>
      <w:bookmarkEnd w:id="48"/>
      <w:bookmarkEnd w:id="49"/>
      <w:r>
        <w:rPr>
          <w:rFonts w:asciiTheme="minorEastAsia" w:hAnsiTheme="minorEastAsia" w:eastAsiaTheme="minorEastAsia"/>
          <w:bCs/>
          <w:color w:val="auto"/>
          <w:sz w:val="28"/>
          <w:szCs w:val="28"/>
          <w:highlight w:val="none"/>
        </w:rPr>
        <w:t>的拒收</w:t>
      </w:r>
    </w:p>
    <w:p w14:paraId="6BE97918">
      <w:pPr>
        <w:spacing w:line="500" w:lineRule="exact"/>
        <w:ind w:firstLine="560"/>
        <w:rPr>
          <w:rFonts w:asciiTheme="minorEastAsia" w:hAnsiTheme="minorEastAsia" w:eastAsiaTheme="minorEastAsia"/>
          <w:bCs/>
          <w:color w:val="auto"/>
          <w:sz w:val="28"/>
          <w:szCs w:val="28"/>
          <w:highlight w:val="none"/>
        </w:rPr>
      </w:pPr>
      <w:bookmarkStart w:id="50" w:name="_Toc16938544"/>
      <w:bookmarkStart w:id="51" w:name="_Toc513029228"/>
      <w:bookmarkStart w:id="52" w:name="_Toc20823300"/>
      <w:r>
        <w:rPr>
          <w:rFonts w:hint="eastAsia" w:ascii="宋体" w:hAnsi="宋体" w:cs="宋体"/>
          <w:bCs/>
          <w:color w:val="000000"/>
          <w:sz w:val="28"/>
          <w:szCs w:val="28"/>
          <w:highlight w:val="none"/>
        </w:rPr>
        <w:t>3.1采购人拒绝接收未按照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文件要求密封的响应文件。</w:t>
      </w:r>
    </w:p>
    <w:bookmarkEnd w:id="50"/>
    <w:bookmarkEnd w:id="51"/>
    <w:bookmarkEnd w:id="52"/>
    <w:p w14:paraId="53880FAB">
      <w:pPr>
        <w:keepNext/>
        <w:spacing w:line="500" w:lineRule="exact"/>
        <w:ind w:firstLine="560" w:firstLineChars="200"/>
        <w:outlineLvl w:val="3"/>
        <w:rPr>
          <w:rFonts w:hint="eastAsia" w:ascii="宋体" w:hAnsi="宋体" w:cs="宋体"/>
          <w:b/>
          <w:bCs/>
          <w:color w:val="000000"/>
          <w:sz w:val="28"/>
          <w:szCs w:val="28"/>
          <w:highlight w:val="none"/>
        </w:rPr>
      </w:pPr>
      <w:r>
        <w:rPr>
          <w:rFonts w:hint="eastAsia" w:ascii="宋体" w:hAnsi="宋体" w:cs="宋体"/>
          <w:color w:val="000000"/>
          <w:sz w:val="28"/>
          <w:szCs w:val="28"/>
          <w:highlight w:val="none"/>
        </w:rPr>
        <w:t>4. 响应文件的撤回和修改</w:t>
      </w:r>
    </w:p>
    <w:p w14:paraId="206C04CA">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 响应文件的撤回</w:t>
      </w:r>
    </w:p>
    <w:p w14:paraId="288D5F5B">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4.1.1响应文件的撤回</w:t>
      </w:r>
    </w:p>
    <w:p w14:paraId="6328B75F">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供应商可在响应文件提交截止时间前，撤回其响应文件。</w:t>
      </w:r>
    </w:p>
    <w:p w14:paraId="617E2C56">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4.1.2供应商撤回响应文件，则认为其不再参与本项目</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活动。</w:t>
      </w:r>
    </w:p>
    <w:p w14:paraId="72FE0124">
      <w:pPr>
        <w:spacing w:line="500" w:lineRule="exact"/>
        <w:ind w:firstLine="560"/>
        <w:rPr>
          <w:rFonts w:hint="eastAsia" w:ascii="宋体" w:hAnsi="宋体" w:cs="宋体"/>
          <w:color w:val="000000"/>
          <w:sz w:val="28"/>
          <w:szCs w:val="28"/>
          <w:highlight w:val="none"/>
        </w:rPr>
      </w:pPr>
      <w:r>
        <w:rPr>
          <w:rFonts w:hint="eastAsia" w:ascii="宋体" w:hAnsi="宋体" w:cs="宋体"/>
          <w:color w:val="000000"/>
          <w:sz w:val="28"/>
          <w:szCs w:val="28"/>
          <w:highlight w:val="none"/>
        </w:rPr>
        <w:t>4.2 响应文件的修改</w:t>
      </w:r>
    </w:p>
    <w:p w14:paraId="18E3ACA5">
      <w:pPr>
        <w:spacing w:line="500" w:lineRule="exact"/>
        <w:ind w:firstLine="555"/>
        <w:rPr>
          <w:rFonts w:hint="eastAsia" w:ascii="宋体" w:hAnsi="宋体" w:cs="宋体"/>
          <w:color w:val="000000"/>
          <w:sz w:val="28"/>
          <w:szCs w:val="28"/>
          <w:highlight w:val="none"/>
        </w:rPr>
      </w:pPr>
      <w:r>
        <w:rPr>
          <w:rFonts w:hint="eastAsia" w:ascii="宋体" w:hAnsi="宋体" w:cs="宋体"/>
          <w:bCs/>
          <w:color w:val="000000"/>
          <w:sz w:val="28"/>
          <w:szCs w:val="28"/>
          <w:highlight w:val="none"/>
        </w:rPr>
        <w:t>供应商可在响应文件提交截止时间前，对其响应文件进行修改，</w:t>
      </w:r>
      <w:r>
        <w:rPr>
          <w:rFonts w:hint="eastAsia" w:ascii="宋体" w:hAnsi="宋体" w:cs="宋体"/>
          <w:color w:val="000000"/>
          <w:sz w:val="28"/>
          <w:szCs w:val="28"/>
          <w:highlight w:val="none"/>
        </w:rPr>
        <w:t>供应商必须将修改响应文件的书面材料密封后提交给采购代理机构，同时在封套上标明“修改响应文件”和“开标时启封”字样。采购人或采购代理机构可以予以接收，但不退换响应文件。补充、修改的内容应当按照</w:t>
      </w:r>
      <w:r>
        <w:rPr>
          <w:rFonts w:hint="eastAsia" w:ascii="宋体" w:hAnsi="宋体" w:cs="宋体"/>
          <w:color w:val="000000"/>
          <w:sz w:val="28"/>
          <w:szCs w:val="28"/>
          <w:highlight w:val="none"/>
          <w:lang w:val="en-US" w:eastAsia="zh-CN"/>
        </w:rPr>
        <w:t>询价</w:t>
      </w:r>
      <w:r>
        <w:rPr>
          <w:rFonts w:hint="eastAsia" w:ascii="宋体" w:hAnsi="宋体" w:cs="宋体"/>
          <w:color w:val="000000"/>
          <w:sz w:val="28"/>
          <w:szCs w:val="28"/>
          <w:highlight w:val="none"/>
        </w:rPr>
        <w:t>文件要求签署、盖章、密封后，作为响应文件的组成部分。</w:t>
      </w:r>
    </w:p>
    <w:p w14:paraId="086B30B9">
      <w:pPr>
        <w:spacing w:line="500" w:lineRule="exact"/>
        <w:ind w:firstLine="555"/>
        <w:rPr>
          <w:rFonts w:hint="eastAsia" w:ascii="宋体" w:hAnsi="宋体" w:cs="宋体"/>
          <w:bCs/>
          <w:color w:val="000000"/>
          <w:sz w:val="28"/>
          <w:szCs w:val="28"/>
          <w:highlight w:val="none"/>
        </w:rPr>
      </w:pPr>
      <w:r>
        <w:rPr>
          <w:rFonts w:hint="eastAsia" w:ascii="宋体" w:hAnsi="宋体" w:cs="宋体"/>
          <w:color w:val="000000"/>
          <w:sz w:val="28"/>
          <w:szCs w:val="28"/>
          <w:highlight w:val="none"/>
        </w:rPr>
        <w:t>4.3</w:t>
      </w:r>
      <w:r>
        <w:rPr>
          <w:rFonts w:hint="eastAsia" w:ascii="宋体" w:hAnsi="宋体" w:cs="宋体"/>
          <w:bCs/>
          <w:color w:val="000000"/>
          <w:sz w:val="28"/>
          <w:szCs w:val="28"/>
          <w:highlight w:val="none"/>
        </w:rPr>
        <w:t>在响应文件提交截止时间之后，供应商不得对其响应文件作任何修改。</w:t>
      </w:r>
    </w:p>
    <w:p w14:paraId="3B8238A1">
      <w:pPr>
        <w:spacing w:line="500" w:lineRule="exact"/>
        <w:ind w:firstLine="555"/>
        <w:rPr>
          <w:rFonts w:hint="eastAsia" w:ascii="宋体" w:hAnsi="宋体" w:cs="宋体"/>
          <w:bCs/>
          <w:color w:val="000000"/>
          <w:sz w:val="28"/>
          <w:szCs w:val="28"/>
          <w:highlight w:val="none"/>
        </w:rPr>
      </w:pPr>
      <w:r>
        <w:rPr>
          <w:rFonts w:hint="eastAsia" w:ascii="宋体" w:hAnsi="宋体" w:cs="宋体"/>
          <w:color w:val="000000"/>
          <w:sz w:val="28"/>
          <w:szCs w:val="28"/>
          <w:highlight w:val="none"/>
        </w:rPr>
        <w:t>4.4</w:t>
      </w:r>
      <w:r>
        <w:rPr>
          <w:rFonts w:hint="eastAsia" w:ascii="宋体" w:hAnsi="宋体" w:cs="宋体"/>
          <w:bCs/>
          <w:color w:val="000000"/>
          <w:sz w:val="28"/>
          <w:szCs w:val="28"/>
          <w:highlight w:val="none"/>
        </w:rPr>
        <w:t>在响应文件截止时间至响应文件中规定的响应有效期满之间的这段时间内，供应商不得撤回其响应文件。</w:t>
      </w:r>
    </w:p>
    <w:p w14:paraId="75F8C3A3">
      <w:pPr>
        <w:adjustRightInd w:val="0"/>
        <w:snapToGrid w:val="0"/>
        <w:spacing w:line="500" w:lineRule="exact"/>
        <w:jc w:val="left"/>
        <w:rPr>
          <w:rFonts w:asciiTheme="minorEastAsia" w:hAnsiTheme="minorEastAsia" w:eastAsiaTheme="minorEastAsia"/>
          <w:b/>
          <w:color w:val="auto"/>
          <w:sz w:val="28"/>
          <w:szCs w:val="28"/>
          <w:highlight w:val="none"/>
        </w:rPr>
      </w:pPr>
      <w:r>
        <w:rPr>
          <w:rFonts w:asciiTheme="minorEastAsia" w:hAnsiTheme="minorEastAsia" w:eastAsiaTheme="minorEastAsia"/>
          <w:b/>
          <w:color w:val="auto"/>
          <w:sz w:val="28"/>
          <w:szCs w:val="28"/>
          <w:highlight w:val="none"/>
        </w:rPr>
        <w:t>五、询价采购程序</w:t>
      </w:r>
    </w:p>
    <w:p w14:paraId="68CB9916">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1.询价小组</w:t>
      </w:r>
    </w:p>
    <w:p w14:paraId="3ACF3B74">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 开标后，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将立即组织询价小组进行评标。</w:t>
      </w:r>
    </w:p>
    <w:p w14:paraId="7E7296C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 询价小组</w:t>
      </w:r>
      <w:r>
        <w:rPr>
          <w:rFonts w:hint="eastAsia" w:ascii="宋体" w:hAnsi="宋体" w:cs="宋体"/>
          <w:color w:val="000000"/>
          <w:sz w:val="28"/>
          <w:szCs w:val="28"/>
          <w:highlight w:val="none"/>
        </w:rPr>
        <w:t>由评审专家3人以上单数组成。</w:t>
      </w:r>
    </w:p>
    <w:p w14:paraId="0C32D276">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1.3询价小组应当按照客观、公正、审慎的原则评审响应供应商的响应文件。</w:t>
      </w:r>
    </w:p>
    <w:p w14:paraId="54EAB3D5">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2.响应的澄清</w:t>
      </w:r>
    </w:p>
    <w:p w14:paraId="09167C21">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2.1评审期间，为有助于对响应文件的审查、评价和比较，询价小组有权要求供应商对其响应文件进行澄清，但并非对每个供应商都作澄清要求。</w:t>
      </w:r>
    </w:p>
    <w:p w14:paraId="18F8ED3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2.2接到询价小组澄清要求的供应商应派人按询价小组规定的时间和格式作出澄清，澄清的内容作为响应文件的补充部分，但响应的价格和实质性的内容不得做任何更改。</w:t>
      </w:r>
    </w:p>
    <w:p w14:paraId="7D34FB27">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2.3 接到询价小组澄清要求的供应商如未按规定做出澄清，其风险由供应商自行承担。</w:t>
      </w:r>
    </w:p>
    <w:p w14:paraId="52BC3B08">
      <w:pPr>
        <w:adjustRightInd w:val="0"/>
        <w:snapToGrid w:val="0"/>
        <w:spacing w:line="500" w:lineRule="exact"/>
        <w:ind w:firstLine="42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3.对响应文件的初审</w:t>
      </w:r>
    </w:p>
    <w:p w14:paraId="4D5643BC">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3.1响应文件初审分为资格性检查和符合性检查。</w:t>
      </w:r>
    </w:p>
    <w:p w14:paraId="5C02C667">
      <w:pPr>
        <w:adjustRightInd w:val="0"/>
        <w:snapToGrid w:val="0"/>
        <w:spacing w:line="500" w:lineRule="exact"/>
        <w:ind w:firstLine="420"/>
        <w:jc w:val="left"/>
        <w:rPr>
          <w:rFonts w:cs="Times New Roman" w:asciiTheme="minorEastAsia" w:hAnsiTheme="minorEastAsia" w:eastAsiaTheme="minorEastAsia"/>
          <w:color w:val="auto"/>
          <w:sz w:val="28"/>
          <w:szCs w:val="28"/>
          <w:highlight w:val="none"/>
        </w:rPr>
      </w:pPr>
      <w:r>
        <w:rPr>
          <w:rFonts w:cs="Times New Roman" w:asciiTheme="minorEastAsia" w:hAnsiTheme="minorEastAsia" w:eastAsiaTheme="minorEastAsia"/>
          <w:color w:val="auto"/>
          <w:sz w:val="28"/>
          <w:szCs w:val="28"/>
          <w:highlight w:val="none"/>
        </w:rPr>
        <w:t>（1）资格性检查：依据法律法规和</w:t>
      </w:r>
      <w:r>
        <w:rPr>
          <w:rFonts w:hint="eastAsia" w:cs="Times New Roman" w:asciiTheme="minorEastAsia" w:hAnsiTheme="minorEastAsia" w:eastAsiaTheme="minorEastAsia"/>
          <w:color w:val="auto"/>
          <w:sz w:val="28"/>
          <w:szCs w:val="28"/>
          <w:highlight w:val="none"/>
          <w:lang w:val="en-US" w:eastAsia="zh-CN"/>
        </w:rPr>
        <w:t>询价</w:t>
      </w:r>
      <w:r>
        <w:rPr>
          <w:rFonts w:cs="Times New Roman" w:asciiTheme="minorEastAsia" w:hAnsiTheme="minorEastAsia" w:eastAsiaTheme="minorEastAsia"/>
          <w:color w:val="auto"/>
          <w:sz w:val="28"/>
          <w:szCs w:val="28"/>
          <w:highlight w:val="none"/>
        </w:rPr>
        <w:t>文件的规定，询价小组对响应文件中的资格证明文件等进行审查，以确定供应商是否具备参加询价的资格。</w:t>
      </w:r>
    </w:p>
    <w:p w14:paraId="04BBB655">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3F4648C9">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资格性审查未通过的响应供应商作无效响应处理。</w:t>
      </w:r>
    </w:p>
    <w:p w14:paraId="152D24B5">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（2）符合性检查：依据</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文件的规定，询价小组从响应文件的有效性、完整性和对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文件的响应程度进行审查，以确定是否对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文件的实质性要求作出响应。符合性审查未通过的响应供应商作无效响应处理。</w:t>
      </w:r>
    </w:p>
    <w:p w14:paraId="580FCF9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（3）未通过资格性审查或符合性审查的响应供应商，</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将告知其未通过资格性审查或符合性审查的原因</w:t>
      </w:r>
      <w:r>
        <w:rPr>
          <w:rFonts w:asciiTheme="minorEastAsia" w:hAnsiTheme="minorEastAsia" w:eastAsiaTheme="minorEastAsia"/>
          <w:bCs/>
          <w:color w:val="auto"/>
          <w:sz w:val="28"/>
          <w:szCs w:val="28"/>
          <w:highlight w:val="none"/>
        </w:rPr>
        <w:t>，评审结束后，</w:t>
      </w:r>
      <w:r>
        <w:rPr>
          <w:rFonts w:hint="eastAsia" w:asciiTheme="minorEastAsia" w:hAnsiTheme="minorEastAsia" w:eastAsiaTheme="minorEastAsia"/>
          <w:bCs/>
          <w:color w:val="auto"/>
          <w:sz w:val="28"/>
          <w:szCs w:val="28"/>
          <w:highlight w:val="none"/>
        </w:rPr>
        <w:t>采购人</w:t>
      </w:r>
      <w:r>
        <w:rPr>
          <w:rFonts w:asciiTheme="minorEastAsia" w:hAnsiTheme="minorEastAsia" w:eastAsiaTheme="minorEastAsia"/>
          <w:bCs/>
          <w:color w:val="auto"/>
          <w:sz w:val="28"/>
          <w:szCs w:val="28"/>
          <w:highlight w:val="none"/>
        </w:rPr>
        <w:t>将不再告知未通过资格审查或符合性审查的原因。</w:t>
      </w:r>
    </w:p>
    <w:p w14:paraId="17BDD7D3">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3.2</w:t>
      </w:r>
      <w:r>
        <w:rPr>
          <w:rFonts w:asciiTheme="minorEastAsia" w:hAnsiTheme="minorEastAsia" w:eastAsiaTheme="minorEastAsia"/>
          <w:bCs/>
          <w:color w:val="auto"/>
          <w:sz w:val="28"/>
          <w:szCs w:val="28"/>
          <w:highlight w:val="none"/>
        </w:rPr>
        <w:t>询价小组将对确定为实质性响应的响应进行进一步审核，看其是否有计算</w:t>
      </w:r>
      <w:r>
        <w:rPr>
          <w:rFonts w:asciiTheme="minorEastAsia" w:hAnsiTheme="minorEastAsia" w:eastAsiaTheme="minorEastAsia"/>
          <w:color w:val="auto"/>
          <w:sz w:val="28"/>
          <w:szCs w:val="28"/>
          <w:highlight w:val="none"/>
        </w:rPr>
        <w:t>上或累加上的算术错误，修正错误的原则如下：</w:t>
      </w:r>
    </w:p>
    <w:p w14:paraId="560DCEA9">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（1）响应文件中</w:t>
      </w:r>
      <w:r>
        <w:rPr>
          <w:rFonts w:hint="eastAsia" w:asciiTheme="minorEastAsia" w:hAnsiTheme="minorEastAsia" w:eastAsiaTheme="minorEastAsia"/>
          <w:color w:val="auto"/>
          <w:sz w:val="28"/>
          <w:szCs w:val="28"/>
          <w:highlight w:val="none"/>
        </w:rPr>
        <w:t>询价报价表</w:t>
      </w:r>
      <w:r>
        <w:rPr>
          <w:rFonts w:asciiTheme="minorEastAsia" w:hAnsiTheme="minorEastAsia" w:eastAsiaTheme="minorEastAsia"/>
          <w:color w:val="auto"/>
          <w:sz w:val="28"/>
          <w:szCs w:val="28"/>
          <w:highlight w:val="none"/>
        </w:rPr>
        <w:t>内容与响应文件中相应内容不一致的，以</w:t>
      </w:r>
      <w:r>
        <w:rPr>
          <w:rFonts w:hint="eastAsia" w:asciiTheme="minorEastAsia" w:hAnsiTheme="minorEastAsia" w:eastAsiaTheme="minorEastAsia"/>
          <w:color w:val="auto"/>
          <w:sz w:val="28"/>
          <w:szCs w:val="28"/>
          <w:highlight w:val="none"/>
        </w:rPr>
        <w:t>询价报价表</w:t>
      </w:r>
      <w:r>
        <w:rPr>
          <w:rFonts w:asciiTheme="minorEastAsia" w:hAnsiTheme="minorEastAsia" w:eastAsiaTheme="minorEastAsia"/>
          <w:color w:val="auto"/>
          <w:sz w:val="28"/>
          <w:szCs w:val="28"/>
          <w:highlight w:val="none"/>
        </w:rPr>
        <w:t>为准。</w:t>
      </w:r>
    </w:p>
    <w:p w14:paraId="1B6FE772">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（2）大写金额和小写金额不一致的，以大写金额为准。</w:t>
      </w:r>
    </w:p>
    <w:p w14:paraId="6EFD2506">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（3）总价金额与按单价汇总金额不一致的，以单价金额计算结果为准。</w:t>
      </w:r>
    </w:p>
    <w:p w14:paraId="2A215F8F">
      <w:pPr>
        <w:adjustRightInd w:val="0"/>
        <w:snapToGrid w:val="0"/>
        <w:spacing w:line="500" w:lineRule="exact"/>
        <w:ind w:firstLine="42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同时出现两种以上错误的，按照前款规定的顺序修正。</w:t>
      </w:r>
    </w:p>
    <w:p w14:paraId="05F2E786">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3.3询价小组将按上述修正错误的方法调整响应文件中的响应报价，并告知响应供应商，调整后的价格应对响应供应商具有约束力。如果响应供应商不接受修正后的价格，则其响应将被拒绝。</w:t>
      </w:r>
    </w:p>
    <w:p w14:paraId="7B124E30">
      <w:pPr>
        <w:adjustRightInd w:val="0"/>
        <w:snapToGrid w:val="0"/>
        <w:spacing w:line="500" w:lineRule="exact"/>
        <w:ind w:firstLine="560" w:firstLineChars="200"/>
        <w:jc w:val="left"/>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3.4本采购项目为一个完整标的，询价小组不接受不完整的响应报价。响应供应商或其授权委托人必须对所有项目分别报单价，并合计总价。询价小组有权将未按规定填写的报价视为无效响应。</w:t>
      </w:r>
    </w:p>
    <w:p w14:paraId="00704924">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3.5询价小组允许修正响应文件中不构成重大偏离的、微小的、非正规的、不一致的或不规则的地方，但这些修改不能影响任何响应供应商相应的名次排列。</w:t>
      </w:r>
    </w:p>
    <w:p w14:paraId="37CD1F72">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3.6提供同一品牌同一型号产品的不同响应供应商参加同一合同项下响应的，以其中通过资格性审查、符合性审查且报价最低的参加评审；报价相同的，由询价小组按照</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文件规定的方式（</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文件未规定的通过随机抽取的方式）确定一个参加评审的响应供应商，其他供应商作为无效响应处理。</w:t>
      </w:r>
    </w:p>
    <w:p w14:paraId="7BC58AEF">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非单一产品采购项目，采购文件中将载明其中的核心产品。多家响应供应商提供的核心产品为同一品牌同一型号的，按前款规定处理。</w:t>
      </w:r>
    </w:p>
    <w:p w14:paraId="357480C6">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3.7响应供应商在询价采购活动全过程中应保持通讯畅通，并安排专人与</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及询价小组联系。</w:t>
      </w:r>
    </w:p>
    <w:p w14:paraId="7D5B7747">
      <w:pPr>
        <w:adjustRightInd w:val="0"/>
        <w:snapToGrid w:val="0"/>
        <w:spacing w:line="500" w:lineRule="exact"/>
        <w:ind w:firstLine="560" w:firstLineChars="200"/>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4.无效响应及废标情形</w:t>
      </w:r>
    </w:p>
    <w:p w14:paraId="0C194A9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4.1符合下列情形之一者，响应供应商响应无效：</w:t>
      </w:r>
    </w:p>
    <w:p w14:paraId="196F12D7">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宋体" w:hAnsi="宋体" w:cs="宋体"/>
          <w:bCs/>
          <w:color w:val="000000"/>
          <w:sz w:val="28"/>
          <w:szCs w:val="28"/>
          <w:highlight w:val="none"/>
        </w:rPr>
        <w:t>响应文件未按照</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文件的要求进行制作或密封的</w:t>
      </w:r>
      <w:r>
        <w:rPr>
          <w:rFonts w:asciiTheme="minorEastAsia" w:hAnsiTheme="minorEastAsia" w:eastAsiaTheme="minorEastAsia"/>
          <w:color w:val="auto"/>
          <w:sz w:val="28"/>
          <w:szCs w:val="28"/>
          <w:highlight w:val="none"/>
        </w:rPr>
        <w:t>；</w:t>
      </w:r>
    </w:p>
    <w:p w14:paraId="5DD7BFE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（2）同一响应供应商提交两个（含两个）以上不同的响应报价的；</w:t>
      </w:r>
    </w:p>
    <w:p w14:paraId="57F6065A">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（3）响应供应商不具备</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文件中规定资格要求的；</w:t>
      </w:r>
    </w:p>
    <w:p w14:paraId="142D3A19">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（4）响应供应商的报价超过了采购预算或</w:t>
      </w:r>
      <w:r>
        <w:rPr>
          <w:rFonts w:hint="eastAsia" w:asciiTheme="minorEastAsia" w:hAnsiTheme="minorEastAsia" w:eastAsiaTheme="minorEastAsia"/>
          <w:color w:val="auto"/>
          <w:sz w:val="28"/>
          <w:szCs w:val="28"/>
          <w:highlight w:val="none"/>
        </w:rPr>
        <w:t>最高</w:t>
      </w:r>
      <w:r>
        <w:rPr>
          <w:rFonts w:hint="eastAsia" w:asciiTheme="minorEastAsia" w:hAnsiTheme="minorEastAsia" w:eastAsiaTheme="minorEastAsia"/>
          <w:color w:val="auto"/>
          <w:sz w:val="28"/>
          <w:szCs w:val="28"/>
          <w:highlight w:val="none"/>
          <w:lang w:val="en-US" w:eastAsia="zh-CN"/>
        </w:rPr>
        <w:t>含税</w:t>
      </w:r>
      <w:r>
        <w:rPr>
          <w:rFonts w:hint="eastAsia" w:asciiTheme="minorEastAsia" w:hAnsiTheme="minorEastAsia" w:eastAsiaTheme="minorEastAsia"/>
          <w:color w:val="auto"/>
          <w:sz w:val="28"/>
          <w:szCs w:val="28"/>
          <w:highlight w:val="none"/>
        </w:rPr>
        <w:t>限价</w:t>
      </w:r>
      <w:r>
        <w:rPr>
          <w:rFonts w:asciiTheme="minorEastAsia" w:hAnsiTheme="minorEastAsia" w:eastAsiaTheme="minorEastAsia"/>
          <w:color w:val="auto"/>
          <w:sz w:val="28"/>
          <w:szCs w:val="28"/>
          <w:highlight w:val="none"/>
        </w:rPr>
        <w:t>的；</w:t>
      </w:r>
    </w:p>
    <w:p w14:paraId="63F6F89B">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5</w:t>
      </w:r>
      <w:r>
        <w:rPr>
          <w:rFonts w:asciiTheme="minorEastAsia" w:hAnsiTheme="minorEastAsia" w:eastAsiaTheme="minorEastAsia"/>
          <w:color w:val="auto"/>
          <w:sz w:val="28"/>
          <w:szCs w:val="28"/>
          <w:highlight w:val="none"/>
        </w:rPr>
        <w:t>）未通过资格性、符合性审查的；</w:t>
      </w:r>
    </w:p>
    <w:p w14:paraId="3B0DEAD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rPr>
        <w:t>6</w:t>
      </w:r>
      <w:r>
        <w:rPr>
          <w:rFonts w:asciiTheme="minorEastAsia" w:hAnsiTheme="minorEastAsia" w:eastAsiaTheme="minorEastAsia"/>
          <w:color w:val="auto"/>
          <w:sz w:val="28"/>
          <w:szCs w:val="28"/>
          <w:highlight w:val="none"/>
        </w:rPr>
        <w:t>）不符合询价文件中规定的其他实质性要求和条件的；</w:t>
      </w:r>
    </w:p>
    <w:p w14:paraId="2F4EA09A">
      <w:pPr>
        <w:widowControl/>
        <w:spacing w:line="520" w:lineRule="exact"/>
        <w:ind w:firstLine="560" w:firstLineChars="200"/>
        <w:jc w:val="left"/>
        <w:rPr>
          <w:rFonts w:ascii="方正仿宋_GBK" w:hAnsi="方正仿宋_GBK" w:eastAsia="方正仿宋_GBK" w:cs="方正仿宋_GBK"/>
          <w:b/>
          <w:bCs/>
          <w:color w:val="auto"/>
          <w:sz w:val="32"/>
          <w:szCs w:val="32"/>
          <w:highlight w:val="none"/>
        </w:rPr>
      </w:pP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color w:val="auto"/>
          <w:sz w:val="28"/>
          <w:szCs w:val="28"/>
          <w:highlight w:val="none"/>
          <w:lang w:val="en-US" w:eastAsia="zh-CN"/>
        </w:rPr>
        <w:t>7</w:t>
      </w:r>
      <w:r>
        <w:rPr>
          <w:rFonts w:hint="eastAsia" w:cs="Times New Roman" w:asciiTheme="minorEastAsia" w:hAnsiTheme="minorEastAsia" w:eastAsia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rPr>
        <w:t>异常低价投标（响应）审查的情形和具体要求：</w:t>
      </w:r>
    </w:p>
    <w:p w14:paraId="2A3B9106">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1.1</w:t>
      </w:r>
      <w:r>
        <w:rPr>
          <w:rFonts w:hint="eastAsia" w:cs="Times New Roman" w:asciiTheme="minorEastAsia" w:hAnsiTheme="minorEastAsia" w:eastAsiaTheme="minorEastAsia"/>
          <w:b/>
          <w:bCs/>
          <w:color w:val="auto"/>
          <w:sz w:val="28"/>
          <w:szCs w:val="28"/>
          <w:highlight w:val="none"/>
        </w:rPr>
        <w:t>评审过程中出现下列情形之一的，询价小组应当启动异常低价投标（响应）审查程序</w:t>
      </w:r>
      <w:r>
        <w:rPr>
          <w:rFonts w:hint="eastAsia" w:cs="Times New Roman" w:asciiTheme="minorEastAsia" w:hAnsiTheme="minorEastAsia" w:eastAsiaTheme="minorEastAsia"/>
          <w:color w:val="auto"/>
          <w:sz w:val="28"/>
          <w:szCs w:val="28"/>
          <w:highlight w:val="none"/>
        </w:rPr>
        <w:t>：</w:t>
      </w:r>
    </w:p>
    <w:p w14:paraId="7C07AFA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①</w:t>
      </w:r>
      <w:r>
        <w:rPr>
          <w:rFonts w:hint="eastAsia" w:cs="Times New Roman" w:asciiTheme="minorEastAsia" w:hAnsiTheme="minorEastAsia" w:eastAsiaTheme="minorEastAsia"/>
          <w:color w:val="auto"/>
          <w:sz w:val="28"/>
          <w:szCs w:val="28"/>
          <w:highlight w:val="none"/>
        </w:rPr>
        <w:t>投标（响应）报价低于全部通过符合性审查供应商投标（响应）报价平均值65%的，即投标（响应）报价&lt;全部通过符合性审查供应商投标（响应）报价平均值×65%；</w:t>
      </w:r>
    </w:p>
    <w:p w14:paraId="04B0536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②</w:t>
      </w:r>
      <w:r>
        <w:rPr>
          <w:rFonts w:hint="eastAsia" w:cs="Times New Roman" w:asciiTheme="minorEastAsia" w:hAnsiTheme="minorEastAsia" w:eastAsiaTheme="minorEastAsia"/>
          <w:color w:val="auto"/>
          <w:sz w:val="28"/>
          <w:szCs w:val="28"/>
          <w:highlight w:val="none"/>
        </w:rPr>
        <w:t>投标（响应）报价低于通过符合性审查的次低报价供应商投标（响应）报价65%的，即投标（响应）报价&lt;通过符合性审查的次低报价供应商投标（响应）报价×65%；</w:t>
      </w:r>
    </w:p>
    <w:p w14:paraId="7C08A2C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③</w:t>
      </w:r>
      <w:r>
        <w:rPr>
          <w:rFonts w:hint="eastAsia" w:cs="Times New Roman" w:asciiTheme="minorEastAsia" w:hAnsiTheme="minorEastAsia" w:eastAsiaTheme="minorEastAsia"/>
          <w:color w:val="auto"/>
          <w:sz w:val="28"/>
          <w:szCs w:val="28"/>
          <w:highlight w:val="none"/>
        </w:rPr>
        <w:t>投标（响应）报价低于采购项目最高限价65%的，即投标（响应）报价&lt;采购项目最高限价×65%；</w:t>
      </w:r>
    </w:p>
    <w:p w14:paraId="3C7B7A1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④</w:t>
      </w:r>
      <w:r>
        <w:rPr>
          <w:rFonts w:hint="eastAsia" w:cs="Times New Roman" w:asciiTheme="minorEastAsia" w:hAnsiTheme="minorEastAsia" w:eastAsiaTheme="minorEastAsia"/>
          <w:color w:val="auto"/>
          <w:sz w:val="28"/>
          <w:szCs w:val="28"/>
          <w:highlight w:val="none"/>
        </w:rPr>
        <w:t>询价小组基于专业判断，认为供应商报价过低，有可能影响产品质量或者不能诚信履约的其他情形。</w:t>
      </w:r>
    </w:p>
    <w:p w14:paraId="1F5C517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1.2</w:t>
      </w:r>
      <w:r>
        <w:rPr>
          <w:rFonts w:hint="eastAsia" w:cs="Times New Roman" w:asciiTheme="minorEastAsia" w:hAnsiTheme="minorEastAsia" w:eastAsiaTheme="minorEastAsia"/>
          <w:color w:val="auto"/>
          <w:sz w:val="28"/>
          <w:szCs w:val="28"/>
          <w:highlight w:val="none"/>
        </w:rPr>
        <w:t>启动异常低价投标（响应）审查后，属于前述第</w:t>
      </w:r>
      <w:r>
        <w:rPr>
          <w:rFonts w:hint="eastAsia" w:cs="Times New Roman" w:asciiTheme="minorEastAsia" w:hAnsiTheme="minorEastAsia" w:eastAsiaTheme="minorEastAsia"/>
          <w:color w:val="auto"/>
          <w:sz w:val="28"/>
          <w:szCs w:val="28"/>
          <w:highlight w:val="none"/>
          <w:lang w:val="en-US" w:eastAsia="zh-CN"/>
        </w:rPr>
        <w:t>①</w:t>
      </w:r>
      <w:r>
        <w:rPr>
          <w:rFonts w:hint="eastAsia" w:cs="Times New Roman" w:asciiTheme="minorEastAsia" w:hAnsiTheme="minorEastAsia" w:eastAsiaTheme="minorEastAsia"/>
          <w:color w:val="auto"/>
          <w:sz w:val="28"/>
          <w:szCs w:val="28"/>
          <w:highlight w:val="none"/>
        </w:rPr>
        <w:t>项至第</w:t>
      </w:r>
      <w:r>
        <w:rPr>
          <w:rFonts w:hint="eastAsia" w:cs="Times New Roman" w:asciiTheme="minorEastAsia" w:hAnsiTheme="minorEastAsia" w:eastAsiaTheme="minorEastAsia"/>
          <w:color w:val="auto"/>
          <w:sz w:val="28"/>
          <w:szCs w:val="28"/>
          <w:highlight w:val="none"/>
          <w:lang w:val="en-US" w:eastAsia="zh-CN"/>
        </w:rPr>
        <w:t>④</w:t>
      </w:r>
      <w:r>
        <w:rPr>
          <w:rFonts w:hint="eastAsia" w:cs="Times New Roman" w:asciiTheme="minorEastAsia" w:hAnsiTheme="minorEastAsia" w:eastAsiaTheme="minorEastAsia"/>
          <w:color w:val="auto"/>
          <w:sz w:val="28"/>
          <w:szCs w:val="28"/>
          <w:highlight w:val="none"/>
        </w:rPr>
        <w:t>项情形的，询价小组应当要求相关供应商在合理的时间内对投标（响应）价格作出解释，提供项目具体成本测算等与报价合理性相关的书面说明及必要的证明材料，包括但不限于原材料成本、人工成本、制造费用等，给予相关供应商的合理时间一般不少于30 分钟。其中，属于3项情形，供应商已随投标（响应）文件一并提交相关书面说明及必要的证明材料的，在评审时可不再重复提交。</w:t>
      </w:r>
    </w:p>
    <w:p w14:paraId="1865F1D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1.3</w:t>
      </w:r>
      <w:r>
        <w:rPr>
          <w:rFonts w:hint="eastAsia" w:cs="Times New Roman" w:asciiTheme="minorEastAsia" w:hAnsiTheme="minorEastAsia" w:eastAsiaTheme="minorEastAsia"/>
          <w:color w:val="auto"/>
          <w:sz w:val="28"/>
          <w:szCs w:val="28"/>
          <w:highlight w:val="none"/>
        </w:rPr>
        <w:t>询价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询价小组应当将其作为无效投标（响应）处理。</w:t>
      </w:r>
    </w:p>
    <w:p w14:paraId="27407EA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1.4</w:t>
      </w:r>
      <w:r>
        <w:rPr>
          <w:rFonts w:hint="eastAsia" w:cs="Times New Roman" w:asciiTheme="minorEastAsia" w:hAnsiTheme="minorEastAsia" w:eastAsiaTheme="minorEastAsia"/>
          <w:color w:val="auto"/>
          <w:sz w:val="28"/>
          <w:szCs w:val="28"/>
          <w:highlight w:val="none"/>
        </w:rPr>
        <w:t>采购人、采购代理机构应当为询价小组在评审现场及时获取同类项目中标（成交）价格、类似产品市场价格水平、行业人工费用标准、国家有关部门指导行业协会发布的行业平均成本等相关信息资料提供便利。询价小组借助互联网等渠道查询相关信息的，应当严格遵守评审工作纪律，不得实施影响评审公正的行为。</w:t>
      </w:r>
    </w:p>
    <w:p w14:paraId="0A5770F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1.5</w:t>
      </w:r>
      <w:r>
        <w:rPr>
          <w:rFonts w:hint="eastAsia" w:cs="Times New Roman" w:asciiTheme="minorEastAsia" w:hAnsiTheme="minorEastAsia" w:eastAsiaTheme="minorEastAsia"/>
          <w:color w:val="auto"/>
          <w:sz w:val="28"/>
          <w:szCs w:val="28"/>
          <w:highlight w:val="none"/>
        </w:rPr>
        <w:t>异常低价投标（响应）审查的启动原因、审查意见和审查结果应当在评审报告中记录，并随供应商提供的相关书面说明及证明材料，以及询价小组有关互联网浏览、查询历史一并归档。</w:t>
      </w:r>
    </w:p>
    <w:p w14:paraId="7ACCF46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8</w:t>
      </w:r>
      <w:r>
        <w:rPr>
          <w:rFonts w:asciiTheme="minorEastAsia" w:hAnsiTheme="minorEastAsia" w:eastAsiaTheme="minorEastAsia"/>
          <w:color w:val="auto"/>
          <w:sz w:val="28"/>
          <w:szCs w:val="28"/>
          <w:highlight w:val="none"/>
        </w:rPr>
        <w:t>）响应供应商被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33AF879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9</w:t>
      </w:r>
      <w:r>
        <w:rPr>
          <w:rFonts w:asciiTheme="minorEastAsia" w:hAnsiTheme="minorEastAsia" w:eastAsiaTheme="minorEastAsia"/>
          <w:color w:val="auto"/>
          <w:sz w:val="28"/>
          <w:szCs w:val="28"/>
          <w:highlight w:val="none"/>
        </w:rPr>
        <w:t>）</w:t>
      </w:r>
      <w:r>
        <w:rPr>
          <w:rFonts w:asciiTheme="minorEastAsia" w:hAnsiTheme="minorEastAsia" w:eastAsiaTheme="minorEastAsia"/>
          <w:bCs/>
          <w:color w:val="auto"/>
          <w:sz w:val="28"/>
          <w:szCs w:val="28"/>
          <w:highlight w:val="none"/>
        </w:rPr>
        <w:t>响应文件含有采购人不能接受的附加条件的；</w:t>
      </w:r>
    </w:p>
    <w:p w14:paraId="23DCAD0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10</w:t>
      </w:r>
      <w:r>
        <w:rPr>
          <w:rFonts w:asciiTheme="minorEastAsia" w:hAnsiTheme="minorEastAsia" w:eastAsiaTheme="minorEastAsia"/>
          <w:color w:val="auto"/>
          <w:sz w:val="28"/>
          <w:szCs w:val="28"/>
          <w:highlight w:val="none"/>
        </w:rPr>
        <w:t>）</w:t>
      </w:r>
      <w:r>
        <w:rPr>
          <w:rFonts w:hint="eastAsia" w:ascii="宋体" w:hAnsi="宋体" w:cs="宋体"/>
          <w:bCs/>
          <w:color w:val="000000"/>
          <w:sz w:val="28"/>
          <w:szCs w:val="28"/>
          <w:highlight w:val="none"/>
        </w:rPr>
        <w:t>响应文件未按</w:t>
      </w:r>
      <w:r>
        <w:rPr>
          <w:rFonts w:hint="eastAsia" w:ascii="宋体" w:hAnsi="宋体" w:cs="宋体"/>
          <w:bCs/>
          <w:color w:val="000000"/>
          <w:sz w:val="28"/>
          <w:szCs w:val="28"/>
          <w:highlight w:val="none"/>
          <w:lang w:val="en-US" w:eastAsia="zh-CN"/>
        </w:rPr>
        <w:t>询价</w:t>
      </w:r>
      <w:r>
        <w:rPr>
          <w:rFonts w:hint="eastAsia" w:ascii="宋体" w:hAnsi="宋体" w:cs="宋体"/>
          <w:bCs/>
          <w:color w:val="000000"/>
          <w:sz w:val="28"/>
          <w:szCs w:val="28"/>
          <w:highlight w:val="none"/>
        </w:rPr>
        <w:t>文件的要求签字或</w:t>
      </w:r>
      <w:r>
        <w:rPr>
          <w:rFonts w:hint="eastAsia" w:ascii="宋体" w:hAnsi="宋体" w:cs="宋体"/>
          <w:bCs/>
          <w:color w:val="000000"/>
          <w:sz w:val="28"/>
          <w:szCs w:val="28"/>
          <w:highlight w:val="none"/>
          <w:lang w:eastAsia="zh-CN"/>
        </w:rPr>
        <w:t>盖</w:t>
      </w:r>
      <w:r>
        <w:rPr>
          <w:rFonts w:hint="eastAsia" w:ascii="宋体" w:hAnsi="宋体" w:cs="宋体"/>
          <w:bCs/>
          <w:color w:val="000000"/>
          <w:sz w:val="28"/>
          <w:szCs w:val="28"/>
          <w:highlight w:val="none"/>
        </w:rPr>
        <w:t>章的</w:t>
      </w:r>
      <w:r>
        <w:rPr>
          <w:rFonts w:asciiTheme="minorEastAsia" w:hAnsiTheme="minorEastAsia" w:eastAsiaTheme="minorEastAsia"/>
          <w:color w:val="auto"/>
          <w:sz w:val="28"/>
          <w:szCs w:val="28"/>
          <w:highlight w:val="none"/>
        </w:rPr>
        <w:t>；</w:t>
      </w:r>
    </w:p>
    <w:p w14:paraId="5416693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w:t>
      </w:r>
      <w:r>
        <w:rPr>
          <w:rFonts w:hint="eastAsia" w:asciiTheme="minorEastAsia" w:hAnsiTheme="minorEastAsia" w:eastAsiaTheme="minorEastAsia"/>
          <w:color w:val="auto"/>
          <w:sz w:val="28"/>
          <w:szCs w:val="28"/>
          <w:highlight w:val="none"/>
          <w:lang w:val="en-US" w:eastAsia="zh-CN"/>
        </w:rPr>
        <w:t>11</w:t>
      </w:r>
      <w:r>
        <w:rPr>
          <w:rFonts w:asciiTheme="minorEastAsia" w:hAnsiTheme="minorEastAsia" w:eastAsiaTheme="minorEastAsia"/>
          <w:color w:val="auto"/>
          <w:sz w:val="28"/>
          <w:szCs w:val="28"/>
          <w:highlight w:val="none"/>
        </w:rPr>
        <w:t>）</w:t>
      </w:r>
      <w:r>
        <w:rPr>
          <w:rFonts w:asciiTheme="minorEastAsia" w:hAnsiTheme="minorEastAsia" w:eastAsiaTheme="minorEastAsia"/>
          <w:bCs/>
          <w:color w:val="auto"/>
          <w:sz w:val="28"/>
          <w:szCs w:val="28"/>
          <w:highlight w:val="none"/>
        </w:rPr>
        <w:t>其他法律、法规及本采购文件规定的属无效响应的情形</w:t>
      </w:r>
      <w:r>
        <w:rPr>
          <w:rFonts w:asciiTheme="minorEastAsia" w:hAnsiTheme="minorEastAsia" w:eastAsiaTheme="minorEastAsia"/>
          <w:color w:val="auto"/>
          <w:sz w:val="28"/>
          <w:szCs w:val="28"/>
          <w:highlight w:val="none"/>
        </w:rPr>
        <w:t>。</w:t>
      </w:r>
    </w:p>
    <w:p w14:paraId="16E7A6F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4.2符合下列情形之一者，本采购项目废标：</w:t>
      </w:r>
    </w:p>
    <w:p w14:paraId="4874B86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（1）符合专业条件的供应商或者对采购文件作实质响应的供应商不足三家的；</w:t>
      </w:r>
    </w:p>
    <w:p w14:paraId="71E55EC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（2）所有合格响应供应商的报价均超过本项目预算金额或最高</w:t>
      </w:r>
      <w:r>
        <w:rPr>
          <w:rFonts w:hint="eastAsia" w:asciiTheme="minorEastAsia" w:hAnsiTheme="minorEastAsia" w:eastAsiaTheme="minorEastAsia"/>
          <w:color w:val="auto"/>
          <w:sz w:val="28"/>
          <w:szCs w:val="28"/>
          <w:highlight w:val="none"/>
          <w:lang w:val="en-US" w:eastAsia="zh-CN"/>
        </w:rPr>
        <w:t>含税</w:t>
      </w:r>
      <w:r>
        <w:rPr>
          <w:rFonts w:asciiTheme="minorEastAsia" w:hAnsiTheme="minorEastAsia" w:eastAsiaTheme="minorEastAsia"/>
          <w:color w:val="auto"/>
          <w:sz w:val="28"/>
          <w:szCs w:val="28"/>
          <w:highlight w:val="none"/>
        </w:rPr>
        <w:t>限价的；</w:t>
      </w:r>
    </w:p>
    <w:p w14:paraId="7DF408C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（3）出现影响采购公正的违法、违规行为的；</w:t>
      </w:r>
    </w:p>
    <w:p w14:paraId="19BB6F5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（4）因重大变故，采购任务取消的；</w:t>
      </w:r>
    </w:p>
    <w:p w14:paraId="753A643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废标后，对于特殊紧急的采购项目，经监管部门批准后采购人可直接改变采购方式，现场继续组织采购活动。</w:t>
      </w:r>
    </w:p>
    <w:p w14:paraId="0B628866">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七、成交原则</w:t>
      </w:r>
    </w:p>
    <w:p w14:paraId="2A6AA4F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1.确定成交单位</w:t>
      </w:r>
    </w:p>
    <w:p w14:paraId="1D5C1E2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lang w:val="en-US" w:eastAsia="zh-CN"/>
        </w:rPr>
        <w:t>1.1</w:t>
      </w:r>
      <w:r>
        <w:rPr>
          <w:rFonts w:hint="eastAsia" w:cs="Times New Roman" w:asciiTheme="minorEastAsia" w:hAnsiTheme="minorEastAsia" w:eastAsiaTheme="minorEastAsia"/>
          <w:color w:val="auto"/>
          <w:sz w:val="28"/>
          <w:szCs w:val="28"/>
          <w:highlight w:val="none"/>
        </w:rPr>
        <w:t>询价小组将从质量和服务均能满足采购文件实质性响应要求的供应商中，按照报价由低到高顺序推荐1名成交候选供应商，若报价相同时则通过抽签方式随机确定排名顺序，并编写评审报告。</w:t>
      </w:r>
    </w:p>
    <w:p w14:paraId="6AAC8958">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hint="eastAsia" w:cs="Times New Roman" w:asciiTheme="minorEastAsia" w:hAnsiTheme="minorEastAsia" w:eastAsiaTheme="minorEastAsia"/>
          <w:color w:val="auto"/>
          <w:sz w:val="28"/>
          <w:szCs w:val="28"/>
          <w:highlight w:val="none"/>
        </w:rPr>
        <w:t>采购人应按照询价小组推荐的成交候选供应商确定成交供应商。</w:t>
      </w:r>
    </w:p>
    <w:p w14:paraId="23924E3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lang w:val="en-US" w:eastAsia="zh-CN"/>
        </w:rPr>
      </w:pPr>
      <w:r>
        <w:rPr>
          <w:rFonts w:hint="eastAsia" w:cs="Times New Roman" w:asciiTheme="minorEastAsia" w:hAnsiTheme="minorEastAsia" w:eastAsiaTheme="minorEastAsia"/>
          <w:color w:val="auto"/>
          <w:sz w:val="28"/>
          <w:szCs w:val="28"/>
          <w:highlight w:val="none"/>
          <w:lang w:val="en-US" w:eastAsia="zh-CN"/>
        </w:rPr>
        <w:t>当成交供应商放弃中标、因不可抗力不能履行合同、不按照询价文件要求提交履约保证金，或者被查实存在影响中标结果的违法行为等情形，不符合中标条件的，采购人依法重新组织招标。</w:t>
      </w:r>
    </w:p>
    <w:p w14:paraId="34E936E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rPr>
        <w:t>本办法未尽事宜，由评标委员会依据相关法规研究确定。</w:t>
      </w:r>
    </w:p>
    <w:p w14:paraId="2DD0FF4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1.2</w:t>
      </w:r>
      <w:r>
        <w:rPr>
          <w:rFonts w:asciiTheme="minorEastAsia" w:hAnsiTheme="minorEastAsia" w:eastAsiaTheme="minorEastAsia"/>
          <w:color w:val="auto"/>
          <w:sz w:val="28"/>
          <w:szCs w:val="28"/>
          <w:highlight w:val="none"/>
        </w:rPr>
        <w:t>成交结果公告</w:t>
      </w:r>
    </w:p>
    <w:p w14:paraId="7D6B7FF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将在</w:t>
      </w:r>
      <w:r>
        <w:rPr>
          <w:rFonts w:hint="eastAsia" w:ascii="宋体" w:hAnsi="宋体" w:eastAsia="宋体" w:cs="宋体"/>
          <w:color w:val="auto"/>
          <w:sz w:val="28"/>
          <w:szCs w:val="28"/>
          <w:highlight w:val="none"/>
          <w:lang w:val="en-US" w:eastAsia="zh-CN"/>
        </w:rPr>
        <w:t>“启东市自来水厂有限公司”网站</w:t>
      </w:r>
      <w:r>
        <w:rPr>
          <w:rFonts w:asciiTheme="minorEastAsia" w:hAnsiTheme="minorEastAsia" w:eastAsiaTheme="minorEastAsia"/>
          <w:color w:val="auto"/>
          <w:sz w:val="28"/>
          <w:szCs w:val="28"/>
          <w:highlight w:val="none"/>
        </w:rPr>
        <w:t>发布成交公告，公告期限为1个工作日。</w:t>
      </w:r>
    </w:p>
    <w:p w14:paraId="0F8E7C30">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3</w:t>
      </w:r>
      <w:r>
        <w:rPr>
          <w:rFonts w:asciiTheme="minorEastAsia" w:hAnsiTheme="minorEastAsia" w:eastAsiaTheme="minorEastAsia"/>
          <w:color w:val="auto"/>
          <w:sz w:val="28"/>
          <w:szCs w:val="28"/>
          <w:highlight w:val="none"/>
        </w:rPr>
        <w:t>若有充分证据证明，成交供应商出现下列情况之一的，一经查实，将被取消成交资格：</w:t>
      </w:r>
    </w:p>
    <w:p w14:paraId="005E9A5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（1）提供虚假材料谋取</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w:t>
      </w:r>
    </w:p>
    <w:p w14:paraId="4C73ACA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（2）向采购人、</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行贿或者提供其他不正当利益的；</w:t>
      </w:r>
    </w:p>
    <w:p w14:paraId="7DEFFEB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（3）恶意竞争，响应总报价明显低于其自身合理成本且又无法提供证明的；</w:t>
      </w:r>
    </w:p>
    <w:p w14:paraId="4CC681B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（4）属于本文件规定的无效条件，但在评审过程中又未被询价小组发现的；</w:t>
      </w:r>
    </w:p>
    <w:p w14:paraId="0113FB66">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（5）与采购人或者其他供应商恶意串通的；</w:t>
      </w:r>
    </w:p>
    <w:p w14:paraId="0DC4C70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（6）采取不正当手段诋毁、排挤其他供应商的；</w:t>
      </w:r>
    </w:p>
    <w:p w14:paraId="1230B0B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（7）如有涉及对采购文件实质性内容的隐瞒、欺诈或违法违规行为的。</w:t>
      </w:r>
    </w:p>
    <w:p w14:paraId="1B63B4B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w:t>
      </w:r>
      <w:r>
        <w:rPr>
          <w:rFonts w:hint="eastAsia" w:asciiTheme="minorEastAsia" w:hAnsiTheme="minorEastAsia" w:eastAsiaTheme="minorEastAsia"/>
          <w:color w:val="auto"/>
          <w:sz w:val="28"/>
          <w:szCs w:val="28"/>
          <w:highlight w:val="none"/>
          <w:lang w:val="en-US" w:eastAsia="zh-CN"/>
        </w:rPr>
        <w:t>4</w:t>
      </w:r>
      <w:r>
        <w:rPr>
          <w:rFonts w:asciiTheme="minorEastAsia" w:hAnsiTheme="minorEastAsia" w:eastAsiaTheme="minorEastAsia"/>
          <w:color w:val="auto"/>
          <w:sz w:val="28"/>
          <w:szCs w:val="28"/>
          <w:highlight w:val="none"/>
        </w:rPr>
        <w:t>有下列情形之一的，视为响应供应商串通响应，响应无效：</w:t>
      </w:r>
    </w:p>
    <w:p w14:paraId="19CFA368">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（1）不同响应供应商的响应文件由同一单位或者个人编制；</w:t>
      </w:r>
    </w:p>
    <w:p w14:paraId="6FC97B9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（2）不同响应供应商委托同一单位或者个人办理响应事宜；</w:t>
      </w:r>
    </w:p>
    <w:p w14:paraId="2C8FE121">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（3）不同响应供应商的响应文件载明的项目管理成员或者联系人员为同一人；</w:t>
      </w:r>
    </w:p>
    <w:p w14:paraId="1DBB97C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（4）不同响应供应商的响应文件异常一致或者响应报价呈规律性差异；</w:t>
      </w:r>
    </w:p>
    <w:p w14:paraId="1AB7283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（5）不同响应供应商的响应文件相互混装。</w:t>
      </w:r>
    </w:p>
    <w:p w14:paraId="4293E20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2.质疑处理</w:t>
      </w:r>
    </w:p>
    <w:p w14:paraId="30652E8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 提出质疑的供应商应当是参与所质疑项目采购活动的供应商。潜在供应商依法获取其可质疑的</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文件的，可以对</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文件提出质疑。</w:t>
      </w:r>
    </w:p>
    <w:p w14:paraId="1036C42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2.2供应商认为</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文件、采购过程和采购结果使自己的权益受到损害的，可以在知道或应知其权益受到损害之日起七个工作日内，以书面形式向</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提出质疑。上述应知其权益受到损害之日，是指：</w:t>
      </w:r>
    </w:p>
    <w:p w14:paraId="534293F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sz w:val="28"/>
          <w:szCs w:val="28"/>
          <w:highlight w:val="none"/>
        </w:rPr>
        <w:t>（1）</w:t>
      </w:r>
      <w:r>
        <w:rPr>
          <w:rFonts w:asciiTheme="minorEastAsia" w:hAnsiTheme="minorEastAsia" w:eastAsiaTheme="minorEastAsia"/>
          <w:color w:val="auto"/>
          <w:kern w:val="0"/>
          <w:sz w:val="28"/>
          <w:szCs w:val="28"/>
          <w:highlight w:val="none"/>
        </w:rPr>
        <w:t>对可以质疑的</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文件提出质疑的，为收到</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文件之日或者</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kern w:val="0"/>
          <w:sz w:val="28"/>
          <w:szCs w:val="28"/>
          <w:highlight w:val="none"/>
        </w:rPr>
        <w:t>文件公告期限届满之日；</w:t>
      </w:r>
      <w:r>
        <w:rPr>
          <w:rFonts w:asciiTheme="minorEastAsia" w:hAnsiTheme="minorEastAsia" w:eastAsiaTheme="minorEastAsia"/>
          <w:color w:val="auto"/>
          <w:kern w:val="0"/>
          <w:sz w:val="28"/>
          <w:szCs w:val="28"/>
          <w:highlight w:val="none"/>
        </w:rPr>
        <w:br w:type="textWrapping"/>
      </w:r>
      <w:r>
        <w:rPr>
          <w:rFonts w:asciiTheme="minorEastAsia" w:hAnsiTheme="minorEastAsia" w:eastAsiaTheme="minorEastAsia"/>
          <w:color w:val="auto"/>
          <w:kern w:val="0"/>
          <w:sz w:val="28"/>
          <w:szCs w:val="28"/>
          <w:highlight w:val="none"/>
        </w:rPr>
        <w:t>　　</w:t>
      </w:r>
      <w:r>
        <w:rPr>
          <w:rFonts w:asciiTheme="minorEastAsia" w:hAnsiTheme="minorEastAsia" w:eastAsiaTheme="minorEastAsia"/>
          <w:color w:val="auto"/>
          <w:sz w:val="28"/>
          <w:szCs w:val="28"/>
          <w:highlight w:val="none"/>
        </w:rPr>
        <w:t>（2）</w:t>
      </w:r>
      <w:r>
        <w:rPr>
          <w:rFonts w:asciiTheme="minorEastAsia" w:hAnsiTheme="minorEastAsia" w:eastAsiaTheme="minorEastAsia"/>
          <w:color w:val="auto"/>
          <w:kern w:val="0"/>
          <w:sz w:val="28"/>
          <w:szCs w:val="28"/>
          <w:highlight w:val="none"/>
        </w:rPr>
        <w:t>对采购过程提出质疑的，为各采购程序环节结束之日；</w:t>
      </w:r>
      <w:r>
        <w:rPr>
          <w:rFonts w:asciiTheme="minorEastAsia" w:hAnsiTheme="minorEastAsia" w:eastAsiaTheme="minorEastAsia"/>
          <w:color w:val="auto"/>
          <w:kern w:val="0"/>
          <w:sz w:val="28"/>
          <w:szCs w:val="28"/>
          <w:highlight w:val="none"/>
        </w:rPr>
        <w:br w:type="textWrapping"/>
      </w:r>
      <w:r>
        <w:rPr>
          <w:rFonts w:asciiTheme="minorEastAsia" w:hAnsiTheme="minorEastAsia" w:eastAsiaTheme="minorEastAsia"/>
          <w:color w:val="auto"/>
          <w:kern w:val="0"/>
          <w:sz w:val="28"/>
          <w:szCs w:val="28"/>
          <w:highlight w:val="none"/>
        </w:rPr>
        <w:t>　　</w:t>
      </w:r>
      <w:r>
        <w:rPr>
          <w:rFonts w:asciiTheme="minorEastAsia" w:hAnsiTheme="minorEastAsia" w:eastAsiaTheme="minorEastAsia"/>
          <w:color w:val="auto"/>
          <w:sz w:val="28"/>
          <w:szCs w:val="28"/>
          <w:highlight w:val="none"/>
        </w:rPr>
        <w:t>（3）</w:t>
      </w:r>
      <w:r>
        <w:rPr>
          <w:rFonts w:asciiTheme="minorEastAsia" w:hAnsiTheme="minorEastAsia" w:eastAsiaTheme="minorEastAsia"/>
          <w:color w:val="auto"/>
          <w:kern w:val="0"/>
          <w:sz w:val="28"/>
          <w:szCs w:val="28"/>
          <w:highlight w:val="none"/>
        </w:rPr>
        <w:t>对中标或者成交结果提出质疑的，为中标或者成交结果公告期限届满之日。</w:t>
      </w:r>
    </w:p>
    <w:p w14:paraId="3FF87617">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kern w:val="0"/>
          <w:sz w:val="28"/>
          <w:szCs w:val="28"/>
          <w:highlight w:val="none"/>
        </w:rPr>
      </w:pPr>
      <w:r>
        <w:rPr>
          <w:rFonts w:asciiTheme="minorEastAsia" w:hAnsiTheme="minorEastAsia" w:eastAsiaTheme="minorEastAsia"/>
          <w:color w:val="auto"/>
          <w:kern w:val="0"/>
          <w:sz w:val="28"/>
          <w:szCs w:val="28"/>
          <w:highlight w:val="none"/>
        </w:rPr>
        <w:t>供应商应当在法定质疑期内一次性提出针对同一采购程序环节的质疑。</w:t>
      </w:r>
    </w:p>
    <w:p w14:paraId="0482EEA2">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2.3质疑函必须按照本采购文件中《质疑函范本》（</w:t>
      </w:r>
      <w:r>
        <w:rPr>
          <w:rFonts w:hint="eastAsia" w:asciiTheme="minorEastAsia" w:hAnsiTheme="minorEastAsia" w:eastAsiaTheme="minorEastAsia"/>
          <w:color w:val="auto"/>
          <w:sz w:val="28"/>
          <w:szCs w:val="28"/>
          <w:highlight w:val="none"/>
          <w:lang w:val="en-US" w:eastAsia="zh-CN"/>
        </w:rPr>
        <w:t>格式详见</w:t>
      </w:r>
      <w:r>
        <w:rPr>
          <w:rFonts w:asciiTheme="minorEastAsia" w:hAnsiTheme="minorEastAsia" w:eastAsiaTheme="minorEastAsia"/>
          <w:color w:val="auto"/>
          <w:sz w:val="28"/>
          <w:szCs w:val="28"/>
          <w:highlight w:val="none"/>
        </w:rPr>
        <w:t>附件）要求的格式和内容进行填写。供应商如组成联合体参加响应，则《质疑函范本》中要求签字、盖章、加盖公章之处，联合体各方均须按要求签字、盖章、加盖公章。</w:t>
      </w:r>
    </w:p>
    <w:p w14:paraId="1B501531">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2.4对采购方式、</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文件中项目需求、供应商资格条件、评标方法和评标标准、资格审查结果等应当由采购人答复的质疑，请向采购人提出，由采购人负责答复。</w:t>
      </w:r>
    </w:p>
    <w:p w14:paraId="28DF162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供应商于法定期限内提起质疑，向采购人以书面形式提交质疑函。</w:t>
      </w:r>
    </w:p>
    <w:p w14:paraId="4620C3D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采购人质疑接收人及联系方式，见采购文件第一部分。</w:t>
      </w:r>
    </w:p>
    <w:p w14:paraId="2DE0B980">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jc w:val="left"/>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2.5 以下情形的质疑不予受理</w:t>
      </w:r>
    </w:p>
    <w:p w14:paraId="147EF605">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（1）内容不符合《政府采购质疑和投诉办法》第十二条规定的质疑。</w:t>
      </w:r>
    </w:p>
    <w:p w14:paraId="3C1BB32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（2）超出政府采购法定期限的质疑。</w:t>
      </w:r>
    </w:p>
    <w:p w14:paraId="7030D9B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（3）未参加响应活动的供应商或在响应活动中自身权益未受到损害的供应商所提出的质疑。</w:t>
      </w:r>
    </w:p>
    <w:p w14:paraId="6BB6DE2C">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（4）供应商组成联合体参加响应，联合体中任何一方或多方未按要求签字、盖章、加盖公章的质疑。</w:t>
      </w:r>
    </w:p>
    <w:p w14:paraId="1DFE5712">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2.6 供应商提出书面质疑必须有理、有据，不得捏造事实、提供虚假材料进行恶意质疑。否则，一经查实，</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有权依据政府采购的有关规定，报请政府采购监管部门对该供应商进行相应的行政处罚和记录该供应商的失信信息。</w:t>
      </w:r>
    </w:p>
    <w:p w14:paraId="7EB80F38">
      <w:pPr>
        <w:keepNext w:val="0"/>
        <w:keepLines w:val="0"/>
        <w:pageBreakBefore w:val="0"/>
        <w:widowControl w:val="0"/>
        <w:numPr>
          <w:ilvl w:val="0"/>
          <w:numId w:val="1"/>
        </w:numPr>
        <w:kinsoku/>
        <w:wordWrap/>
        <w:overflowPunct/>
        <w:topLinePunct w:val="0"/>
        <w:autoSpaceDE/>
        <w:autoSpaceDN/>
        <w:bidi w:val="0"/>
        <w:adjustRightInd w:val="0"/>
        <w:snapToGrid w:val="0"/>
        <w:spacing w:line="490" w:lineRule="exact"/>
        <w:ind w:firstLine="489"/>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成交通知书</w:t>
      </w:r>
    </w:p>
    <w:p w14:paraId="1FEC28AD">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公告成交结果的同时，</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向成交供应商发放成交通知书</w:t>
      </w:r>
      <w:r>
        <w:rPr>
          <w:rFonts w:hint="eastAsia" w:asciiTheme="minorEastAsia" w:hAnsiTheme="minorEastAsia" w:eastAsiaTheme="minorEastAsia"/>
          <w:color w:val="auto"/>
          <w:sz w:val="28"/>
          <w:szCs w:val="28"/>
          <w:highlight w:val="none"/>
        </w:rPr>
        <w:t>。</w:t>
      </w:r>
    </w:p>
    <w:p w14:paraId="58EE4D45">
      <w:pPr>
        <w:keepNext w:val="0"/>
        <w:keepLines w:val="0"/>
        <w:pageBreakBefore w:val="0"/>
        <w:widowControl w:val="0"/>
        <w:kinsoku/>
        <w:wordWrap/>
        <w:overflowPunct/>
        <w:topLinePunct w:val="0"/>
        <w:autoSpaceDE/>
        <w:autoSpaceDN/>
        <w:bidi w:val="0"/>
        <w:adjustRightInd w:val="0"/>
        <w:snapToGrid w:val="0"/>
        <w:spacing w:line="490" w:lineRule="exact"/>
        <w:ind w:firstLine="546" w:firstLineChars="195"/>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成交通知书发出后，采购人不得违法改变成交结果，成交供应商无正当理由不得放弃成交。</w:t>
      </w:r>
    </w:p>
    <w:p w14:paraId="175ACB3A">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八、授予合同</w:t>
      </w:r>
    </w:p>
    <w:p w14:paraId="74F0BDCE">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1.签订合同</w:t>
      </w:r>
    </w:p>
    <w:p w14:paraId="0920BA0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1.1成交供应商应当在成交通知书发出之日起三十日内，按照采购文件确定的事项与采购人签订采购合同。</w:t>
      </w:r>
    </w:p>
    <w:p w14:paraId="0B691C9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1.2</w:t>
      </w:r>
      <w:r>
        <w:rPr>
          <w:rFonts w:hint="eastAsia" w:asciiTheme="minorEastAsia" w:hAnsiTheme="minorEastAsia" w:eastAsiaTheme="minorEastAsia"/>
          <w:color w:val="auto"/>
          <w:sz w:val="28"/>
          <w:szCs w:val="28"/>
          <w:highlight w:val="none"/>
          <w:lang w:val="en-US" w:eastAsia="zh-CN"/>
        </w:rPr>
        <w:t>询价</w:t>
      </w:r>
      <w:r>
        <w:rPr>
          <w:rFonts w:asciiTheme="minorEastAsia" w:hAnsiTheme="minorEastAsia" w:eastAsiaTheme="minorEastAsia"/>
          <w:color w:val="auto"/>
          <w:sz w:val="28"/>
          <w:szCs w:val="28"/>
          <w:highlight w:val="none"/>
        </w:rPr>
        <w:t>文件、成交供应商的响应文件及采购过程中有关澄清、承诺文件均应作为合同附件。</w:t>
      </w:r>
    </w:p>
    <w:p w14:paraId="4943E19D">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344A50F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2.货物和服务的追加、减少和添购</w:t>
      </w:r>
    </w:p>
    <w:p w14:paraId="042F0A59">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2.1政府采购合同履行中，采购人需追加与合同标的相同的货物和服务的，在不改变合同其他条款的前提下，可以与成交供应商协商签订补充合同，但所有补充合同的采购金额不超过原合同金额10%。</w:t>
      </w:r>
    </w:p>
    <w:p w14:paraId="41051F14">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2.2采购结束后，采购人若由于各种客观原因，必须对采购项目所牵涉的货物和服务进行适当的减少时，在双方协商一致的前提下，可以按照询价采购时的价格水平做相应的调减，并据此签订补充合同。</w:t>
      </w:r>
    </w:p>
    <w:p w14:paraId="407F4A0B">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b/>
          <w:color w:val="auto"/>
          <w:sz w:val="28"/>
          <w:szCs w:val="28"/>
          <w:highlight w:val="none"/>
        </w:rPr>
        <w:t>九、其他说明</w:t>
      </w:r>
    </w:p>
    <w:p w14:paraId="2A52D573">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1.法定代表人为同一个人的两个及两个以上法人，母公司、全资子公司及其控股公司，只能有一家单位参加本项目的响应。</w:t>
      </w:r>
    </w:p>
    <w:p w14:paraId="0234CBB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eastAsia" w:cs="Times New Roman" w:asciiTheme="minorEastAsia" w:hAnsiTheme="minorEastAsia" w:eastAsiaTheme="minorEastAsia"/>
          <w:color w:val="auto"/>
          <w:sz w:val="28"/>
          <w:szCs w:val="28"/>
          <w:highlight w:val="none"/>
        </w:rPr>
      </w:pPr>
      <w:r>
        <w:rPr>
          <w:rFonts w:asciiTheme="minorEastAsia" w:hAnsiTheme="minorEastAsia" w:eastAsiaTheme="minorEastAsia"/>
          <w:color w:val="auto"/>
          <w:sz w:val="28"/>
          <w:szCs w:val="28"/>
          <w:highlight w:val="none"/>
        </w:rPr>
        <w:t>2.</w:t>
      </w:r>
      <w:r>
        <w:rPr>
          <w:rFonts w:hint="eastAsia" w:asciiTheme="minorEastAsia" w:hAnsiTheme="minorEastAsia" w:eastAsiaTheme="minorEastAsia"/>
          <w:color w:val="auto"/>
          <w:sz w:val="28"/>
          <w:szCs w:val="28"/>
          <w:highlight w:val="none"/>
        </w:rPr>
        <w:t>采购人</w:t>
      </w:r>
      <w:r>
        <w:rPr>
          <w:rFonts w:asciiTheme="minorEastAsia" w:hAnsiTheme="minorEastAsia" w:eastAsiaTheme="minorEastAsia"/>
          <w:color w:val="auto"/>
          <w:sz w:val="28"/>
          <w:szCs w:val="28"/>
          <w:highlight w:val="none"/>
        </w:rPr>
        <w:t>和询价小组不向未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的响应供应商解释未</w:t>
      </w:r>
      <w:r>
        <w:rPr>
          <w:rFonts w:hint="eastAsia" w:asciiTheme="minorEastAsia" w:hAnsiTheme="minorEastAsia" w:eastAsiaTheme="minorEastAsia"/>
          <w:color w:val="auto"/>
          <w:sz w:val="28"/>
          <w:szCs w:val="28"/>
          <w:highlight w:val="none"/>
        </w:rPr>
        <w:t>成交</w:t>
      </w:r>
      <w:r>
        <w:rPr>
          <w:rFonts w:asciiTheme="minorEastAsia" w:hAnsiTheme="minorEastAsia" w:eastAsiaTheme="minorEastAsia"/>
          <w:color w:val="auto"/>
          <w:sz w:val="28"/>
          <w:szCs w:val="28"/>
          <w:highlight w:val="none"/>
        </w:rPr>
        <w:t>原因，也不公布评审过程中的相</w:t>
      </w:r>
      <w:r>
        <w:rPr>
          <w:rFonts w:hint="eastAsia" w:cs="Times New Roman" w:asciiTheme="minorEastAsia" w:hAnsiTheme="minorEastAsia" w:eastAsiaTheme="minorEastAsia"/>
          <w:color w:val="auto"/>
          <w:sz w:val="28"/>
          <w:szCs w:val="28"/>
          <w:highlight w:val="none"/>
        </w:rPr>
        <w:t>关细节。</w:t>
      </w:r>
    </w:p>
    <w:p w14:paraId="4772DF2F">
      <w:pPr>
        <w:keepNext w:val="0"/>
        <w:keepLines w:val="0"/>
        <w:pageBreakBefore w:val="0"/>
        <w:widowControl w:val="0"/>
        <w:kinsoku/>
        <w:wordWrap/>
        <w:overflowPunct/>
        <w:topLinePunct w:val="0"/>
        <w:autoSpaceDE/>
        <w:autoSpaceDN/>
        <w:bidi w:val="0"/>
        <w:adjustRightInd w:val="0"/>
        <w:snapToGrid w:val="0"/>
        <w:spacing w:line="490" w:lineRule="exact"/>
        <w:ind w:firstLine="560" w:firstLineChars="200"/>
        <w:textAlignment w:val="auto"/>
        <w:rPr>
          <w:rFonts w:hint="default" w:cs="Times New Roman" w:asciiTheme="minorEastAsia" w:hAnsiTheme="minorEastAsia" w:eastAsiaTheme="minorEastAsia"/>
          <w:b/>
          <w:bCs/>
          <w:color w:val="auto"/>
          <w:sz w:val="28"/>
          <w:szCs w:val="28"/>
          <w:highlight w:val="none"/>
          <w:lang w:val="en-US" w:eastAsia="zh-CN"/>
        </w:rPr>
      </w:pPr>
      <w:r>
        <w:rPr>
          <w:rFonts w:hint="eastAsia" w:cs="Times New Roman" w:asciiTheme="minorEastAsia" w:hAnsiTheme="minorEastAsia" w:eastAsiaTheme="minorEastAsia"/>
          <w:b/>
          <w:bCs/>
          <w:color w:val="auto"/>
          <w:sz w:val="28"/>
          <w:szCs w:val="28"/>
          <w:highlight w:val="none"/>
          <w:lang w:val="en-US" w:eastAsia="zh-CN"/>
        </w:rPr>
        <w:t>3.</w:t>
      </w:r>
      <w:r>
        <w:rPr>
          <w:rFonts w:hint="eastAsia" w:cs="Times New Roman" w:asciiTheme="minorEastAsia" w:hAnsiTheme="minorEastAsia" w:eastAsiaTheme="minorEastAsia"/>
          <w:b/>
          <w:bCs/>
          <w:color w:val="auto"/>
          <w:sz w:val="28"/>
          <w:szCs w:val="28"/>
          <w:highlight w:val="none"/>
        </w:rPr>
        <w:t>已被列入</w:t>
      </w:r>
      <w:r>
        <w:rPr>
          <w:rFonts w:hint="eastAsia" w:cs="Times New Roman" w:asciiTheme="minorEastAsia" w:hAnsiTheme="minorEastAsia" w:eastAsiaTheme="minorEastAsia"/>
          <w:b/>
          <w:bCs/>
          <w:color w:val="auto"/>
          <w:sz w:val="28"/>
          <w:szCs w:val="28"/>
          <w:highlight w:val="none"/>
          <w:lang w:val="en-US" w:eastAsia="zh-CN"/>
        </w:rPr>
        <w:t>启东城投集团有限公司</w:t>
      </w:r>
      <w:r>
        <w:rPr>
          <w:rFonts w:hint="eastAsia" w:cs="Times New Roman" w:asciiTheme="minorEastAsia" w:hAnsiTheme="minorEastAsia" w:eastAsiaTheme="minorEastAsia"/>
          <w:b/>
          <w:bCs/>
          <w:color w:val="auto"/>
          <w:sz w:val="28"/>
          <w:szCs w:val="28"/>
          <w:highlight w:val="none"/>
        </w:rPr>
        <w:t>供应商不良信用库的单位不得参与</w:t>
      </w:r>
      <w:r>
        <w:rPr>
          <w:rFonts w:hint="eastAsia" w:cs="Times New Roman" w:asciiTheme="minorEastAsia" w:hAnsiTheme="minorEastAsia" w:eastAsiaTheme="minorEastAsia"/>
          <w:b/>
          <w:bCs/>
          <w:color w:val="auto"/>
          <w:sz w:val="28"/>
          <w:szCs w:val="28"/>
          <w:highlight w:val="none"/>
          <w:lang w:val="en-US" w:eastAsia="zh-CN"/>
        </w:rPr>
        <w:t>启东城投集团有限公司</w:t>
      </w:r>
      <w:r>
        <w:rPr>
          <w:rFonts w:hint="eastAsia" w:cs="Times New Roman" w:asciiTheme="minorEastAsia" w:hAnsiTheme="minorEastAsia" w:eastAsiaTheme="minorEastAsia"/>
          <w:b/>
          <w:bCs/>
          <w:color w:val="auto"/>
          <w:sz w:val="28"/>
          <w:szCs w:val="28"/>
          <w:highlight w:val="none"/>
        </w:rPr>
        <w:t>及下属子公司任何项目投标。</w:t>
      </w:r>
    </w:p>
    <w:p w14:paraId="098B5E50">
      <w:pPr>
        <w:adjustRightInd w:val="0"/>
        <w:snapToGrid w:val="0"/>
        <w:spacing w:line="500" w:lineRule="exact"/>
        <w:ind w:firstLine="560" w:firstLineChars="200"/>
        <w:rPr>
          <w:rFonts w:asciiTheme="minorEastAsia" w:hAnsiTheme="minorEastAsia" w:eastAsiaTheme="minorEastAsia"/>
          <w:color w:val="auto"/>
          <w:sz w:val="28"/>
          <w:szCs w:val="28"/>
          <w:highlight w:val="none"/>
        </w:rPr>
      </w:pPr>
    </w:p>
    <w:p w14:paraId="0FBE8391">
      <w:pPr>
        <w:adjustRightInd w:val="0"/>
        <w:snapToGrid w:val="0"/>
        <w:spacing w:line="500" w:lineRule="exact"/>
        <w:rPr>
          <w:rFonts w:cs="宋体" w:asciiTheme="minorEastAsia" w:hAnsiTheme="minorEastAsia" w:eastAsiaTheme="minorEastAsia"/>
          <w:bCs/>
          <w:color w:val="auto"/>
          <w:sz w:val="36"/>
          <w:szCs w:val="36"/>
          <w:highlight w:val="none"/>
        </w:rPr>
      </w:pPr>
      <w:bookmarkStart w:id="53" w:name="_Toc32735"/>
      <w:r>
        <w:rPr>
          <w:rFonts w:hint="eastAsia" w:cs="宋体" w:asciiTheme="minorEastAsia" w:hAnsiTheme="minorEastAsia" w:eastAsiaTheme="minorEastAsia"/>
          <w:bCs/>
          <w:color w:val="auto"/>
          <w:sz w:val="36"/>
          <w:szCs w:val="36"/>
          <w:highlight w:val="none"/>
        </w:rPr>
        <w:br w:type="page"/>
      </w:r>
    </w:p>
    <w:p w14:paraId="1566EAB9">
      <w:pPr>
        <w:pStyle w:val="2"/>
        <w:widowControl/>
        <w:adjustRightInd w:val="0"/>
        <w:snapToGrid w:val="0"/>
        <w:spacing w:before="0" w:after="0" w:line="500" w:lineRule="exact"/>
        <w:jc w:val="center"/>
        <w:rPr>
          <w:rFonts w:cs="宋体" w:asciiTheme="minorEastAsia" w:hAnsiTheme="minorEastAsia" w:eastAsiaTheme="minorEastAsia"/>
          <w:b w:val="0"/>
          <w:color w:val="auto"/>
          <w:sz w:val="36"/>
          <w:szCs w:val="36"/>
          <w:highlight w:val="none"/>
        </w:rPr>
      </w:pPr>
      <w:r>
        <w:rPr>
          <w:rFonts w:hint="eastAsia" w:cs="宋体" w:asciiTheme="minorEastAsia" w:hAnsiTheme="minorEastAsia" w:eastAsiaTheme="minorEastAsia"/>
          <w:b w:val="0"/>
          <w:color w:val="auto"/>
          <w:sz w:val="36"/>
          <w:szCs w:val="36"/>
          <w:highlight w:val="none"/>
        </w:rPr>
        <w:t>第三部分  项目需求</w:t>
      </w:r>
    </w:p>
    <w:p w14:paraId="52DDC890">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bookmarkStart w:id="54" w:name="_Toc82505662"/>
      <w:r>
        <w:rPr>
          <w:rFonts w:asciiTheme="minorEastAsia" w:hAnsiTheme="minorEastAsia" w:eastAsiaTheme="minorEastAsia"/>
          <w:b/>
          <w:bCs/>
          <w:color w:val="auto"/>
          <w:sz w:val="28"/>
          <w:szCs w:val="28"/>
          <w:highlight w:val="none"/>
        </w:rPr>
        <w:t>响应供应商在制作响应文件时仔细研究项目需求说明。项目需求包括技术要求和商务要求</w:t>
      </w:r>
      <w:r>
        <w:rPr>
          <w:rFonts w:hint="eastAsia" w:asciiTheme="minorEastAsia" w:hAnsiTheme="minorEastAsia" w:eastAsiaTheme="minorEastAsia"/>
          <w:b/>
          <w:bCs/>
          <w:color w:val="auto"/>
          <w:sz w:val="28"/>
          <w:szCs w:val="28"/>
          <w:highlight w:val="none"/>
          <w:lang w:eastAsia="zh-CN"/>
        </w:rPr>
        <w:t>：</w:t>
      </w:r>
      <w:r>
        <w:rPr>
          <w:rFonts w:asciiTheme="minorEastAsia" w:hAnsiTheme="minorEastAsia" w:eastAsiaTheme="minorEastAsia"/>
          <w:b/>
          <w:bCs/>
          <w:color w:val="auto"/>
          <w:sz w:val="28"/>
          <w:szCs w:val="28"/>
          <w:highlight w:val="none"/>
        </w:rPr>
        <w:t>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BEFB64F">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Theme="minorEastAsia" w:hAnsiTheme="minorEastAsia" w:eastAsiaTheme="minorEastAsia"/>
          <w:b/>
          <w:bCs/>
          <w:color w:val="auto"/>
          <w:sz w:val="28"/>
          <w:szCs w:val="28"/>
          <w:highlight w:val="none"/>
        </w:rPr>
      </w:pPr>
      <w:r>
        <w:rPr>
          <w:rFonts w:asciiTheme="minorEastAsia" w:hAnsiTheme="minorEastAsia" w:eastAsiaTheme="minorEastAsia"/>
          <w:b/>
          <w:bCs/>
          <w:color w:val="auto"/>
          <w:sz w:val="28"/>
          <w:szCs w:val="28"/>
          <w:highlight w:val="none"/>
        </w:rPr>
        <w:t>响应供应商不能简单照搬照抄采购文件项目需求说明中的技术、商务要求，必须作实事求是的响应。</w:t>
      </w:r>
    </w:p>
    <w:p w14:paraId="0D838FA8">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rPr>
        <w:t>其内容包含：</w:t>
      </w:r>
    </w:p>
    <w:p w14:paraId="2627F1FD">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val="0"/>
          <w:bCs w:val="0"/>
          <w:sz w:val="28"/>
          <w:szCs w:val="28"/>
          <w:highlight w:val="none"/>
        </w:rPr>
      </w:pPr>
      <w:r>
        <w:rPr>
          <w:rFonts w:hint="eastAsia" w:ascii="宋体" w:hAnsi="宋体" w:cs="宋体"/>
          <w:b/>
          <w:bCs/>
          <w:sz w:val="28"/>
          <w:szCs w:val="28"/>
          <w:highlight w:val="none"/>
          <w:lang w:val="en-US" w:eastAsia="zh-CN"/>
        </w:rPr>
        <w:t>一、</w:t>
      </w:r>
      <w:r>
        <w:rPr>
          <w:rFonts w:hint="eastAsia" w:ascii="宋体" w:hAnsi="宋体" w:eastAsia="宋体" w:cs="宋体"/>
          <w:b/>
          <w:bCs/>
          <w:sz w:val="28"/>
          <w:szCs w:val="28"/>
          <w:highlight w:val="none"/>
          <w:lang w:val="en-US" w:eastAsia="zh-CN"/>
        </w:rPr>
        <w:t>采购货物清单详见附表《启东市自来水厂有限公司高强度及不锈钢螺丝2026-2027年度采购清单》</w:t>
      </w:r>
      <w:r>
        <w:rPr>
          <w:rFonts w:hint="eastAsia" w:ascii="宋体" w:hAnsi="宋体" w:eastAsia="宋体" w:cs="宋体"/>
          <w:b w:val="0"/>
          <w:bCs w:val="0"/>
          <w:sz w:val="28"/>
          <w:szCs w:val="28"/>
          <w:highlight w:val="none"/>
          <w:lang w:val="en-US" w:eastAsia="zh-CN"/>
        </w:rPr>
        <w:t>：</w:t>
      </w:r>
    </w:p>
    <w:p w14:paraId="075F283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注：1.</w:t>
      </w:r>
      <w:r>
        <w:rPr>
          <w:rFonts w:hint="eastAsia" w:ascii="宋体" w:hAnsi="宋体" w:eastAsia="宋体" w:cs="宋体"/>
          <w:b/>
          <w:bCs/>
          <w:kern w:val="2"/>
          <w:sz w:val="28"/>
          <w:szCs w:val="28"/>
          <w:highlight w:val="none"/>
          <w:u w:val="none"/>
          <w:lang w:eastAsia="zh-CN"/>
        </w:rPr>
        <w:t>本次采购为预估数量，具体数量以采购方实际采购的数量为准，供货方式为少量多批次，报价时请充分考虑运输成本。</w:t>
      </w:r>
    </w:p>
    <w:p w14:paraId="211199BC">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2.</w:t>
      </w:r>
      <w:r>
        <w:rPr>
          <w:rFonts w:hint="eastAsia" w:ascii="宋体" w:hAnsi="宋体" w:eastAsia="宋体" w:cs="宋体"/>
          <w:b/>
          <w:bCs/>
          <w:kern w:val="2"/>
          <w:sz w:val="28"/>
          <w:szCs w:val="28"/>
          <w:highlight w:val="none"/>
          <w:u w:val="none"/>
          <w:lang w:eastAsia="zh-CN"/>
        </w:rPr>
        <w:t>所有设备参数为最低要求，不允许负偏离，否则视为无效报价。</w:t>
      </w:r>
    </w:p>
    <w:p w14:paraId="53B89731">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kern w:val="2"/>
          <w:sz w:val="28"/>
          <w:szCs w:val="28"/>
          <w:highlight w:val="none"/>
          <w:u w:val="none"/>
          <w:lang w:eastAsia="zh-CN"/>
        </w:rPr>
      </w:pPr>
      <w:r>
        <w:rPr>
          <w:rFonts w:hint="eastAsia" w:ascii="宋体" w:hAnsi="宋体" w:eastAsia="宋体" w:cs="宋体"/>
          <w:b/>
          <w:bCs/>
          <w:kern w:val="2"/>
          <w:sz w:val="28"/>
          <w:szCs w:val="28"/>
          <w:highlight w:val="none"/>
          <w:u w:val="none"/>
          <w:lang w:val="en-US" w:eastAsia="zh-CN"/>
        </w:rPr>
        <w:t>3.</w:t>
      </w:r>
      <w:r>
        <w:rPr>
          <w:rFonts w:hint="eastAsia" w:ascii="宋体" w:hAnsi="宋体" w:eastAsia="宋体" w:cs="宋体"/>
          <w:b/>
          <w:bCs/>
          <w:kern w:val="2"/>
          <w:sz w:val="28"/>
          <w:szCs w:val="28"/>
          <w:highlight w:val="none"/>
          <w:u w:val="none"/>
          <w:lang w:eastAsia="zh-CN"/>
        </w:rPr>
        <w:t>各</w:t>
      </w:r>
      <w:r>
        <w:rPr>
          <w:rFonts w:hint="eastAsia" w:ascii="宋体" w:hAnsi="宋体" w:eastAsia="宋体" w:cs="宋体"/>
          <w:b/>
          <w:bCs/>
          <w:kern w:val="2"/>
          <w:sz w:val="28"/>
          <w:szCs w:val="28"/>
          <w:highlight w:val="none"/>
          <w:u w:val="none"/>
          <w:lang w:val="en-US" w:eastAsia="zh-CN"/>
        </w:rPr>
        <w:t>投标人</w:t>
      </w:r>
      <w:r>
        <w:rPr>
          <w:rFonts w:hint="eastAsia" w:ascii="宋体" w:hAnsi="宋体" w:eastAsia="宋体" w:cs="宋体"/>
          <w:b/>
          <w:bCs/>
          <w:kern w:val="2"/>
          <w:sz w:val="28"/>
          <w:szCs w:val="28"/>
          <w:highlight w:val="none"/>
          <w:u w:val="none"/>
          <w:lang w:eastAsia="zh-CN"/>
        </w:rPr>
        <w:t>每项的分项综合单价</w:t>
      </w:r>
      <w:r>
        <w:rPr>
          <w:rFonts w:hint="eastAsia" w:ascii="宋体" w:hAnsi="宋体" w:cs="宋体"/>
          <w:b/>
          <w:bCs/>
          <w:kern w:val="2"/>
          <w:sz w:val="28"/>
          <w:szCs w:val="28"/>
          <w:highlight w:val="none"/>
          <w:u w:val="none"/>
          <w:lang w:val="en-US" w:eastAsia="zh-CN"/>
        </w:rPr>
        <w:t>含税</w:t>
      </w:r>
      <w:r>
        <w:rPr>
          <w:rFonts w:hint="eastAsia" w:ascii="宋体" w:hAnsi="宋体" w:eastAsia="宋体" w:cs="宋体"/>
          <w:b/>
          <w:bCs/>
          <w:kern w:val="2"/>
          <w:sz w:val="28"/>
          <w:szCs w:val="28"/>
          <w:highlight w:val="none"/>
          <w:u w:val="none"/>
          <w:lang w:eastAsia="zh-CN"/>
        </w:rPr>
        <w:t>报价与</w:t>
      </w:r>
      <w:r>
        <w:rPr>
          <w:rFonts w:hint="eastAsia" w:ascii="宋体" w:hAnsi="宋体" w:eastAsia="宋体" w:cs="宋体"/>
          <w:b/>
          <w:bCs/>
          <w:kern w:val="2"/>
          <w:sz w:val="28"/>
          <w:szCs w:val="28"/>
          <w:highlight w:val="none"/>
          <w:u w:val="none"/>
          <w:lang w:val="en-US" w:eastAsia="zh-CN"/>
        </w:rPr>
        <w:t>分项综合单价</w:t>
      </w:r>
      <w:r>
        <w:rPr>
          <w:rFonts w:hint="eastAsia" w:ascii="宋体" w:hAnsi="宋体" w:cs="宋体"/>
          <w:b/>
          <w:bCs/>
          <w:kern w:val="2"/>
          <w:sz w:val="28"/>
          <w:szCs w:val="28"/>
          <w:highlight w:val="none"/>
          <w:u w:val="none"/>
          <w:lang w:val="en-US" w:eastAsia="zh-CN"/>
        </w:rPr>
        <w:t>含税</w:t>
      </w:r>
      <w:r>
        <w:rPr>
          <w:rFonts w:hint="eastAsia" w:ascii="宋体" w:hAnsi="宋体" w:eastAsia="宋体" w:cs="宋体"/>
          <w:b/>
          <w:bCs/>
          <w:kern w:val="2"/>
          <w:sz w:val="28"/>
          <w:szCs w:val="28"/>
          <w:highlight w:val="none"/>
          <w:u w:val="none"/>
          <w:lang w:val="en-US" w:eastAsia="zh-CN"/>
        </w:rPr>
        <w:t>限价</w:t>
      </w:r>
      <w:r>
        <w:rPr>
          <w:rFonts w:hint="eastAsia" w:ascii="宋体" w:hAnsi="宋体" w:eastAsia="宋体" w:cs="宋体"/>
          <w:b/>
          <w:bCs/>
          <w:kern w:val="2"/>
          <w:sz w:val="28"/>
          <w:szCs w:val="28"/>
          <w:highlight w:val="none"/>
          <w:u w:val="none"/>
          <w:lang w:eastAsia="zh-CN"/>
        </w:rPr>
        <w:t>相比的下浮率必须一致，否则，作无效标处理。</w:t>
      </w:r>
    </w:p>
    <w:p w14:paraId="1215101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kern w:val="2"/>
          <w:sz w:val="28"/>
          <w:szCs w:val="28"/>
          <w:highlight w:val="none"/>
          <w:u w:val="none"/>
          <w:lang w:val="en-US" w:eastAsia="zh-CN"/>
        </w:rPr>
      </w:pPr>
      <w:r>
        <w:rPr>
          <w:rFonts w:hint="eastAsia" w:ascii="宋体" w:hAnsi="宋体" w:eastAsia="宋体" w:cs="宋体"/>
          <w:b/>
          <w:bCs/>
          <w:kern w:val="2"/>
          <w:sz w:val="28"/>
          <w:szCs w:val="28"/>
          <w:highlight w:val="none"/>
          <w:u w:val="none"/>
          <w:lang w:val="en-US" w:eastAsia="zh-CN"/>
        </w:rPr>
        <w:t>4.投标报价为固定单价，各供应商应充分考虑各类市场风险和政策性调整确定风险系数计入报价，投标单价在项目实施期间，不因市场价格波动和其他各种风险因素影响而变动，最终按实际采购数量结算。</w:t>
      </w:r>
    </w:p>
    <w:p w14:paraId="4E1DFCCB">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cs="宋体"/>
          <w:b/>
          <w:bCs/>
          <w:i w:val="0"/>
          <w:iCs w:val="0"/>
          <w:kern w:val="2"/>
          <w:sz w:val="28"/>
          <w:szCs w:val="28"/>
          <w:highlight w:val="none"/>
          <w:u w:val="none"/>
          <w:lang w:val="en-US" w:eastAsia="zh-CN" w:bidi="ar"/>
        </w:rPr>
        <w:t>二、</w:t>
      </w:r>
      <w:r>
        <w:rPr>
          <w:rFonts w:hint="eastAsia" w:ascii="宋体" w:hAnsi="宋体" w:eastAsia="宋体" w:cs="宋体"/>
          <w:b/>
          <w:bCs/>
          <w:i w:val="0"/>
          <w:iCs w:val="0"/>
          <w:kern w:val="2"/>
          <w:sz w:val="28"/>
          <w:szCs w:val="28"/>
          <w:highlight w:val="none"/>
          <w:u w:val="none"/>
          <w:lang w:val="en-US" w:eastAsia="zh-CN" w:bidi="ar"/>
        </w:rPr>
        <w:t>材料标准及要求</w:t>
      </w:r>
    </w:p>
    <w:p w14:paraId="2310DDA8">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1.高强度螺丝技术要求需满足：8.8级，外六角，45#钢，氧化发黑，表面平整光滑无毛刺。</w:t>
      </w:r>
    </w:p>
    <w:p w14:paraId="7917648F">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2.不锈钢螺丝技术要求需满足：外六角，304不锈钢，表面平整光滑无毛刺。</w:t>
      </w:r>
    </w:p>
    <w:p w14:paraId="61B5D2F0">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3.不锈钢螺丝螺母及高强度螺丝螺母均为全牙。</w:t>
      </w:r>
    </w:p>
    <w:p w14:paraId="537F1989">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val="0"/>
          <w:bCs w:val="0"/>
          <w:i w:val="0"/>
          <w:iCs w:val="0"/>
          <w:kern w:val="2"/>
          <w:sz w:val="28"/>
          <w:szCs w:val="28"/>
          <w:highlight w:val="none"/>
          <w:u w:val="none"/>
          <w:lang w:val="en-US" w:eastAsia="zh-CN" w:bidi="ar"/>
        </w:rPr>
      </w:pPr>
      <w:r>
        <w:rPr>
          <w:rFonts w:hint="eastAsia" w:ascii="宋体" w:hAnsi="宋体" w:eastAsia="宋体" w:cs="宋体"/>
          <w:b w:val="0"/>
          <w:bCs w:val="0"/>
          <w:i w:val="0"/>
          <w:iCs w:val="0"/>
          <w:kern w:val="2"/>
          <w:sz w:val="28"/>
          <w:szCs w:val="28"/>
          <w:highlight w:val="none"/>
          <w:u w:val="none"/>
          <w:lang w:val="en-US" w:eastAsia="zh-CN" w:bidi="ar"/>
        </w:rPr>
        <w:t>4.不锈钢及高强度全牙外六角螺丝参照标准：GB/T5783-2025《紧固件 六角头螺栓 全螺纹》，螺帽参照标准：GB/T6170-2015《1型六角螺母》。</w:t>
      </w:r>
    </w:p>
    <w:p w14:paraId="2E08EA0C">
      <w:pPr>
        <w:pStyle w:val="7"/>
        <w:keepNext w:val="0"/>
        <w:keepLines w:val="0"/>
        <w:pageBreakBefore w:val="0"/>
        <w:kinsoku/>
        <w:wordWrap/>
        <w:overflowPunct/>
        <w:topLinePunct w:val="0"/>
        <w:autoSpaceDE/>
        <w:autoSpaceDN/>
        <w:bidi w:val="0"/>
        <w:adjustRightInd/>
        <w:snapToGrid/>
        <w:spacing w:after="0" w:line="500" w:lineRule="exact"/>
        <w:ind w:left="0" w:leftChars="0"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b w:val="0"/>
          <w:bCs w:val="0"/>
          <w:i w:val="0"/>
          <w:iCs w:val="0"/>
          <w:kern w:val="2"/>
          <w:sz w:val="28"/>
          <w:szCs w:val="28"/>
          <w:highlight w:val="none"/>
          <w:u w:val="none"/>
          <w:lang w:val="en-US" w:eastAsia="zh-CN" w:bidi="ar"/>
        </w:rPr>
        <w:t xml:space="preserve"> 5.</w:t>
      </w:r>
      <w:r>
        <w:rPr>
          <w:rFonts w:hint="eastAsia" w:ascii="宋体" w:hAnsi="宋体" w:eastAsia="宋体" w:cs="宋体"/>
          <w:b/>
          <w:bCs/>
          <w:i w:val="0"/>
          <w:iCs w:val="0"/>
          <w:kern w:val="2"/>
          <w:sz w:val="28"/>
          <w:szCs w:val="28"/>
          <w:highlight w:val="none"/>
          <w:u w:val="none"/>
          <w:lang w:val="en-US" w:eastAsia="zh-CN" w:bidi="ar"/>
        </w:rPr>
        <w:t>本项目一套为一栓一母。</w:t>
      </w:r>
    </w:p>
    <w:p w14:paraId="633C9A5D">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i w:val="0"/>
          <w:iCs w:val="0"/>
          <w:kern w:val="2"/>
          <w:sz w:val="28"/>
          <w:szCs w:val="28"/>
          <w:highlight w:val="none"/>
          <w:u w:val="none"/>
          <w:lang w:val="en-US" w:eastAsia="zh-CN" w:bidi="ar"/>
        </w:rPr>
      </w:pPr>
      <w:r>
        <w:rPr>
          <w:rFonts w:hint="eastAsia" w:ascii="宋体" w:hAnsi="宋体" w:eastAsia="宋体" w:cs="宋体"/>
          <w:b/>
          <w:bCs/>
          <w:i w:val="0"/>
          <w:iCs w:val="0"/>
          <w:kern w:val="2"/>
          <w:sz w:val="28"/>
          <w:szCs w:val="28"/>
          <w:highlight w:val="none"/>
          <w:u w:val="none"/>
          <w:lang w:val="en-US" w:eastAsia="zh-CN" w:bidi="ar"/>
        </w:rPr>
        <w:t>供货时以上国标、行业标准等如有更新则以最新版为准执行。</w:t>
      </w:r>
    </w:p>
    <w:p w14:paraId="267F9A7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kern w:val="2"/>
          <w:sz w:val="28"/>
          <w:szCs w:val="28"/>
          <w:highlight w:val="none"/>
          <w:u w:val="none"/>
        </w:rPr>
      </w:pPr>
      <w:r>
        <w:rPr>
          <w:rFonts w:hint="eastAsia" w:ascii="宋体" w:hAnsi="宋体" w:cs="宋体"/>
          <w:b/>
          <w:bCs/>
          <w:kern w:val="2"/>
          <w:sz w:val="28"/>
          <w:szCs w:val="28"/>
          <w:highlight w:val="none"/>
          <w:u w:val="none"/>
          <w:lang w:val="en-US" w:eastAsia="zh-CN"/>
        </w:rPr>
        <w:t>三</w:t>
      </w:r>
      <w:r>
        <w:rPr>
          <w:rFonts w:hint="eastAsia" w:ascii="宋体" w:hAnsi="宋体" w:eastAsia="宋体" w:cs="宋体"/>
          <w:b/>
          <w:bCs/>
          <w:kern w:val="2"/>
          <w:sz w:val="28"/>
          <w:szCs w:val="28"/>
          <w:highlight w:val="none"/>
          <w:u w:val="none"/>
        </w:rPr>
        <w:t>、商务部分要求</w:t>
      </w:r>
    </w:p>
    <w:p w14:paraId="702146C0">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z w:val="28"/>
          <w:szCs w:val="28"/>
          <w:highlight w:val="none"/>
          <w:u w:val="none"/>
          <w:lang w:val="en-US" w:eastAsia="zh-CN"/>
        </w:rPr>
        <w:t>1.</w:t>
      </w:r>
      <w:r>
        <w:rPr>
          <w:rFonts w:hint="eastAsia" w:ascii="宋体" w:hAnsi="宋体" w:eastAsia="宋体" w:cs="宋体"/>
          <w:b/>
          <w:bCs/>
          <w:sz w:val="28"/>
          <w:szCs w:val="28"/>
          <w:highlight w:val="none"/>
          <w:u w:val="none"/>
        </w:rPr>
        <w:t>供货周期要求：</w:t>
      </w:r>
      <w:r>
        <w:rPr>
          <w:rFonts w:hint="eastAsia" w:ascii="宋体" w:hAnsi="宋体" w:eastAsia="宋体" w:cs="宋体"/>
          <w:spacing w:val="0"/>
          <w:kern w:val="2"/>
          <w:sz w:val="28"/>
          <w:szCs w:val="28"/>
          <w:highlight w:val="none"/>
          <w:u w:val="none"/>
          <w:shd w:val="clear"/>
        </w:rPr>
        <w:t>1年</w:t>
      </w:r>
      <w:r>
        <w:rPr>
          <w:rFonts w:hint="eastAsia" w:ascii="宋体" w:hAnsi="宋体" w:eastAsia="宋体" w:cs="宋体"/>
          <w:spacing w:val="0"/>
          <w:kern w:val="2"/>
          <w:sz w:val="28"/>
          <w:szCs w:val="28"/>
          <w:highlight w:val="none"/>
          <w:u w:val="none"/>
          <w:shd w:val="clear"/>
          <w:lang w:eastAsia="zh-CN"/>
        </w:rPr>
        <w:t>（</w:t>
      </w:r>
      <w:r>
        <w:rPr>
          <w:rFonts w:hint="eastAsia" w:ascii="宋体" w:hAnsi="宋体" w:eastAsia="宋体" w:cs="宋体"/>
          <w:spacing w:val="0"/>
          <w:kern w:val="2"/>
          <w:sz w:val="28"/>
          <w:szCs w:val="28"/>
          <w:highlight w:val="none"/>
          <w:u w:val="none"/>
          <w:shd w:val="clear"/>
          <w:lang w:val="en-US" w:eastAsia="zh-CN"/>
        </w:rPr>
        <w:t>自合同签订之日起一年</w:t>
      </w:r>
      <w:r>
        <w:rPr>
          <w:rFonts w:hint="eastAsia" w:ascii="宋体" w:hAnsi="宋体" w:eastAsia="宋体" w:cs="宋体"/>
          <w:spacing w:val="0"/>
          <w:kern w:val="2"/>
          <w:sz w:val="28"/>
          <w:szCs w:val="28"/>
          <w:highlight w:val="none"/>
          <w:u w:val="none"/>
          <w:shd w:val="clear"/>
          <w:lang w:eastAsia="zh-CN"/>
        </w:rPr>
        <w:t>）</w:t>
      </w:r>
      <w:r>
        <w:rPr>
          <w:rFonts w:hint="eastAsia" w:ascii="宋体" w:hAnsi="宋体" w:eastAsia="宋体" w:cs="宋体"/>
          <w:spacing w:val="0"/>
          <w:kern w:val="2"/>
          <w:sz w:val="28"/>
          <w:szCs w:val="28"/>
          <w:highlight w:val="none"/>
          <w:u w:val="none"/>
          <w:shd w:val="clear"/>
        </w:rPr>
        <w:t>。若</w:t>
      </w:r>
      <w:r>
        <w:rPr>
          <w:rFonts w:hint="eastAsia" w:ascii="宋体" w:hAnsi="宋体" w:eastAsia="宋体" w:cs="宋体"/>
          <w:spacing w:val="0"/>
          <w:kern w:val="2"/>
          <w:sz w:val="28"/>
          <w:szCs w:val="28"/>
          <w:highlight w:val="none"/>
          <w:u w:val="none"/>
          <w:shd w:val="clear"/>
          <w:lang w:val="en-US" w:eastAsia="zh-CN"/>
        </w:rPr>
        <w:t>成交供应商</w:t>
      </w:r>
      <w:r>
        <w:rPr>
          <w:rFonts w:hint="eastAsia" w:ascii="宋体" w:hAnsi="宋体" w:eastAsia="宋体" w:cs="宋体"/>
          <w:spacing w:val="0"/>
          <w:kern w:val="2"/>
          <w:sz w:val="28"/>
          <w:szCs w:val="28"/>
          <w:highlight w:val="none"/>
          <w:u w:val="none"/>
          <w:shd w:val="clear"/>
        </w:rPr>
        <w:t>不能按规定的时间供货的，在采购方同意供货方延期交货时，每逾期一天，</w:t>
      </w:r>
      <w:r>
        <w:rPr>
          <w:rFonts w:hint="eastAsia" w:ascii="宋体" w:hAnsi="宋体" w:eastAsia="宋体" w:cs="宋体"/>
          <w:spacing w:val="0"/>
          <w:kern w:val="2"/>
          <w:sz w:val="28"/>
          <w:szCs w:val="28"/>
          <w:highlight w:val="none"/>
          <w:u w:val="none"/>
          <w:shd w:val="clear"/>
          <w:lang w:val="en-US" w:eastAsia="zh-CN"/>
        </w:rPr>
        <w:t>供应商</w:t>
      </w:r>
      <w:r>
        <w:rPr>
          <w:rFonts w:hint="eastAsia" w:ascii="宋体" w:hAnsi="宋体" w:eastAsia="宋体" w:cs="宋体"/>
          <w:spacing w:val="0"/>
          <w:kern w:val="2"/>
          <w:sz w:val="28"/>
          <w:szCs w:val="28"/>
          <w:highlight w:val="none"/>
          <w:u w:val="none"/>
          <w:shd w:val="clear"/>
        </w:rPr>
        <w:t>应按该批采购标的额的5‰向采购方支付滞纳金，逾期超过15天或在供货期内逾期交货次数累计超过2次的，采购方有权终止本合同，并没收全额履约保证金，并有权要求</w:t>
      </w:r>
      <w:r>
        <w:rPr>
          <w:rFonts w:hint="eastAsia" w:ascii="宋体" w:hAnsi="宋体" w:eastAsia="宋体" w:cs="宋体"/>
          <w:spacing w:val="0"/>
          <w:kern w:val="2"/>
          <w:sz w:val="28"/>
          <w:szCs w:val="28"/>
          <w:highlight w:val="none"/>
          <w:u w:val="none"/>
          <w:shd w:val="clear"/>
          <w:lang w:val="en-US" w:eastAsia="zh-CN"/>
        </w:rPr>
        <w:t>供应商</w:t>
      </w:r>
      <w:r>
        <w:rPr>
          <w:rFonts w:hint="eastAsia" w:ascii="宋体" w:hAnsi="宋体" w:eastAsia="宋体" w:cs="宋体"/>
          <w:spacing w:val="0"/>
          <w:kern w:val="2"/>
          <w:sz w:val="28"/>
          <w:szCs w:val="28"/>
          <w:highlight w:val="none"/>
          <w:u w:val="none"/>
          <w:shd w:val="clear"/>
        </w:rPr>
        <w:t>承担该笔订单金额的20%作为违约金。</w:t>
      </w:r>
    </w:p>
    <w:p w14:paraId="3111E46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lang w:eastAsia="zh-CN"/>
        </w:rPr>
      </w:pPr>
      <w:r>
        <w:rPr>
          <w:rFonts w:hint="eastAsia" w:ascii="宋体" w:hAnsi="宋体" w:eastAsia="宋体" w:cs="宋体"/>
          <w:b/>
          <w:bCs/>
          <w:sz w:val="28"/>
          <w:szCs w:val="28"/>
          <w:highlight w:val="none"/>
          <w:u w:val="none"/>
          <w:lang w:val="en-US" w:eastAsia="zh-CN"/>
        </w:rPr>
        <w:t>2.</w:t>
      </w:r>
      <w:r>
        <w:rPr>
          <w:rFonts w:hint="eastAsia" w:ascii="宋体" w:hAnsi="宋体" w:eastAsia="宋体" w:cs="宋体"/>
          <w:b/>
          <w:bCs/>
          <w:sz w:val="28"/>
          <w:szCs w:val="28"/>
          <w:highlight w:val="none"/>
          <w:u w:val="none"/>
          <w:lang w:eastAsia="zh-CN"/>
        </w:rPr>
        <w:t>交货、安装地点：</w:t>
      </w:r>
      <w:r>
        <w:rPr>
          <w:rFonts w:hint="eastAsia" w:ascii="宋体" w:hAnsi="宋体" w:eastAsia="宋体" w:cs="宋体"/>
          <w:spacing w:val="0"/>
          <w:kern w:val="2"/>
          <w:sz w:val="28"/>
          <w:szCs w:val="28"/>
          <w:highlight w:val="none"/>
          <w:u w:val="none"/>
          <w:shd w:val="clear"/>
        </w:rPr>
        <w:t>运输</w:t>
      </w:r>
      <w:r>
        <w:rPr>
          <w:rFonts w:hint="eastAsia" w:ascii="宋体" w:hAnsi="宋体" w:eastAsia="宋体" w:cs="宋体"/>
          <w:spacing w:val="0"/>
          <w:kern w:val="2"/>
          <w:sz w:val="28"/>
          <w:szCs w:val="28"/>
          <w:highlight w:val="none"/>
          <w:u w:val="none"/>
          <w:shd w:val="clear"/>
          <w:lang w:val="en-US" w:eastAsia="zh-CN"/>
        </w:rPr>
        <w:t>并卸货至</w:t>
      </w:r>
      <w:r>
        <w:rPr>
          <w:rFonts w:hint="eastAsia" w:ascii="宋体" w:hAnsi="宋体" w:eastAsia="宋体" w:cs="宋体"/>
          <w:spacing w:val="0"/>
          <w:kern w:val="2"/>
          <w:sz w:val="28"/>
          <w:szCs w:val="28"/>
          <w:highlight w:val="none"/>
          <w:u w:val="none"/>
          <w:shd w:val="clear"/>
        </w:rPr>
        <w:t>采购人指定地点，并指导安装。</w:t>
      </w:r>
    </w:p>
    <w:p w14:paraId="615A317D">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z w:val="28"/>
          <w:szCs w:val="28"/>
          <w:highlight w:val="none"/>
          <w:u w:val="none"/>
          <w:lang w:val="en-US" w:eastAsia="zh-CN"/>
        </w:rPr>
        <w:t>3.</w:t>
      </w:r>
      <w:r>
        <w:rPr>
          <w:rFonts w:hint="eastAsia" w:ascii="宋体" w:hAnsi="宋体" w:eastAsia="宋体" w:cs="宋体"/>
          <w:b/>
          <w:bCs/>
          <w:sz w:val="28"/>
          <w:szCs w:val="28"/>
          <w:highlight w:val="none"/>
          <w:u w:val="none"/>
          <w:lang w:eastAsia="zh-CN"/>
        </w:rPr>
        <w:t>质量要求：</w:t>
      </w:r>
      <w:r>
        <w:rPr>
          <w:rFonts w:hint="eastAsia" w:ascii="宋体" w:hAnsi="宋体" w:eastAsia="宋体" w:cs="宋体"/>
          <w:spacing w:val="0"/>
          <w:kern w:val="2"/>
          <w:sz w:val="28"/>
          <w:szCs w:val="28"/>
          <w:highlight w:val="none"/>
          <w:u w:val="none"/>
          <w:shd w:val="clear"/>
          <w:lang w:eastAsia="zh-CN"/>
        </w:rPr>
        <w:t>成交</w:t>
      </w:r>
      <w:r>
        <w:rPr>
          <w:rFonts w:hint="eastAsia" w:ascii="宋体" w:hAnsi="宋体" w:eastAsia="宋体" w:cs="宋体"/>
          <w:spacing w:val="0"/>
          <w:kern w:val="2"/>
          <w:sz w:val="28"/>
          <w:szCs w:val="28"/>
          <w:highlight w:val="none"/>
          <w:u w:val="none"/>
          <w:shd w:val="clear"/>
        </w:rPr>
        <w:t>供应商须提供符合采购需求、符合国家质量检测标准的全新未使用过的原装合格产品，产品质量符合</w:t>
      </w:r>
      <w:r>
        <w:rPr>
          <w:rFonts w:hint="eastAsia" w:ascii="宋体" w:hAnsi="宋体" w:eastAsia="宋体" w:cs="宋体"/>
          <w:spacing w:val="0"/>
          <w:kern w:val="2"/>
          <w:sz w:val="28"/>
          <w:szCs w:val="28"/>
          <w:highlight w:val="none"/>
          <w:u w:val="none"/>
          <w:shd w:val="clear"/>
          <w:lang w:val="en-US" w:eastAsia="zh-CN"/>
        </w:rPr>
        <w:t>招标</w:t>
      </w:r>
      <w:r>
        <w:rPr>
          <w:rFonts w:hint="eastAsia" w:ascii="宋体" w:hAnsi="宋体" w:eastAsia="宋体" w:cs="宋体"/>
          <w:spacing w:val="0"/>
          <w:kern w:val="2"/>
          <w:sz w:val="28"/>
          <w:szCs w:val="28"/>
          <w:highlight w:val="none"/>
          <w:u w:val="none"/>
          <w:shd w:val="clear"/>
        </w:rPr>
        <w:t>文件要求、行业及国家标准（供货时提供相关证明材料、有效产品合格证）</w:t>
      </w:r>
      <w:r>
        <w:rPr>
          <w:rFonts w:hint="eastAsia" w:ascii="宋体" w:hAnsi="宋体" w:eastAsia="宋体" w:cs="宋体"/>
          <w:spacing w:val="0"/>
          <w:kern w:val="2"/>
          <w:sz w:val="28"/>
          <w:szCs w:val="28"/>
          <w:highlight w:val="none"/>
          <w:u w:val="none"/>
          <w:shd w:val="clear"/>
          <w:lang w:eastAsia="zh-CN"/>
        </w:rPr>
        <w:t>，</w:t>
      </w:r>
      <w:r>
        <w:rPr>
          <w:rFonts w:hint="eastAsia" w:ascii="宋体" w:hAnsi="宋体" w:eastAsia="宋体" w:cs="宋体"/>
          <w:sz w:val="28"/>
          <w:szCs w:val="28"/>
          <w:highlight w:val="none"/>
          <w:lang w:val="en-US" w:eastAsia="zh-CN"/>
        </w:rPr>
        <w:t>不得使用再生料（供货期间会进行抽检）</w:t>
      </w:r>
      <w:r>
        <w:rPr>
          <w:rFonts w:hint="eastAsia" w:ascii="宋体" w:hAnsi="宋体" w:eastAsia="宋体" w:cs="宋体"/>
          <w:spacing w:val="0"/>
          <w:kern w:val="2"/>
          <w:sz w:val="28"/>
          <w:szCs w:val="28"/>
          <w:highlight w:val="none"/>
          <w:u w:val="none"/>
          <w:shd w:val="clear"/>
        </w:rPr>
        <w:t>。</w:t>
      </w:r>
    </w:p>
    <w:p w14:paraId="1F9E75DD">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pacing w:val="0"/>
          <w:kern w:val="2"/>
          <w:sz w:val="28"/>
          <w:szCs w:val="28"/>
          <w:highlight w:val="none"/>
          <w:u w:val="none"/>
          <w:shd w:val="clear"/>
        </w:rPr>
      </w:pPr>
      <w:r>
        <w:rPr>
          <w:rFonts w:hint="eastAsia" w:ascii="宋体" w:hAnsi="宋体" w:eastAsia="宋体" w:cs="宋体"/>
          <w:b/>
          <w:bCs/>
          <w:sz w:val="28"/>
          <w:szCs w:val="28"/>
          <w:highlight w:val="none"/>
          <w:u w:val="none"/>
          <w:lang w:val="en-US" w:eastAsia="zh-CN"/>
        </w:rPr>
        <w:t>4.</w:t>
      </w:r>
      <w:r>
        <w:rPr>
          <w:rFonts w:hint="eastAsia" w:ascii="宋体" w:hAnsi="宋体" w:eastAsia="宋体" w:cs="宋体"/>
          <w:b/>
          <w:bCs/>
          <w:sz w:val="28"/>
          <w:szCs w:val="28"/>
          <w:highlight w:val="none"/>
          <w:u w:val="none"/>
          <w:lang w:eastAsia="zh-CN"/>
        </w:rPr>
        <w:t>质保、售后服务要求：</w:t>
      </w:r>
      <w:r>
        <w:rPr>
          <w:rFonts w:hint="eastAsia" w:ascii="宋体" w:hAnsi="宋体" w:eastAsia="宋体" w:cs="宋体"/>
          <w:spacing w:val="0"/>
          <w:kern w:val="2"/>
          <w:sz w:val="28"/>
          <w:szCs w:val="28"/>
          <w:highlight w:val="none"/>
          <w:u w:val="none"/>
          <w:shd w:val="clear"/>
        </w:rPr>
        <w:t>供应商报价时须承诺所供货物的免费质保期为</w:t>
      </w:r>
      <w:r>
        <w:rPr>
          <w:rFonts w:hint="eastAsia" w:ascii="宋体" w:hAnsi="宋体" w:eastAsia="宋体" w:cs="宋体"/>
          <w:spacing w:val="0"/>
          <w:kern w:val="2"/>
          <w:sz w:val="28"/>
          <w:szCs w:val="28"/>
          <w:highlight w:val="none"/>
          <w:u w:val="none"/>
          <w:shd w:val="clear"/>
          <w:lang w:val="en-US" w:eastAsia="zh-CN"/>
        </w:rPr>
        <w:t>3</w:t>
      </w:r>
      <w:r>
        <w:rPr>
          <w:rFonts w:hint="eastAsia" w:ascii="宋体" w:hAnsi="宋体" w:eastAsia="宋体" w:cs="宋体"/>
          <w:spacing w:val="0"/>
          <w:kern w:val="2"/>
          <w:sz w:val="28"/>
          <w:szCs w:val="28"/>
          <w:highlight w:val="none"/>
          <w:u w:val="none"/>
          <w:shd w:val="clear"/>
        </w:rPr>
        <w:t>年（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水司造成严重社会负面影响或较大经济损失的将列入黑名单，以后将不得再参与启东水司的采购项目。</w:t>
      </w:r>
    </w:p>
    <w:p w14:paraId="4FDE8055">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spacing w:val="0"/>
          <w:kern w:val="2"/>
          <w:sz w:val="28"/>
          <w:szCs w:val="28"/>
          <w:highlight w:val="none"/>
          <w:u w:val="none"/>
          <w:shd w:val="clear"/>
        </w:rPr>
      </w:pPr>
      <w:r>
        <w:rPr>
          <w:rFonts w:hint="eastAsia" w:ascii="宋体" w:hAnsi="宋体" w:eastAsia="宋体" w:cs="宋体"/>
          <w:b/>
          <w:bCs/>
          <w:spacing w:val="0"/>
          <w:kern w:val="2"/>
          <w:sz w:val="28"/>
          <w:szCs w:val="28"/>
          <w:highlight w:val="none"/>
          <w:u w:val="none"/>
          <w:shd w:val="clear"/>
          <w:lang w:val="en-US" w:eastAsia="zh-CN"/>
        </w:rPr>
        <w:t>5.</w:t>
      </w:r>
      <w:r>
        <w:rPr>
          <w:rFonts w:hint="eastAsia" w:ascii="宋体" w:hAnsi="宋体" w:eastAsia="宋体" w:cs="宋体"/>
          <w:b/>
          <w:bCs/>
          <w:spacing w:val="0"/>
          <w:kern w:val="2"/>
          <w:sz w:val="28"/>
          <w:szCs w:val="28"/>
          <w:highlight w:val="none"/>
          <w:u w:val="none"/>
          <w:shd w:val="clear"/>
          <w:lang w:eastAsia="zh-CN"/>
        </w:rPr>
        <w:t>验收要求</w:t>
      </w:r>
      <w:r>
        <w:rPr>
          <w:rFonts w:hint="eastAsia" w:ascii="宋体" w:hAnsi="宋体" w:eastAsia="宋体" w:cs="宋体"/>
          <w:b/>
          <w:bCs/>
          <w:spacing w:val="0"/>
          <w:kern w:val="2"/>
          <w:sz w:val="28"/>
          <w:szCs w:val="28"/>
          <w:highlight w:val="none"/>
          <w:u w:val="none"/>
          <w:shd w:val="clear"/>
        </w:rPr>
        <w:t>：</w:t>
      </w:r>
    </w:p>
    <w:p w14:paraId="0F422692">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hint="eastAsia" w:ascii="宋体" w:hAnsi="宋体" w:eastAsia="宋体" w:cs="宋体"/>
          <w:b w:val="0"/>
          <w:bCs w:val="0"/>
          <w:spacing w:val="0"/>
          <w:kern w:val="2"/>
          <w:sz w:val="28"/>
          <w:szCs w:val="28"/>
          <w:highlight w:val="none"/>
          <w:u w:val="none"/>
          <w:shd w:val="clear"/>
          <w:lang w:val="en-US" w:eastAsia="zh-CN"/>
        </w:rPr>
      </w:pPr>
      <w:r>
        <w:rPr>
          <w:rFonts w:hint="eastAsia" w:ascii="宋体" w:hAnsi="宋体" w:eastAsia="宋体" w:cs="宋体"/>
          <w:b w:val="0"/>
          <w:bCs w:val="0"/>
          <w:spacing w:val="0"/>
          <w:kern w:val="2"/>
          <w:sz w:val="28"/>
          <w:szCs w:val="28"/>
          <w:highlight w:val="none"/>
          <w:u w:val="none"/>
          <w:shd w:val="clear"/>
          <w:lang w:val="en-US" w:eastAsia="zh-CN"/>
        </w:rPr>
        <w:t>①成交供应商在成交结果公告发布之日起三个工作日内须提交不少于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35EDE06E">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b w:val="0"/>
          <w:bCs w:val="0"/>
          <w:spacing w:val="0"/>
          <w:kern w:val="2"/>
          <w:sz w:val="28"/>
          <w:szCs w:val="28"/>
          <w:highlight w:val="none"/>
          <w:u w:val="none"/>
          <w:shd w:val="clear"/>
          <w:lang w:val="en-US" w:eastAsia="zh-CN"/>
        </w:rPr>
        <w:t>②</w:t>
      </w:r>
      <w:r>
        <w:rPr>
          <w:rFonts w:hint="eastAsia" w:ascii="宋体" w:hAnsi="宋体" w:eastAsia="宋体" w:cs="宋体"/>
          <w:spacing w:val="0"/>
          <w:kern w:val="2"/>
          <w:sz w:val="28"/>
          <w:szCs w:val="28"/>
          <w:highlight w:val="none"/>
          <w:u w:val="none"/>
          <w:shd w:val="clear"/>
          <w:lang w:val="en-US" w:eastAsia="zh-CN"/>
        </w:rPr>
        <w:t>成交供应商</w:t>
      </w:r>
      <w:r>
        <w:rPr>
          <w:rFonts w:hint="eastAsia" w:ascii="宋体" w:hAnsi="宋体" w:eastAsia="宋体" w:cs="宋体"/>
          <w:spacing w:val="0"/>
          <w:kern w:val="2"/>
          <w:sz w:val="28"/>
          <w:szCs w:val="28"/>
          <w:highlight w:val="none"/>
          <w:u w:val="none"/>
          <w:shd w:val="clear"/>
        </w:rPr>
        <w:t>签订合同后在</w:t>
      </w:r>
      <w:r>
        <w:rPr>
          <w:rFonts w:hint="eastAsia" w:ascii="宋体" w:hAnsi="宋体" w:eastAsia="宋体" w:cs="宋体"/>
          <w:spacing w:val="0"/>
          <w:kern w:val="2"/>
          <w:sz w:val="28"/>
          <w:szCs w:val="28"/>
          <w:highlight w:val="none"/>
          <w:u w:val="none"/>
          <w:shd w:val="clear"/>
          <w:lang w:val="en-US" w:eastAsia="zh-CN"/>
        </w:rPr>
        <w:t>采购</w:t>
      </w:r>
      <w:r>
        <w:rPr>
          <w:rFonts w:hint="eastAsia" w:ascii="宋体" w:hAnsi="宋体" w:eastAsia="宋体" w:cs="宋体"/>
          <w:spacing w:val="0"/>
          <w:kern w:val="2"/>
          <w:sz w:val="28"/>
          <w:szCs w:val="28"/>
          <w:highlight w:val="none"/>
          <w:u w:val="none"/>
          <w:shd w:val="clear"/>
        </w:rPr>
        <w:t>人规定的时间内，必须将符合</w:t>
      </w:r>
      <w:r>
        <w:rPr>
          <w:rFonts w:hint="eastAsia" w:ascii="宋体" w:hAnsi="宋体" w:eastAsia="宋体" w:cs="宋体"/>
          <w:spacing w:val="0"/>
          <w:kern w:val="2"/>
          <w:sz w:val="28"/>
          <w:szCs w:val="28"/>
          <w:highlight w:val="none"/>
          <w:u w:val="none"/>
          <w:shd w:val="clear"/>
          <w:lang w:val="en-US" w:eastAsia="zh-CN"/>
        </w:rPr>
        <w:t>询价文件</w:t>
      </w:r>
      <w:r>
        <w:rPr>
          <w:rFonts w:hint="eastAsia" w:ascii="宋体" w:hAnsi="宋体" w:eastAsia="宋体" w:cs="宋体"/>
          <w:spacing w:val="0"/>
          <w:kern w:val="2"/>
          <w:sz w:val="28"/>
          <w:szCs w:val="28"/>
          <w:highlight w:val="none"/>
          <w:u w:val="none"/>
          <w:shd w:val="clear"/>
        </w:rPr>
        <w:t>要求的所有合格货物送到指定地点，由采购人相关人员对所供货物进行数量清点和外观检查，并且对</w:t>
      </w:r>
      <w:r>
        <w:rPr>
          <w:rFonts w:hint="eastAsia" w:ascii="宋体" w:hAnsi="宋体" w:eastAsia="宋体" w:cs="宋体"/>
          <w:spacing w:val="0"/>
          <w:kern w:val="2"/>
          <w:sz w:val="28"/>
          <w:szCs w:val="28"/>
          <w:highlight w:val="none"/>
          <w:u w:val="none"/>
          <w:shd w:val="clear"/>
          <w:lang w:val="en-US" w:eastAsia="zh-CN"/>
        </w:rPr>
        <w:t>货物</w:t>
      </w:r>
      <w:r>
        <w:rPr>
          <w:rFonts w:hint="eastAsia" w:ascii="宋体" w:hAnsi="宋体" w:eastAsia="宋体" w:cs="宋体"/>
          <w:spacing w:val="0"/>
          <w:kern w:val="2"/>
          <w:sz w:val="28"/>
          <w:szCs w:val="28"/>
          <w:highlight w:val="none"/>
          <w:u w:val="none"/>
          <w:shd w:val="clear"/>
        </w:rPr>
        <w:t>进行抽样送检，抽检频率为一年</w:t>
      </w:r>
      <w:r>
        <w:rPr>
          <w:rFonts w:hint="eastAsia" w:ascii="宋体" w:hAnsi="宋体" w:eastAsia="宋体" w:cs="宋体"/>
          <w:spacing w:val="0"/>
          <w:kern w:val="2"/>
          <w:sz w:val="28"/>
          <w:szCs w:val="28"/>
          <w:highlight w:val="none"/>
          <w:u w:val="none"/>
          <w:shd w:val="clear"/>
          <w:lang w:val="en-US" w:eastAsia="zh-CN"/>
        </w:rPr>
        <w:t>不少于六</w:t>
      </w:r>
      <w:r>
        <w:rPr>
          <w:rFonts w:hint="eastAsia" w:ascii="宋体" w:hAnsi="宋体" w:eastAsia="宋体" w:cs="宋体"/>
          <w:spacing w:val="0"/>
          <w:kern w:val="2"/>
          <w:sz w:val="28"/>
          <w:szCs w:val="28"/>
          <w:highlight w:val="none"/>
          <w:u w:val="none"/>
          <w:shd w:val="clear"/>
        </w:rPr>
        <w:t>次，时间根据采购批次不定期抽检，</w:t>
      </w:r>
      <w:r>
        <w:rPr>
          <w:rFonts w:hint="eastAsia" w:ascii="宋体" w:hAnsi="宋体" w:eastAsia="宋体" w:cs="宋体"/>
          <w:spacing w:val="0"/>
          <w:kern w:val="2"/>
          <w:sz w:val="28"/>
          <w:szCs w:val="28"/>
          <w:highlight w:val="none"/>
          <w:u w:val="none"/>
          <w:shd w:val="clear"/>
          <w:lang w:val="en-US" w:eastAsia="zh-CN"/>
        </w:rPr>
        <w:t>货物</w:t>
      </w:r>
      <w:r>
        <w:rPr>
          <w:rFonts w:hint="eastAsia" w:ascii="宋体" w:hAnsi="宋体" w:eastAsia="宋体" w:cs="宋体"/>
          <w:spacing w:val="0"/>
          <w:kern w:val="2"/>
          <w:sz w:val="28"/>
          <w:szCs w:val="28"/>
          <w:highlight w:val="none"/>
          <w:u w:val="none"/>
          <w:shd w:val="clear"/>
        </w:rPr>
        <w:t>每次型号随机抽取一组</w:t>
      </w:r>
      <w:r>
        <w:rPr>
          <w:rFonts w:hint="eastAsia" w:ascii="宋体" w:hAnsi="宋体" w:eastAsia="宋体" w:cs="宋体"/>
          <w:spacing w:val="0"/>
          <w:kern w:val="2"/>
          <w:sz w:val="28"/>
          <w:szCs w:val="28"/>
          <w:highlight w:val="none"/>
          <w:u w:val="none"/>
          <w:shd w:val="clear"/>
          <w:lang w:val="en-US" w:eastAsia="zh-CN"/>
        </w:rPr>
        <w:t>材料</w:t>
      </w:r>
      <w:r>
        <w:rPr>
          <w:rFonts w:hint="eastAsia" w:ascii="宋体" w:hAnsi="宋体" w:eastAsia="宋体" w:cs="宋体"/>
          <w:spacing w:val="0"/>
          <w:kern w:val="2"/>
          <w:sz w:val="28"/>
          <w:szCs w:val="28"/>
          <w:highlight w:val="none"/>
          <w:u w:val="none"/>
          <w:shd w:val="clear"/>
        </w:rPr>
        <w:t>样品送检，相关送检费用由</w:t>
      </w:r>
      <w:r>
        <w:rPr>
          <w:rFonts w:hint="eastAsia" w:ascii="宋体" w:hAnsi="宋体" w:eastAsia="宋体" w:cs="宋体"/>
          <w:spacing w:val="0"/>
          <w:kern w:val="2"/>
          <w:sz w:val="28"/>
          <w:szCs w:val="28"/>
          <w:highlight w:val="none"/>
          <w:u w:val="none"/>
          <w:shd w:val="clear"/>
          <w:lang w:val="en-US" w:eastAsia="zh-CN"/>
        </w:rPr>
        <w:t>成交</w:t>
      </w:r>
      <w:r>
        <w:rPr>
          <w:rFonts w:hint="eastAsia" w:ascii="宋体" w:hAnsi="宋体" w:eastAsia="宋体" w:cs="宋体"/>
          <w:spacing w:val="0"/>
          <w:kern w:val="2"/>
          <w:sz w:val="28"/>
          <w:szCs w:val="28"/>
          <w:highlight w:val="none"/>
          <w:u w:val="none"/>
          <w:shd w:val="clear"/>
        </w:rPr>
        <w:t>供应商承担。</w:t>
      </w:r>
      <w:r>
        <w:rPr>
          <w:rFonts w:hint="eastAsia" w:ascii="宋体" w:hAnsi="宋体" w:eastAsia="宋体" w:cs="宋体"/>
          <w:spacing w:val="0"/>
          <w:kern w:val="2"/>
          <w:sz w:val="28"/>
          <w:szCs w:val="28"/>
          <w:highlight w:val="none"/>
          <w:u w:val="none"/>
          <w:shd w:val="clear"/>
          <w:lang w:val="zh-CN"/>
        </w:rPr>
        <w:t>必要时，采购单位可邀请相关质量监督部门或第三方检测单位对</w:t>
      </w:r>
      <w:r>
        <w:rPr>
          <w:rFonts w:hint="eastAsia" w:ascii="宋体" w:hAnsi="宋体" w:eastAsia="宋体" w:cs="宋体"/>
          <w:spacing w:val="0"/>
          <w:kern w:val="2"/>
          <w:sz w:val="28"/>
          <w:szCs w:val="28"/>
          <w:highlight w:val="none"/>
          <w:u w:val="none"/>
          <w:shd w:val="clear"/>
          <w:lang w:val="en-US" w:eastAsia="zh-CN"/>
        </w:rPr>
        <w:t>中标</w:t>
      </w:r>
      <w:r>
        <w:rPr>
          <w:rFonts w:hint="eastAsia" w:ascii="宋体" w:hAnsi="宋体" w:eastAsia="宋体" w:cs="宋体"/>
          <w:spacing w:val="0"/>
          <w:kern w:val="2"/>
          <w:sz w:val="28"/>
          <w:szCs w:val="28"/>
          <w:highlight w:val="none"/>
          <w:u w:val="none"/>
          <w:shd w:val="clear"/>
          <w:lang w:val="zh-CN"/>
        </w:rPr>
        <w:t>供应商所供货物进行验收及检测，</w:t>
      </w:r>
      <w:r>
        <w:rPr>
          <w:rFonts w:hint="eastAsia" w:ascii="宋体" w:hAnsi="宋体" w:eastAsia="宋体" w:cs="宋体"/>
          <w:sz w:val="28"/>
          <w:szCs w:val="28"/>
          <w:highlight w:val="none"/>
          <w:lang w:val="zh-CN"/>
        </w:rPr>
        <w:t>检测费用由</w:t>
      </w:r>
      <w:r>
        <w:rPr>
          <w:rFonts w:hint="eastAsia" w:ascii="宋体" w:hAnsi="宋体" w:eastAsia="宋体" w:cs="宋体"/>
          <w:sz w:val="28"/>
          <w:szCs w:val="28"/>
          <w:highlight w:val="none"/>
        </w:rPr>
        <w:t>中标</w:t>
      </w:r>
      <w:r>
        <w:rPr>
          <w:rFonts w:hint="eastAsia" w:ascii="宋体" w:hAnsi="宋体" w:eastAsia="宋体" w:cs="宋体"/>
          <w:sz w:val="28"/>
          <w:szCs w:val="28"/>
          <w:highlight w:val="none"/>
          <w:lang w:val="zh-CN"/>
        </w:rPr>
        <w:t>供应商负责，</w:t>
      </w:r>
      <w:r>
        <w:rPr>
          <w:rFonts w:hint="eastAsia" w:ascii="宋体" w:hAnsi="宋体" w:eastAsia="宋体" w:cs="宋体"/>
          <w:sz w:val="28"/>
          <w:szCs w:val="28"/>
          <w:highlight w:val="none"/>
          <w:lang w:val="en-US" w:eastAsia="zh-CN"/>
        </w:rPr>
        <w:t>送检费需在24小时内支付，如超时则直接从货款中扣除。</w:t>
      </w:r>
      <w:r>
        <w:rPr>
          <w:rFonts w:hint="eastAsia" w:ascii="宋体" w:hAnsi="宋体" w:eastAsia="宋体" w:cs="宋体"/>
          <w:sz w:val="28"/>
          <w:szCs w:val="28"/>
          <w:highlight w:val="none"/>
          <w:lang w:val="zh-CN"/>
        </w:rPr>
        <w:t>如验收或检测发现所供货物不合格，视为验收不合格，终止合同履行，履约保证金不予退还。</w:t>
      </w:r>
    </w:p>
    <w:p w14:paraId="5B1F010E">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lang w:val="en-US" w:eastAsia="zh-CN"/>
        </w:rPr>
        <w:t>6.</w:t>
      </w:r>
      <w:r>
        <w:rPr>
          <w:rFonts w:hint="eastAsia" w:ascii="宋体" w:hAnsi="宋体" w:eastAsia="宋体" w:cs="宋体"/>
          <w:b/>
          <w:bCs/>
          <w:sz w:val="28"/>
          <w:szCs w:val="28"/>
          <w:highlight w:val="none"/>
          <w:u w:val="none"/>
        </w:rPr>
        <w:t>其他事项</w:t>
      </w:r>
    </w:p>
    <w:p w14:paraId="4559CDBC">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color w:val="000000"/>
          <w:sz w:val="28"/>
          <w:szCs w:val="28"/>
          <w:highlight w:val="none"/>
        </w:rPr>
      </w:pPr>
      <w:r>
        <w:rPr>
          <w:rFonts w:hint="eastAsia" w:ascii="宋体" w:hAnsi="宋体" w:eastAsia="宋体" w:cs="宋体"/>
          <w:sz w:val="28"/>
          <w:szCs w:val="28"/>
          <w:highlight w:val="none"/>
          <w:u w:val="none"/>
        </w:rPr>
        <w:t>进口产品：在招标文件中如未明确需要进口产品，所投产品中含进口产品的，投标人必须在中标后按规定办理准许使用进口产品的报批手续。</w:t>
      </w:r>
    </w:p>
    <w:p w14:paraId="15F9C8CC">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cs="宋体"/>
          <w:b/>
          <w:bCs/>
          <w:sz w:val="28"/>
          <w:szCs w:val="28"/>
          <w:highlight w:val="none"/>
          <w:u w:val="none"/>
          <w:lang w:val="en-US" w:eastAsia="zh-CN"/>
        </w:rPr>
        <w:t>四</w:t>
      </w:r>
      <w:r>
        <w:rPr>
          <w:rFonts w:hint="eastAsia" w:ascii="宋体" w:hAnsi="宋体" w:eastAsia="宋体" w:cs="宋体"/>
          <w:b/>
          <w:bCs/>
          <w:sz w:val="28"/>
          <w:szCs w:val="28"/>
          <w:highlight w:val="none"/>
          <w:u w:val="none"/>
        </w:rPr>
        <w:t>、保证金：</w:t>
      </w:r>
    </w:p>
    <w:p w14:paraId="45EF3A92">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1.投标保证金：本项目免收投标保证金。</w:t>
      </w:r>
    </w:p>
    <w:p w14:paraId="48DE133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2.履约保证金</w:t>
      </w:r>
    </w:p>
    <w:p w14:paraId="3BD695AE">
      <w:pPr>
        <w:keepNext w:val="0"/>
        <w:keepLines w:val="0"/>
        <w:pageBreakBefore w:val="0"/>
        <w:widowControl/>
        <w:kinsoku/>
        <w:wordWrap/>
        <w:overflowPunct/>
        <w:topLinePunct w:val="0"/>
        <w:autoSpaceDE/>
        <w:autoSpaceDN/>
        <w:bidi w:val="0"/>
        <w:adjustRightInd/>
        <w:snapToGrid/>
        <w:spacing w:line="500" w:lineRule="exact"/>
        <w:ind w:firstLine="280" w:firstLineChars="100"/>
        <w:jc w:val="lef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（1）</w:t>
      </w:r>
      <w:r>
        <w:rPr>
          <w:rFonts w:hint="eastAsia" w:ascii="宋体" w:hAnsi="宋体" w:eastAsia="宋体" w:cs="宋体"/>
          <w:sz w:val="28"/>
          <w:szCs w:val="28"/>
          <w:highlight w:val="none"/>
          <w:u w:val="none"/>
        </w:rPr>
        <w:t>本项目中标后的履约保证金为项目成交价的10%，中标供应商的履约保证金须在成交通知书发出之日起至合同签订前汇入采购单位账户（应当以</w:t>
      </w:r>
      <w:r>
        <w:rPr>
          <w:rFonts w:hint="eastAsia" w:ascii="宋体" w:hAnsi="宋体" w:eastAsia="宋体" w:cs="宋体"/>
          <w:sz w:val="28"/>
          <w:szCs w:val="28"/>
          <w:highlight w:val="none"/>
          <w:u w:val="none"/>
          <w:lang w:val="en-US" w:eastAsia="zh-CN"/>
        </w:rPr>
        <w:t>现金、</w:t>
      </w:r>
      <w:r>
        <w:rPr>
          <w:rFonts w:hint="eastAsia" w:ascii="宋体" w:hAnsi="宋体" w:eastAsia="宋体" w:cs="宋体"/>
          <w:sz w:val="28"/>
          <w:szCs w:val="28"/>
          <w:highlight w:val="none"/>
          <w:u w:val="none"/>
        </w:rPr>
        <w:t>数字人民币、银行转账、网银、电汇、支票、本票、汇票、银行保函、保险保函</w:t>
      </w:r>
      <w:r>
        <w:rPr>
          <w:rFonts w:hint="eastAsia" w:ascii="宋体" w:hAnsi="宋体" w:eastAsia="宋体" w:cs="宋体"/>
          <w:sz w:val="28"/>
          <w:szCs w:val="28"/>
          <w:highlight w:val="none"/>
          <w:u w:val="none"/>
          <w:lang w:val="en-US" w:eastAsia="zh-CN"/>
        </w:rPr>
        <w:t>形式提交），中标供应商应当在中标通知书发出之日起30日内，凭中标通知书和履约保证金缴纳凭证，和招标人订立书面合同。中标供应商在中标通知书发出之日起30日内未缴纳履约保证金或不与招标人签订合同的，视为自动放弃中标资格，采购方可以取消其中标资格。</w:t>
      </w:r>
    </w:p>
    <w:p w14:paraId="74D29B27">
      <w:pPr>
        <w:keepNext w:val="0"/>
        <w:keepLines w:val="0"/>
        <w:pageBreakBefore w:val="0"/>
        <w:widowControl/>
        <w:kinsoku/>
        <w:wordWrap/>
        <w:overflowPunct/>
        <w:topLinePunct w:val="0"/>
        <w:autoSpaceDE/>
        <w:autoSpaceDN/>
        <w:bidi w:val="0"/>
        <w:adjustRightInd/>
        <w:snapToGrid/>
        <w:spacing w:line="500" w:lineRule="exact"/>
        <w:ind w:firstLine="280" w:firstLineChars="1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lang w:val="en-US" w:eastAsia="zh-CN"/>
        </w:rPr>
        <w:t>（2）</w:t>
      </w:r>
      <w:r>
        <w:rPr>
          <w:rFonts w:hint="eastAsia" w:ascii="宋体" w:hAnsi="宋体" w:eastAsia="宋体" w:cs="宋体"/>
          <w:sz w:val="28"/>
          <w:szCs w:val="28"/>
          <w:highlight w:val="none"/>
          <w:u w:val="none"/>
        </w:rPr>
        <w:t>中标供应商全部履约合同义务，经采购单位验收合格无质量、进度等问题的，采购人在验收合格后一次性退还履约保证金。</w:t>
      </w:r>
    </w:p>
    <w:p w14:paraId="278DCB22">
      <w:pPr>
        <w:keepNext w:val="0"/>
        <w:keepLines w:val="0"/>
        <w:pageBreakBefore w:val="0"/>
        <w:widowControl/>
        <w:kinsoku/>
        <w:wordWrap/>
        <w:overflowPunct/>
        <w:topLinePunct w:val="0"/>
        <w:autoSpaceDE/>
        <w:autoSpaceDN/>
        <w:bidi w:val="0"/>
        <w:adjustRightInd/>
        <w:snapToGrid/>
        <w:spacing w:line="500" w:lineRule="exact"/>
        <w:ind w:firstLine="280" w:firstLineChars="1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发生以下情况的，履约保证金不予退还或部分退还：</w:t>
      </w:r>
    </w:p>
    <w:p w14:paraId="63E3C452">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a.签订合同后，中标供应商不履行合同义务的，采购单位有权全额扣除履约保证金，全额不予退还，同时采购单位亦有权终止合同，中标供应商还须承担相应的法律赔偿责任。</w:t>
      </w:r>
    </w:p>
    <w:p w14:paraId="3BB48F84">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b.中标供应商在履约过程中发生违约行为，给采购单位造成损失的，采购单位有权在中标供应商缴纳的履约保证金中予以扣款，以弥补采购单位经济损失，不足的部分中标供应商另外补齐。</w:t>
      </w:r>
    </w:p>
    <w:p w14:paraId="5D63349C">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560" w:firstLineChars="200"/>
        <w:contextualSpacing w:val="0"/>
        <w:jc w:val="left"/>
        <w:textAlignment w:val="auto"/>
        <w:rPr>
          <w:rFonts w:hint="eastAsia" w:ascii="宋体" w:hAnsi="宋体" w:eastAsia="宋体" w:cs="宋体"/>
          <w:b/>
          <w:bCs/>
          <w:spacing w:val="0"/>
          <w:kern w:val="2"/>
          <w:sz w:val="28"/>
          <w:szCs w:val="28"/>
          <w:highlight w:val="none"/>
          <w:u w:val="none"/>
          <w:shd w:val="clear"/>
          <w:lang w:val="en-US" w:eastAsia="zh-CN"/>
        </w:rPr>
      </w:pPr>
      <w:r>
        <w:rPr>
          <w:rFonts w:hint="eastAsia" w:ascii="宋体" w:hAnsi="宋体" w:cs="宋体"/>
          <w:b/>
          <w:bCs/>
          <w:spacing w:val="0"/>
          <w:kern w:val="2"/>
          <w:sz w:val="28"/>
          <w:szCs w:val="28"/>
          <w:highlight w:val="none"/>
          <w:u w:val="none"/>
          <w:shd w:val="clear"/>
          <w:lang w:val="en-US" w:eastAsia="zh-CN"/>
        </w:rPr>
        <w:t>五</w:t>
      </w:r>
      <w:r>
        <w:rPr>
          <w:rFonts w:hint="eastAsia" w:ascii="宋体" w:hAnsi="宋体" w:eastAsia="宋体" w:cs="宋体"/>
          <w:b/>
          <w:bCs/>
          <w:spacing w:val="0"/>
          <w:kern w:val="2"/>
          <w:sz w:val="28"/>
          <w:szCs w:val="28"/>
          <w:highlight w:val="none"/>
          <w:u w:val="none"/>
          <w:shd w:val="clear"/>
          <w:lang w:val="en-US" w:eastAsia="zh-CN"/>
        </w:rPr>
        <w:t>、付款方式</w:t>
      </w:r>
    </w:p>
    <w:p w14:paraId="0ABE5F03">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本次采购量为预估量，最终结算按每次实际采购量计，每次供货完毕并经验收合格后，收到</w:t>
      </w:r>
      <w:r>
        <w:rPr>
          <w:rFonts w:hint="eastAsia" w:ascii="宋体" w:hAnsi="宋体" w:eastAsia="宋体" w:cs="宋体"/>
          <w:sz w:val="28"/>
          <w:szCs w:val="28"/>
          <w:highlight w:val="none"/>
          <w:u w:val="none"/>
          <w:lang w:val="en-US" w:eastAsia="zh-CN"/>
        </w:rPr>
        <w:t>供货方</w:t>
      </w:r>
      <w:r>
        <w:rPr>
          <w:rFonts w:hint="eastAsia" w:ascii="宋体" w:hAnsi="宋体" w:eastAsia="宋体" w:cs="宋体"/>
          <w:sz w:val="28"/>
          <w:szCs w:val="28"/>
          <w:highlight w:val="none"/>
          <w:u w:val="none"/>
        </w:rPr>
        <w:t>相应的增值税专用发票后30天内支付该批订单的90%货款，</w:t>
      </w:r>
      <w:r>
        <w:rPr>
          <w:rFonts w:hint="eastAsia" w:ascii="宋体" w:hAnsi="宋体" w:eastAsia="宋体" w:cs="宋体"/>
          <w:sz w:val="28"/>
          <w:szCs w:val="28"/>
          <w:highlight w:val="none"/>
          <w:u w:val="none"/>
          <w:lang w:val="en-US" w:eastAsia="zh-CN"/>
        </w:rPr>
        <w:t>剩余</w:t>
      </w:r>
      <w:r>
        <w:rPr>
          <w:rFonts w:hint="eastAsia" w:ascii="宋体" w:hAnsi="宋体" w:eastAsia="宋体" w:cs="宋体"/>
          <w:sz w:val="28"/>
          <w:szCs w:val="28"/>
          <w:highlight w:val="none"/>
          <w:u w:val="none"/>
        </w:rPr>
        <w:t>10%</w:t>
      </w:r>
      <w:r>
        <w:rPr>
          <w:rFonts w:hint="eastAsia" w:ascii="宋体" w:hAnsi="宋体" w:eastAsia="宋体" w:cs="宋体"/>
          <w:sz w:val="28"/>
          <w:szCs w:val="28"/>
          <w:highlight w:val="none"/>
          <w:u w:val="none"/>
          <w:lang w:val="en-US" w:eastAsia="zh-CN"/>
        </w:rPr>
        <w:t>的货款</w:t>
      </w:r>
      <w:r>
        <w:rPr>
          <w:rFonts w:hint="eastAsia" w:ascii="宋体" w:hAnsi="宋体" w:eastAsia="宋体" w:cs="宋体"/>
          <w:sz w:val="28"/>
          <w:szCs w:val="28"/>
          <w:highlight w:val="none"/>
          <w:u w:val="none"/>
        </w:rPr>
        <w:t>于合同期结束满</w:t>
      </w: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年后，经采购单位认可后一次性结清。</w:t>
      </w:r>
      <w:r>
        <w:rPr>
          <w:rFonts w:hint="eastAsia" w:ascii="宋体" w:hAnsi="宋体" w:eastAsia="宋体" w:cs="宋体"/>
          <w:sz w:val="28"/>
          <w:szCs w:val="28"/>
          <w:highlight w:val="none"/>
          <w:u w:val="none"/>
          <w:lang w:val="en-US" w:eastAsia="zh-CN"/>
        </w:rPr>
        <w:t>若供货方未开具发票，采购方有权拒付相应款项，并不承担相应的逾期付款的违约责任。</w:t>
      </w:r>
    </w:p>
    <w:p w14:paraId="1D02AA0C">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b/>
          <w:bCs/>
          <w:sz w:val="28"/>
          <w:szCs w:val="28"/>
          <w:highlight w:val="none"/>
          <w:u w:val="none"/>
        </w:rPr>
      </w:pPr>
      <w:r>
        <w:rPr>
          <w:rFonts w:hint="eastAsia" w:ascii="宋体" w:hAnsi="宋体" w:eastAsia="宋体" w:cs="宋体"/>
          <w:b/>
          <w:bCs/>
          <w:sz w:val="28"/>
          <w:szCs w:val="28"/>
          <w:highlight w:val="none"/>
          <w:u w:val="none"/>
        </w:rPr>
        <w:t>注：</w:t>
      </w:r>
      <w:r>
        <w:rPr>
          <w:rFonts w:hint="eastAsia" w:ascii="宋体" w:hAnsi="宋体" w:eastAsia="宋体" w:cs="宋体"/>
          <w:b/>
          <w:bCs/>
          <w:sz w:val="28"/>
          <w:szCs w:val="28"/>
          <w:highlight w:val="none"/>
          <w:u w:val="none"/>
          <w:lang w:val="en-US" w:eastAsia="zh-CN"/>
        </w:rPr>
        <w:t>供货方</w:t>
      </w:r>
      <w:r>
        <w:rPr>
          <w:rFonts w:hint="eastAsia" w:ascii="宋体" w:hAnsi="宋体" w:eastAsia="宋体" w:cs="宋体"/>
          <w:b/>
          <w:bCs/>
          <w:sz w:val="28"/>
          <w:szCs w:val="28"/>
          <w:highlight w:val="none"/>
          <w:u w:val="none"/>
        </w:rPr>
        <w:t>申请付款的程序应符合</w:t>
      </w:r>
      <w:r>
        <w:rPr>
          <w:rFonts w:hint="eastAsia" w:ascii="宋体" w:hAnsi="宋体" w:eastAsia="宋体" w:cs="宋体"/>
          <w:b/>
          <w:bCs/>
          <w:sz w:val="28"/>
          <w:szCs w:val="28"/>
          <w:highlight w:val="none"/>
          <w:u w:val="none"/>
          <w:lang w:val="en-US" w:eastAsia="zh-CN"/>
        </w:rPr>
        <w:t>采购方</w:t>
      </w:r>
      <w:r>
        <w:rPr>
          <w:rFonts w:hint="eastAsia" w:ascii="宋体" w:hAnsi="宋体" w:eastAsia="宋体" w:cs="宋体"/>
          <w:b/>
          <w:bCs/>
          <w:sz w:val="28"/>
          <w:szCs w:val="28"/>
          <w:highlight w:val="none"/>
          <w:u w:val="none"/>
        </w:rPr>
        <w:t>的财务规定</w:t>
      </w:r>
      <w:r>
        <w:rPr>
          <w:rFonts w:hint="eastAsia" w:ascii="宋体" w:hAnsi="宋体" w:eastAsia="宋体" w:cs="宋体"/>
          <w:b/>
          <w:bCs/>
          <w:sz w:val="28"/>
          <w:szCs w:val="28"/>
          <w:highlight w:val="none"/>
          <w:u w:val="none"/>
          <w:lang w:eastAsia="zh-CN"/>
        </w:rPr>
        <w:t>。</w:t>
      </w:r>
    </w:p>
    <w:p w14:paraId="274D133F">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560" w:firstLineChars="200"/>
        <w:contextualSpacing w:val="0"/>
        <w:jc w:val="left"/>
        <w:textAlignment w:val="auto"/>
        <w:rPr>
          <w:rFonts w:hint="eastAsia" w:ascii="宋体" w:hAnsi="宋体" w:eastAsia="宋体" w:cs="宋体"/>
          <w:b/>
          <w:bCs/>
          <w:spacing w:val="0"/>
          <w:kern w:val="2"/>
          <w:sz w:val="28"/>
          <w:szCs w:val="28"/>
          <w:highlight w:val="none"/>
          <w:u w:val="none"/>
          <w:shd w:val="clear"/>
          <w:lang w:val="en-US" w:eastAsia="zh-CN"/>
        </w:rPr>
      </w:pPr>
      <w:r>
        <w:rPr>
          <w:rFonts w:hint="eastAsia" w:ascii="宋体" w:hAnsi="宋体" w:cs="宋体"/>
          <w:b/>
          <w:bCs/>
          <w:spacing w:val="0"/>
          <w:kern w:val="2"/>
          <w:sz w:val="28"/>
          <w:szCs w:val="28"/>
          <w:highlight w:val="none"/>
          <w:u w:val="none"/>
          <w:shd w:val="clear"/>
          <w:lang w:val="en-US" w:eastAsia="zh-CN"/>
        </w:rPr>
        <w:t>六</w:t>
      </w:r>
      <w:r>
        <w:rPr>
          <w:rFonts w:hint="eastAsia" w:ascii="宋体" w:hAnsi="宋体" w:eastAsia="宋体" w:cs="宋体"/>
          <w:b/>
          <w:bCs/>
          <w:spacing w:val="0"/>
          <w:kern w:val="2"/>
          <w:sz w:val="28"/>
          <w:szCs w:val="28"/>
          <w:highlight w:val="none"/>
          <w:u w:val="none"/>
          <w:shd w:val="clear"/>
          <w:lang w:val="en-US" w:eastAsia="zh-CN"/>
        </w:rPr>
        <w:t>、报价要求：</w:t>
      </w:r>
    </w:p>
    <w:p w14:paraId="1A3212D1">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lang w:val="en-US" w:eastAsia="zh-CN"/>
        </w:rPr>
        <w:t>1.</w:t>
      </w:r>
      <w:r>
        <w:rPr>
          <w:rFonts w:hint="eastAsia" w:ascii="宋体" w:hAnsi="宋体" w:eastAsia="宋体" w:cs="宋体"/>
          <w:sz w:val="28"/>
          <w:szCs w:val="28"/>
          <w:highlight w:val="none"/>
          <w:u w:val="none"/>
        </w:rPr>
        <w:t>本项目采取固定单价报价，各投标人每项的分项综合单价</w:t>
      </w:r>
      <w:r>
        <w:rPr>
          <w:rFonts w:hint="eastAsia" w:ascii="宋体" w:hAnsi="宋体" w:cs="宋体"/>
          <w:sz w:val="28"/>
          <w:szCs w:val="28"/>
          <w:highlight w:val="none"/>
          <w:u w:val="none"/>
          <w:lang w:val="en-US" w:eastAsia="zh-CN"/>
        </w:rPr>
        <w:t>含税</w:t>
      </w:r>
      <w:r>
        <w:rPr>
          <w:rFonts w:hint="eastAsia" w:ascii="宋体" w:hAnsi="宋体" w:eastAsia="宋体" w:cs="宋体"/>
          <w:sz w:val="28"/>
          <w:szCs w:val="28"/>
          <w:highlight w:val="none"/>
          <w:u w:val="none"/>
        </w:rPr>
        <w:t>报价与分项最高</w:t>
      </w:r>
      <w:r>
        <w:rPr>
          <w:rFonts w:hint="eastAsia" w:ascii="宋体" w:hAnsi="宋体" w:cs="宋体"/>
          <w:sz w:val="28"/>
          <w:szCs w:val="28"/>
          <w:highlight w:val="none"/>
          <w:u w:val="none"/>
          <w:lang w:val="en-US" w:eastAsia="zh-CN"/>
        </w:rPr>
        <w:t>含税</w:t>
      </w:r>
      <w:r>
        <w:rPr>
          <w:rFonts w:hint="eastAsia" w:ascii="宋体" w:hAnsi="宋体" w:eastAsia="宋体" w:cs="宋体"/>
          <w:sz w:val="28"/>
          <w:szCs w:val="28"/>
          <w:highlight w:val="none"/>
          <w:u w:val="none"/>
        </w:rPr>
        <w:t>限价相比的下浮率必须一致</w:t>
      </w:r>
      <w:r>
        <w:rPr>
          <w:rFonts w:hint="eastAsia" w:ascii="宋体" w:hAnsi="宋体" w:eastAsia="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否则作无效标处理</w:t>
      </w:r>
      <w:r>
        <w:rPr>
          <w:rFonts w:hint="eastAsia" w:ascii="宋体" w:hAnsi="宋体" w:eastAsia="宋体" w:cs="宋体"/>
          <w:sz w:val="28"/>
          <w:szCs w:val="28"/>
          <w:highlight w:val="none"/>
          <w:u w:val="none"/>
        </w:rPr>
        <w:t>。</w:t>
      </w:r>
    </w:p>
    <w:p w14:paraId="69F73667">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2.</w:t>
      </w:r>
      <w:r>
        <w:rPr>
          <w:rFonts w:hint="eastAsia" w:ascii="宋体" w:hAnsi="宋体" w:eastAsia="宋体" w:cs="宋体"/>
          <w:sz w:val="28"/>
          <w:szCs w:val="28"/>
          <w:highlight w:val="none"/>
        </w:rPr>
        <w:t>投标报价保留两位小数，如遇整数或一位小数按此书写例如小写xxxx.00元或者xxxxx.x0元，否则作无效标处理</w:t>
      </w:r>
      <w:r>
        <w:rPr>
          <w:rFonts w:hint="eastAsia" w:ascii="宋体" w:hAnsi="宋体" w:eastAsia="宋体" w:cs="宋体"/>
          <w:sz w:val="28"/>
          <w:szCs w:val="28"/>
          <w:highlight w:val="none"/>
          <w:lang w:eastAsia="zh-CN"/>
        </w:rPr>
        <w:t>。</w:t>
      </w:r>
    </w:p>
    <w:p w14:paraId="7F9D5D51">
      <w:pPr>
        <w:keepNext w:val="0"/>
        <w:keepLines w:val="0"/>
        <w:pageBreakBefore w:val="0"/>
        <w:widowControl/>
        <w:kinsoku/>
        <w:wordWrap/>
        <w:overflowPunct/>
        <w:topLinePunct w:val="0"/>
        <w:autoSpaceDE/>
        <w:autoSpaceDN/>
        <w:bidi w:val="0"/>
        <w:adjustRightInd/>
        <w:snapToGrid/>
        <w:spacing w:line="500" w:lineRule="exact"/>
        <w:ind w:left="0" w:leftChars="0" w:firstLine="560" w:firstLineChars="200"/>
        <w:jc w:val="left"/>
        <w:textAlignment w:val="auto"/>
        <w:rPr>
          <w:rFonts w:hint="eastAsia" w:ascii="宋体" w:hAnsi="宋体" w:eastAsia="宋体" w:cs="宋体"/>
          <w:sz w:val="28"/>
          <w:szCs w:val="28"/>
          <w:highlight w:val="none"/>
          <w:u w:val="none"/>
          <w:lang w:val="en-US" w:eastAsia="zh-CN"/>
        </w:rPr>
      </w:pP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本项目采取固定单价报价，</w:t>
      </w:r>
      <w:r>
        <w:rPr>
          <w:rFonts w:hint="eastAsia" w:ascii="宋体" w:hAnsi="宋体" w:eastAsia="宋体" w:cs="宋体"/>
          <w:sz w:val="28"/>
          <w:szCs w:val="28"/>
          <w:highlight w:val="none"/>
          <w:u w:val="none"/>
          <w:lang w:val="en-US" w:eastAsia="zh-CN"/>
        </w:rPr>
        <w:t>此报价</w:t>
      </w:r>
      <w:r>
        <w:rPr>
          <w:rFonts w:hint="eastAsia" w:ascii="宋体" w:hAnsi="宋体" w:eastAsia="宋体" w:cs="宋体"/>
          <w:sz w:val="28"/>
          <w:szCs w:val="28"/>
          <w:highlight w:val="none"/>
          <w:u w:val="none"/>
        </w:rPr>
        <w:t>包括</w:t>
      </w:r>
      <w:r>
        <w:rPr>
          <w:rFonts w:hint="eastAsia" w:ascii="宋体" w:hAnsi="宋体" w:eastAsia="宋体" w:cs="宋体"/>
          <w:sz w:val="28"/>
          <w:szCs w:val="28"/>
          <w:highlight w:val="none"/>
          <w:u w:val="none"/>
          <w:lang w:val="en-US" w:eastAsia="zh-CN"/>
        </w:rPr>
        <w:t>但不限于</w:t>
      </w:r>
      <w:r>
        <w:rPr>
          <w:rFonts w:hint="eastAsia" w:ascii="宋体" w:hAnsi="宋体" w:eastAsia="宋体" w:cs="宋体"/>
          <w:sz w:val="28"/>
          <w:szCs w:val="28"/>
          <w:highlight w:val="none"/>
          <w:u w:val="none"/>
        </w:rPr>
        <w:t>货物的制作、运输（含上下人力费）、材料检测费、保险、装卸、配件、</w:t>
      </w:r>
      <w:r>
        <w:rPr>
          <w:rFonts w:hint="eastAsia" w:ascii="宋体" w:hAnsi="宋体" w:eastAsia="宋体" w:cs="宋体"/>
          <w:sz w:val="28"/>
          <w:szCs w:val="28"/>
          <w:highlight w:val="none"/>
        </w:rPr>
        <w:t>税率:13%</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若</w:t>
      </w:r>
      <w:r>
        <w:rPr>
          <w:rFonts w:hint="eastAsia" w:ascii="宋体" w:hAnsi="宋体" w:eastAsia="宋体" w:cs="宋体"/>
          <w:sz w:val="28"/>
          <w:szCs w:val="28"/>
          <w:highlight w:val="none"/>
          <w:lang w:val="en-US" w:eastAsia="zh-CN"/>
        </w:rPr>
        <w:t>供货</w:t>
      </w:r>
      <w:r>
        <w:rPr>
          <w:rFonts w:hint="eastAsia" w:ascii="宋体" w:hAnsi="宋体" w:eastAsia="宋体" w:cs="宋体"/>
          <w:sz w:val="28"/>
          <w:szCs w:val="28"/>
          <w:highlight w:val="none"/>
        </w:rPr>
        <w:t>方开票税率不符合要求的，则须按实向</w:t>
      </w:r>
      <w:r>
        <w:rPr>
          <w:rFonts w:hint="eastAsia" w:ascii="宋体" w:hAnsi="宋体" w:eastAsia="宋体" w:cs="宋体"/>
          <w:sz w:val="28"/>
          <w:szCs w:val="28"/>
          <w:highlight w:val="none"/>
          <w:lang w:val="en-US" w:eastAsia="zh-CN"/>
        </w:rPr>
        <w:t>采购</w:t>
      </w:r>
      <w:r>
        <w:rPr>
          <w:rFonts w:hint="eastAsia" w:ascii="宋体" w:hAnsi="宋体" w:eastAsia="宋体" w:cs="宋体"/>
          <w:sz w:val="28"/>
          <w:szCs w:val="28"/>
          <w:highlight w:val="none"/>
        </w:rPr>
        <w:t>方结付税金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u w:val="none"/>
        </w:rPr>
        <w:t>、现场安装技术指导、售后服务等所有费用，和政策性文件规定及合同包含的所有风险、责任等各项应有费用，即招标物交付使用前的所有费用以及免保期内的服务费用。本项目采购量为预估用量，会多批次少量进货，请各投标人在报价时充分考虑各种因素（如税金、运输等各种费用）</w:t>
      </w:r>
      <w:r>
        <w:rPr>
          <w:rFonts w:hint="eastAsia" w:ascii="宋体" w:hAnsi="宋体" w:eastAsia="宋体" w:cs="宋体"/>
          <w:sz w:val="28"/>
          <w:szCs w:val="28"/>
          <w:highlight w:val="none"/>
          <w:u w:val="none"/>
          <w:lang w:val="en-US" w:eastAsia="zh-CN"/>
        </w:rPr>
        <w:t>，投标单价在项目实施期间，不因市场价格波动和其他各种风险因素影响而变动，最终按实际采购数量结算。</w:t>
      </w:r>
    </w:p>
    <w:p w14:paraId="409ACEA0">
      <w:pPr>
        <w:pStyle w:val="7"/>
        <w:ind w:firstLine="560" w:firstLineChars="200"/>
        <w:rPr>
          <w:rFonts w:hint="eastAsia" w:asciiTheme="minorEastAsia" w:hAnsiTheme="minorEastAsia" w:eastAsiaTheme="minorEastAsia"/>
          <w:b/>
          <w:color w:val="auto"/>
          <w:sz w:val="28"/>
          <w:szCs w:val="28"/>
          <w:highlight w:val="none"/>
          <w:lang w:val="en-US" w:eastAsia="zh-CN"/>
        </w:rPr>
      </w:pPr>
    </w:p>
    <w:p w14:paraId="47D0D75E">
      <w:pPr>
        <w:rPr>
          <w:rFonts w:hint="eastAsia" w:asciiTheme="minorEastAsia" w:hAnsiTheme="minorEastAsia" w:eastAsiaTheme="minorEastAsia"/>
          <w:b/>
          <w:color w:val="auto"/>
          <w:sz w:val="28"/>
          <w:szCs w:val="28"/>
          <w:highlight w:val="none"/>
          <w:lang w:val="en-US" w:eastAsia="zh-CN"/>
        </w:rPr>
      </w:pPr>
    </w:p>
    <w:p w14:paraId="07F05A33">
      <w:pPr>
        <w:pStyle w:val="7"/>
        <w:rPr>
          <w:rFonts w:hint="eastAsia" w:asciiTheme="minorEastAsia" w:hAnsiTheme="minorEastAsia" w:eastAsiaTheme="minorEastAsia"/>
          <w:b/>
          <w:color w:val="auto"/>
          <w:sz w:val="28"/>
          <w:szCs w:val="28"/>
          <w:highlight w:val="none"/>
          <w:lang w:val="en-US" w:eastAsia="zh-CN"/>
        </w:rPr>
      </w:pPr>
    </w:p>
    <w:p w14:paraId="3B4F4E16">
      <w:pPr>
        <w:rPr>
          <w:rFonts w:hint="eastAsia" w:asciiTheme="minorEastAsia" w:hAnsiTheme="minorEastAsia" w:eastAsiaTheme="minorEastAsia"/>
          <w:b/>
          <w:color w:val="auto"/>
          <w:sz w:val="28"/>
          <w:szCs w:val="28"/>
          <w:highlight w:val="none"/>
          <w:lang w:val="en-US" w:eastAsia="zh-CN"/>
        </w:rPr>
      </w:pPr>
    </w:p>
    <w:p w14:paraId="643B69DE">
      <w:pPr>
        <w:rPr>
          <w:rFonts w:hint="eastAsia" w:asciiTheme="minorEastAsia" w:hAnsiTheme="minorEastAsia" w:eastAsiaTheme="minorEastAsia"/>
          <w:b/>
          <w:color w:val="auto"/>
          <w:sz w:val="28"/>
          <w:szCs w:val="28"/>
          <w:highlight w:val="none"/>
          <w:lang w:val="en-US" w:eastAsia="zh-CN"/>
        </w:rPr>
      </w:pPr>
    </w:p>
    <w:p w14:paraId="758FFF9B">
      <w:pPr>
        <w:rPr>
          <w:rFonts w:hint="eastAsia" w:asciiTheme="minorEastAsia" w:hAnsiTheme="minorEastAsia" w:eastAsiaTheme="minorEastAsia"/>
          <w:b/>
          <w:color w:val="auto"/>
          <w:sz w:val="28"/>
          <w:szCs w:val="28"/>
          <w:highlight w:val="none"/>
          <w:lang w:val="en-US" w:eastAsia="zh-CN"/>
        </w:rPr>
      </w:pPr>
    </w:p>
    <w:p w14:paraId="7EAD6456">
      <w:pPr>
        <w:rPr>
          <w:rFonts w:hint="eastAsia" w:asciiTheme="minorEastAsia" w:hAnsiTheme="minorEastAsia" w:eastAsiaTheme="minorEastAsia"/>
          <w:b/>
          <w:color w:val="auto"/>
          <w:sz w:val="28"/>
          <w:szCs w:val="28"/>
          <w:highlight w:val="none"/>
          <w:lang w:val="en-US" w:eastAsia="zh-CN"/>
        </w:rPr>
      </w:pPr>
    </w:p>
    <w:p w14:paraId="5AEDAA6E">
      <w:pPr>
        <w:rPr>
          <w:rFonts w:hint="eastAsia" w:asciiTheme="minorEastAsia" w:hAnsiTheme="minorEastAsia" w:eastAsiaTheme="minorEastAsia"/>
          <w:b/>
          <w:color w:val="auto"/>
          <w:sz w:val="28"/>
          <w:szCs w:val="28"/>
          <w:highlight w:val="none"/>
          <w:lang w:val="en-US" w:eastAsia="zh-CN"/>
        </w:rPr>
      </w:pPr>
    </w:p>
    <w:p w14:paraId="21CF722F">
      <w:pPr>
        <w:rPr>
          <w:rFonts w:hint="eastAsia" w:asciiTheme="minorEastAsia" w:hAnsiTheme="minorEastAsia" w:eastAsiaTheme="minorEastAsia"/>
          <w:b/>
          <w:color w:val="auto"/>
          <w:sz w:val="28"/>
          <w:szCs w:val="28"/>
          <w:highlight w:val="none"/>
          <w:lang w:val="en-US" w:eastAsia="zh-CN"/>
        </w:rPr>
      </w:pPr>
    </w:p>
    <w:p w14:paraId="24AD1CDD">
      <w:pPr>
        <w:rPr>
          <w:rFonts w:hint="eastAsia" w:asciiTheme="minorEastAsia" w:hAnsiTheme="minorEastAsia" w:eastAsiaTheme="minorEastAsia"/>
          <w:b/>
          <w:color w:val="auto"/>
          <w:sz w:val="28"/>
          <w:szCs w:val="28"/>
          <w:highlight w:val="none"/>
          <w:lang w:val="en-US" w:eastAsia="zh-CN"/>
        </w:rPr>
      </w:pPr>
    </w:p>
    <w:p w14:paraId="2E65D2DB">
      <w:pPr>
        <w:rPr>
          <w:rFonts w:hint="eastAsia" w:asciiTheme="minorEastAsia" w:hAnsiTheme="minorEastAsia" w:eastAsiaTheme="minorEastAsia"/>
          <w:b/>
          <w:color w:val="auto"/>
          <w:sz w:val="28"/>
          <w:szCs w:val="28"/>
          <w:highlight w:val="none"/>
          <w:lang w:val="en-US" w:eastAsia="zh-CN"/>
        </w:rPr>
      </w:pPr>
    </w:p>
    <w:p w14:paraId="3CF23A91">
      <w:pPr>
        <w:rPr>
          <w:rFonts w:hint="eastAsia" w:asciiTheme="minorEastAsia" w:hAnsiTheme="minorEastAsia" w:eastAsiaTheme="minorEastAsia"/>
          <w:b/>
          <w:color w:val="auto"/>
          <w:sz w:val="28"/>
          <w:szCs w:val="28"/>
          <w:highlight w:val="none"/>
          <w:lang w:val="en-US" w:eastAsia="zh-CN"/>
        </w:rPr>
      </w:pPr>
    </w:p>
    <w:p w14:paraId="7CC426FE">
      <w:pPr>
        <w:rPr>
          <w:rFonts w:hint="eastAsia" w:asciiTheme="minorEastAsia" w:hAnsiTheme="minorEastAsia" w:eastAsiaTheme="minorEastAsia"/>
          <w:b/>
          <w:color w:val="auto"/>
          <w:sz w:val="28"/>
          <w:szCs w:val="28"/>
          <w:highlight w:val="none"/>
          <w:lang w:val="en-US" w:eastAsia="zh-CN"/>
        </w:rPr>
      </w:pPr>
    </w:p>
    <w:p w14:paraId="0AFB07C2">
      <w:pPr>
        <w:rPr>
          <w:rFonts w:hint="eastAsia" w:asciiTheme="minorEastAsia" w:hAnsiTheme="minorEastAsia" w:eastAsiaTheme="minorEastAsia"/>
          <w:b/>
          <w:color w:val="auto"/>
          <w:sz w:val="28"/>
          <w:szCs w:val="28"/>
          <w:highlight w:val="none"/>
          <w:lang w:val="en-US" w:eastAsia="zh-CN"/>
        </w:rPr>
      </w:pPr>
    </w:p>
    <w:bookmarkEnd w:id="54"/>
    <w:p w14:paraId="0FB21870">
      <w:pPr>
        <w:pStyle w:val="2"/>
        <w:widowControl/>
        <w:adjustRightInd w:val="0"/>
        <w:snapToGrid w:val="0"/>
        <w:spacing w:before="0" w:after="0" w:line="480" w:lineRule="exact"/>
        <w:jc w:val="center"/>
        <w:rPr>
          <w:rFonts w:cs="宋体" w:asciiTheme="minorEastAsia" w:hAnsiTheme="minorEastAsia" w:eastAsiaTheme="minorEastAsia"/>
          <w:b w:val="0"/>
          <w:color w:val="auto"/>
          <w:sz w:val="36"/>
          <w:szCs w:val="36"/>
          <w:highlight w:val="none"/>
        </w:rPr>
      </w:pPr>
      <w:bookmarkStart w:id="55" w:name="_Toc82505665"/>
      <w:r>
        <w:rPr>
          <w:rFonts w:hint="eastAsia" w:cs="宋体" w:asciiTheme="minorEastAsia" w:hAnsiTheme="minorEastAsia" w:eastAsiaTheme="minorEastAsia"/>
          <w:b w:val="0"/>
          <w:color w:val="auto"/>
          <w:sz w:val="36"/>
          <w:szCs w:val="36"/>
          <w:highlight w:val="none"/>
        </w:rPr>
        <w:t>第四部分  响应文件</w:t>
      </w:r>
      <w:bookmarkEnd w:id="53"/>
      <w:bookmarkEnd w:id="55"/>
      <w:r>
        <w:rPr>
          <w:rFonts w:hint="eastAsia" w:cs="宋体" w:asciiTheme="minorEastAsia" w:hAnsiTheme="minorEastAsia" w:eastAsiaTheme="minorEastAsia"/>
          <w:b w:val="0"/>
          <w:color w:val="auto"/>
          <w:sz w:val="36"/>
          <w:szCs w:val="36"/>
          <w:highlight w:val="none"/>
        </w:rPr>
        <w:t>格式</w:t>
      </w:r>
    </w:p>
    <w:p w14:paraId="2B905446">
      <w:pPr>
        <w:adjustRightInd w:val="0"/>
        <w:snapToGrid w:val="0"/>
        <w:spacing w:line="480" w:lineRule="exact"/>
        <w:ind w:firstLine="560" w:firstLineChars="200"/>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响应文件由资格审查证明材料、价格标两部分组成。请投标人根据本招标文件的要求在以上两部分中分别</w:t>
      </w:r>
      <w:r>
        <w:rPr>
          <w:rFonts w:hint="eastAsia" w:asciiTheme="minorEastAsia" w:hAnsiTheme="minorEastAsia" w:eastAsiaTheme="minorEastAsia"/>
          <w:color w:val="auto"/>
          <w:kern w:val="0"/>
          <w:sz w:val="28"/>
          <w:szCs w:val="28"/>
          <w:highlight w:val="none"/>
          <w:lang w:val="en-US" w:eastAsia="zh-CN"/>
        </w:rPr>
        <w:t>制作</w:t>
      </w:r>
      <w:r>
        <w:rPr>
          <w:rFonts w:hint="eastAsia" w:asciiTheme="minorEastAsia" w:hAnsiTheme="minorEastAsia" w:eastAsiaTheme="minorEastAsia"/>
          <w:color w:val="auto"/>
          <w:kern w:val="0"/>
          <w:sz w:val="28"/>
          <w:szCs w:val="28"/>
          <w:highlight w:val="none"/>
        </w:rPr>
        <w:t>响应的投标材料。</w:t>
      </w:r>
    </w:p>
    <w:p w14:paraId="7BF1C729">
      <w:pPr>
        <w:adjustRightInd w:val="0"/>
        <w:snapToGrid w:val="0"/>
        <w:spacing w:line="480" w:lineRule="exact"/>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一、资格审查证明材料（不能出现价格标）</w:t>
      </w:r>
    </w:p>
    <w:p w14:paraId="21A4B001">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asciiTheme="minorEastAsia" w:hAnsiTheme="minorEastAsia" w:eastAsiaTheme="minorEastAsia"/>
          <w:color w:val="auto"/>
          <w:kern w:val="0"/>
          <w:sz w:val="28"/>
          <w:szCs w:val="28"/>
          <w:highlight w:val="none"/>
          <w:lang w:val="zh-CN"/>
        </w:rPr>
        <w:t>1.</w:t>
      </w:r>
      <w:r>
        <w:rPr>
          <w:rFonts w:hint="eastAsia" w:asciiTheme="minorEastAsia" w:hAnsiTheme="minorEastAsia" w:eastAsiaTheme="minorEastAsia"/>
          <w:color w:val="auto"/>
          <w:kern w:val="0"/>
          <w:sz w:val="28"/>
          <w:szCs w:val="28"/>
          <w:highlight w:val="none"/>
        </w:rPr>
        <w:t>投标人符合</w:t>
      </w:r>
      <w:r>
        <w:rPr>
          <w:rFonts w:hint="eastAsia" w:asciiTheme="minorEastAsia" w:hAnsiTheme="minorEastAsia" w:eastAsiaTheme="minorEastAsia"/>
          <w:color w:val="auto"/>
          <w:kern w:val="0"/>
          <w:sz w:val="28"/>
          <w:szCs w:val="28"/>
          <w:highlight w:val="none"/>
          <w:lang w:eastAsia="zh-CN"/>
        </w:rPr>
        <w:t>《中华人民共和国政府采购法》</w:t>
      </w:r>
      <w:r>
        <w:rPr>
          <w:rFonts w:hint="eastAsia" w:asciiTheme="minorEastAsia" w:hAnsiTheme="minorEastAsia" w:eastAsiaTheme="minorEastAsia"/>
          <w:color w:val="auto"/>
          <w:kern w:val="0"/>
          <w:sz w:val="28"/>
          <w:szCs w:val="28"/>
          <w:highlight w:val="none"/>
        </w:rPr>
        <w:t>第二十二条规定条件的声明函</w:t>
      </w:r>
      <w:r>
        <w:rPr>
          <w:rFonts w:asciiTheme="minorEastAsia" w:hAnsiTheme="minorEastAsia" w:eastAsiaTheme="minorEastAsia"/>
          <w:color w:val="auto"/>
          <w:kern w:val="0"/>
          <w:sz w:val="28"/>
          <w:szCs w:val="28"/>
          <w:highlight w:val="none"/>
          <w:lang w:val="zh-CN"/>
        </w:rPr>
        <w:t>（格式见附件1）</w:t>
      </w:r>
      <w:r>
        <w:rPr>
          <w:rFonts w:hint="eastAsia" w:asciiTheme="minorEastAsia" w:hAnsiTheme="minorEastAsia" w:eastAsiaTheme="minorEastAsia"/>
          <w:color w:val="auto"/>
          <w:kern w:val="0"/>
          <w:sz w:val="28"/>
          <w:szCs w:val="28"/>
          <w:highlight w:val="none"/>
          <w:lang w:val="zh-CN"/>
        </w:rPr>
        <w:t>（如分公司参加投标的，另需提供总公司的授权证明）</w:t>
      </w:r>
      <w:r>
        <w:rPr>
          <w:rFonts w:asciiTheme="minorEastAsia" w:hAnsiTheme="minorEastAsia" w:eastAsiaTheme="minorEastAsia"/>
          <w:color w:val="auto"/>
          <w:kern w:val="0"/>
          <w:sz w:val="28"/>
          <w:szCs w:val="28"/>
          <w:highlight w:val="none"/>
          <w:lang w:val="zh-CN"/>
        </w:rPr>
        <w:t>；</w:t>
      </w:r>
    </w:p>
    <w:p w14:paraId="19396CD5">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2</w:t>
      </w:r>
      <w:r>
        <w:rPr>
          <w:rFonts w:asciiTheme="minorEastAsia" w:hAnsiTheme="minorEastAsia" w:eastAsiaTheme="minorEastAsia"/>
          <w:color w:val="auto"/>
          <w:kern w:val="0"/>
          <w:sz w:val="28"/>
          <w:szCs w:val="28"/>
          <w:highlight w:val="none"/>
          <w:lang w:val="zh-CN"/>
        </w:rPr>
        <w:t>.法定代表人身份证明书（格式见附件2）</w:t>
      </w:r>
      <w:r>
        <w:rPr>
          <w:rFonts w:hint="eastAsia" w:asciiTheme="minorEastAsia" w:hAnsiTheme="minorEastAsia" w:eastAsiaTheme="minorEastAsia"/>
          <w:color w:val="auto"/>
          <w:kern w:val="0"/>
          <w:sz w:val="28"/>
          <w:szCs w:val="28"/>
          <w:highlight w:val="none"/>
          <w:lang w:val="zh-CN"/>
        </w:rPr>
        <w:t>及法人或者其他组织的营业执照等证明文件，自然人参加的提供身份证明</w:t>
      </w:r>
      <w:r>
        <w:rPr>
          <w:rFonts w:asciiTheme="minorEastAsia" w:hAnsiTheme="minorEastAsia" w:eastAsiaTheme="minorEastAsia"/>
          <w:color w:val="auto"/>
          <w:kern w:val="0"/>
          <w:sz w:val="28"/>
          <w:szCs w:val="28"/>
          <w:highlight w:val="none"/>
          <w:lang w:val="zh-CN"/>
        </w:rPr>
        <w:t>；</w:t>
      </w:r>
    </w:p>
    <w:p w14:paraId="2A714CE5">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3</w:t>
      </w:r>
      <w:r>
        <w:rPr>
          <w:rFonts w:asciiTheme="minorEastAsia" w:hAnsiTheme="minorEastAsia" w:eastAsiaTheme="minorEastAsia"/>
          <w:color w:val="auto"/>
          <w:kern w:val="0"/>
          <w:sz w:val="28"/>
          <w:szCs w:val="28"/>
          <w:highlight w:val="none"/>
          <w:lang w:val="zh-CN"/>
        </w:rPr>
        <w:t>.法定代表人授权委托书原件（格式见附件3</w:t>
      </w:r>
      <w:r>
        <w:rPr>
          <w:rFonts w:hint="eastAsia" w:asciiTheme="minorEastAsia" w:hAnsiTheme="minorEastAsia" w:eastAsiaTheme="minorEastAsia"/>
          <w:color w:val="auto"/>
          <w:kern w:val="0"/>
          <w:sz w:val="28"/>
          <w:szCs w:val="28"/>
          <w:highlight w:val="none"/>
          <w:lang w:val="zh-CN"/>
        </w:rPr>
        <w:t>，法定代表人参加的，无需提供授权委托书</w:t>
      </w:r>
      <w:r>
        <w:rPr>
          <w:rFonts w:asciiTheme="minorEastAsia" w:hAnsiTheme="minorEastAsia" w:eastAsiaTheme="minorEastAsia"/>
          <w:color w:val="auto"/>
          <w:kern w:val="0"/>
          <w:sz w:val="28"/>
          <w:szCs w:val="28"/>
          <w:highlight w:val="none"/>
          <w:lang w:val="zh-CN"/>
        </w:rPr>
        <w:t>），</w:t>
      </w:r>
      <w:r>
        <w:rPr>
          <w:rFonts w:hint="eastAsia" w:asciiTheme="minorEastAsia" w:hAnsiTheme="minorEastAsia" w:eastAsiaTheme="minorEastAsia"/>
          <w:color w:val="auto"/>
          <w:kern w:val="0"/>
          <w:sz w:val="28"/>
          <w:szCs w:val="28"/>
          <w:highlight w:val="none"/>
          <w:lang w:val="zh-CN"/>
        </w:rPr>
        <w:t>谈判</w:t>
      </w:r>
      <w:r>
        <w:rPr>
          <w:rFonts w:asciiTheme="minorEastAsia" w:hAnsiTheme="minorEastAsia" w:eastAsiaTheme="minorEastAsia"/>
          <w:color w:val="auto"/>
          <w:kern w:val="0"/>
          <w:sz w:val="28"/>
          <w:szCs w:val="28"/>
          <w:highlight w:val="none"/>
          <w:lang w:val="zh-CN"/>
        </w:rPr>
        <w:t>代表本人身份证</w:t>
      </w:r>
      <w:r>
        <w:rPr>
          <w:rFonts w:hint="eastAsia" w:asciiTheme="minorEastAsia" w:hAnsiTheme="minorEastAsia" w:eastAsiaTheme="minorEastAsia"/>
          <w:color w:val="auto"/>
          <w:kern w:val="0"/>
          <w:sz w:val="28"/>
          <w:szCs w:val="28"/>
          <w:highlight w:val="none"/>
          <w:lang w:val="en-US" w:eastAsia="zh-CN"/>
        </w:rPr>
        <w:t>正反面</w:t>
      </w:r>
      <w:r>
        <w:rPr>
          <w:rFonts w:asciiTheme="minorEastAsia" w:hAnsiTheme="minorEastAsia" w:eastAsiaTheme="minorEastAsia"/>
          <w:color w:val="auto"/>
          <w:kern w:val="0"/>
          <w:sz w:val="28"/>
          <w:szCs w:val="28"/>
          <w:highlight w:val="none"/>
          <w:lang w:val="zh-CN"/>
        </w:rPr>
        <w:t>复印件</w:t>
      </w:r>
      <w:r>
        <w:rPr>
          <w:rFonts w:hint="eastAsia" w:cs="Times New Roman" w:asciiTheme="minorEastAsia" w:hAnsiTheme="minorEastAsia" w:eastAsiaTheme="minorEastAsia"/>
          <w:color w:val="auto"/>
          <w:kern w:val="0"/>
          <w:sz w:val="28"/>
          <w:szCs w:val="28"/>
          <w:highlight w:val="none"/>
          <w:lang w:val="en-US" w:eastAsia="zh-CN"/>
        </w:rPr>
        <w:t>（</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r>
        <w:rPr>
          <w:rFonts w:asciiTheme="minorEastAsia" w:hAnsiTheme="minorEastAsia" w:eastAsiaTheme="minorEastAsia"/>
          <w:color w:val="auto"/>
          <w:kern w:val="0"/>
          <w:sz w:val="28"/>
          <w:szCs w:val="28"/>
          <w:highlight w:val="none"/>
          <w:lang w:val="zh-CN"/>
        </w:rPr>
        <w:t>；</w:t>
      </w:r>
    </w:p>
    <w:p w14:paraId="27F3E6AB">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供应商信用承诺书（格式见附件</w:t>
      </w:r>
      <w:r>
        <w:rPr>
          <w:rFonts w:asciiTheme="minorEastAsia" w:hAnsiTheme="minorEastAsia" w:eastAsiaTheme="minorEastAsia"/>
          <w:color w:val="auto"/>
          <w:kern w:val="0"/>
          <w:sz w:val="28"/>
          <w:szCs w:val="28"/>
          <w:highlight w:val="none"/>
        </w:rPr>
        <w:t>4</w:t>
      </w:r>
      <w:r>
        <w:rPr>
          <w:rFonts w:hint="eastAsia" w:asciiTheme="minorEastAsia" w:hAnsiTheme="minorEastAsia" w:eastAsiaTheme="minorEastAsia"/>
          <w:color w:val="auto"/>
          <w:kern w:val="0"/>
          <w:sz w:val="28"/>
          <w:szCs w:val="28"/>
          <w:highlight w:val="none"/>
          <w:lang w:val="zh-CN"/>
        </w:rPr>
        <w:t>）；</w:t>
      </w:r>
    </w:p>
    <w:p w14:paraId="28ED4BCC">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5.询价响应函（格式见附件</w:t>
      </w:r>
      <w:r>
        <w:rPr>
          <w:rFonts w:hint="eastAsia" w:asciiTheme="minorEastAsia" w:hAnsiTheme="minorEastAsia" w:eastAsiaTheme="minorEastAsia"/>
          <w:color w:val="auto"/>
          <w:kern w:val="0"/>
          <w:sz w:val="28"/>
          <w:szCs w:val="28"/>
          <w:highlight w:val="none"/>
        </w:rPr>
        <w:t>5</w:t>
      </w:r>
      <w:r>
        <w:rPr>
          <w:rFonts w:hint="eastAsia" w:asciiTheme="minorEastAsia" w:hAnsiTheme="minorEastAsia" w:eastAsiaTheme="minorEastAsia"/>
          <w:color w:val="auto"/>
          <w:kern w:val="0"/>
          <w:sz w:val="28"/>
          <w:szCs w:val="28"/>
          <w:highlight w:val="none"/>
          <w:lang w:val="zh-CN"/>
        </w:rPr>
        <w:t>）；</w:t>
      </w:r>
    </w:p>
    <w:p w14:paraId="459FC031">
      <w:pPr>
        <w:adjustRightInd w:val="0"/>
        <w:snapToGrid w:val="0"/>
        <w:spacing w:line="480" w:lineRule="exact"/>
        <w:ind w:firstLine="560" w:firstLineChars="200"/>
        <w:jc w:val="left"/>
        <w:rPr>
          <w:rFonts w:hint="default"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zh-CN"/>
        </w:rPr>
        <w:t>6.</w:t>
      </w:r>
      <w:r>
        <w:rPr>
          <w:rFonts w:hint="eastAsia" w:cs="Times New Roman" w:asciiTheme="minorEastAsia" w:hAnsiTheme="minorEastAsia" w:eastAsiaTheme="minorEastAsia"/>
          <w:color w:val="auto"/>
          <w:kern w:val="0"/>
          <w:sz w:val="28"/>
          <w:szCs w:val="28"/>
          <w:highlight w:val="none"/>
          <w:lang w:val="en-US" w:eastAsia="zh-CN"/>
        </w:rPr>
        <w:t>有效的营业执照复印件（</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431C91B3">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7.未被“信用中国”网站列入失信被执行人、重大税收违法案件当事人名单、政府采购严重违法失信行为记录名单（提供网页截图</w:t>
      </w:r>
      <w:r>
        <w:rPr>
          <w:rFonts w:hint="eastAsia" w:cs="Times New Roman" w:asciiTheme="minorEastAsia" w:hAnsiTheme="minorEastAsia" w:eastAsiaTheme="minorEastAsia"/>
          <w:color w:val="auto"/>
          <w:kern w:val="0"/>
          <w:sz w:val="28"/>
          <w:szCs w:val="28"/>
          <w:highlight w:val="none"/>
          <w:lang w:val="zh-CN"/>
        </w:rPr>
        <w:t>加盖</w:t>
      </w:r>
      <w:r>
        <w:rPr>
          <w:rFonts w:hint="eastAsia" w:cs="Times New Roman" w:asciiTheme="minorEastAsia" w:hAnsiTheme="minorEastAsia" w:eastAsiaTheme="minorEastAsia"/>
          <w:color w:val="auto"/>
          <w:kern w:val="0"/>
          <w:sz w:val="28"/>
          <w:szCs w:val="28"/>
          <w:highlight w:val="none"/>
          <w:lang w:val="en-US" w:eastAsia="zh-CN"/>
        </w:rPr>
        <w:t>报价单位</w:t>
      </w:r>
      <w:r>
        <w:rPr>
          <w:rFonts w:hint="eastAsia" w:cs="Times New Roman" w:asciiTheme="minorEastAsia" w:hAnsiTheme="minorEastAsia" w:eastAsiaTheme="minorEastAsia"/>
          <w:color w:val="auto"/>
          <w:kern w:val="0"/>
          <w:sz w:val="28"/>
          <w:szCs w:val="28"/>
          <w:highlight w:val="none"/>
          <w:lang w:val="zh-CN"/>
        </w:rPr>
        <w:t>公章</w:t>
      </w:r>
      <w:r>
        <w:rPr>
          <w:rFonts w:hint="eastAsia" w:cs="Times New Roman" w:asciiTheme="minorEastAsia" w:hAnsiTheme="minorEastAsia" w:eastAsiaTheme="minorEastAsia"/>
          <w:color w:val="auto"/>
          <w:kern w:val="0"/>
          <w:sz w:val="28"/>
          <w:szCs w:val="28"/>
          <w:highlight w:val="none"/>
          <w:lang w:val="en-US" w:eastAsia="zh-CN"/>
        </w:rPr>
        <w:t>）；</w:t>
      </w:r>
    </w:p>
    <w:p w14:paraId="4FB43733">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8.</w:t>
      </w:r>
      <w:r>
        <w:rPr>
          <w:rFonts w:hint="default" w:cs="Times New Roman" w:asciiTheme="minorEastAsia" w:hAnsiTheme="minorEastAsia" w:eastAsiaTheme="minorEastAsia"/>
          <w:color w:val="auto"/>
          <w:kern w:val="0"/>
          <w:sz w:val="28"/>
          <w:szCs w:val="28"/>
          <w:highlight w:val="none"/>
          <w:lang w:val="en-US" w:eastAsia="zh-CN"/>
        </w:rPr>
        <w:t>投标产品生产厂家财务状况良好，需提供由会计师事务所出具的投标产品生产厂家2024或2025年度财务审计报告</w:t>
      </w:r>
      <w:r>
        <w:rPr>
          <w:rFonts w:hint="eastAsia" w:cs="Times New Roman" w:asciiTheme="minorEastAsia" w:hAnsiTheme="minorEastAsia" w:eastAsiaTheme="minorEastAsia"/>
          <w:color w:val="auto"/>
          <w:kern w:val="0"/>
          <w:sz w:val="28"/>
          <w:szCs w:val="28"/>
          <w:highlight w:val="none"/>
          <w:lang w:val="en-US" w:eastAsia="zh-CN"/>
        </w:rPr>
        <w:t>复印件（加盖报价单位公章）；</w:t>
      </w:r>
    </w:p>
    <w:p w14:paraId="55EA1B2B">
      <w:pPr>
        <w:adjustRightInd w:val="0"/>
        <w:snapToGrid w:val="0"/>
        <w:spacing w:line="480" w:lineRule="exact"/>
        <w:ind w:firstLine="560" w:firstLineChars="200"/>
        <w:jc w:val="left"/>
        <w:rPr>
          <w:rFonts w:hint="eastAsia" w:cs="Times New Roman" w:asciiTheme="minorEastAsia" w:hAnsiTheme="minorEastAsia" w:eastAsiaTheme="minorEastAsia"/>
          <w:color w:val="auto"/>
          <w:kern w:val="0"/>
          <w:sz w:val="28"/>
          <w:szCs w:val="28"/>
          <w:highlight w:val="none"/>
          <w:lang w:val="en-US" w:eastAsia="zh-CN"/>
        </w:rPr>
      </w:pPr>
      <w:r>
        <w:rPr>
          <w:rFonts w:hint="eastAsia" w:cs="Times New Roman" w:asciiTheme="minorEastAsia" w:hAnsiTheme="minorEastAsia" w:eastAsiaTheme="minorEastAsia"/>
          <w:color w:val="auto"/>
          <w:kern w:val="0"/>
          <w:sz w:val="28"/>
          <w:szCs w:val="28"/>
          <w:highlight w:val="none"/>
          <w:lang w:val="en-US" w:eastAsia="zh-CN"/>
        </w:rPr>
        <w:t>9.投标人近三年（自投标截止时间往前推三年，以合同签订时间为准）承担过与本项目类似的业绩（提供相对应的合同及公告发布之日前有效发票复印件加盖公章）。</w:t>
      </w:r>
    </w:p>
    <w:p w14:paraId="6479A3B0">
      <w:pPr>
        <w:adjustRightInd w:val="0"/>
        <w:snapToGrid w:val="0"/>
        <w:spacing w:line="480" w:lineRule="exact"/>
        <w:ind w:firstLine="560" w:firstLineChars="200"/>
        <w:jc w:val="left"/>
        <w:rPr>
          <w:rFonts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10.</w:t>
      </w:r>
      <w:r>
        <w:rPr>
          <w:rFonts w:hint="eastAsia" w:asciiTheme="minorEastAsia" w:hAnsiTheme="minorEastAsia" w:eastAsiaTheme="minorEastAsia"/>
          <w:color w:val="auto"/>
          <w:kern w:val="0"/>
          <w:sz w:val="28"/>
          <w:szCs w:val="28"/>
          <w:highlight w:val="none"/>
          <w:lang w:val="zh-CN"/>
        </w:rPr>
        <w:t>质保承诺书（格式见附件</w:t>
      </w:r>
      <w:r>
        <w:rPr>
          <w:rFonts w:hint="eastAsia" w:asciiTheme="minorEastAsia" w:hAnsiTheme="minorEastAsia" w:eastAsiaTheme="minorEastAsia"/>
          <w:color w:val="auto"/>
          <w:kern w:val="0"/>
          <w:sz w:val="28"/>
          <w:szCs w:val="28"/>
          <w:highlight w:val="none"/>
          <w:lang w:val="en-US" w:eastAsia="zh-CN"/>
        </w:rPr>
        <w:t>6</w:t>
      </w:r>
      <w:r>
        <w:rPr>
          <w:rFonts w:hint="eastAsia" w:asciiTheme="minorEastAsia" w:hAnsiTheme="minorEastAsia" w:eastAsiaTheme="minorEastAsia"/>
          <w:color w:val="auto"/>
          <w:kern w:val="0"/>
          <w:sz w:val="28"/>
          <w:szCs w:val="28"/>
          <w:highlight w:val="none"/>
          <w:lang w:val="zh-CN"/>
        </w:rPr>
        <w:t>）；</w:t>
      </w:r>
    </w:p>
    <w:p w14:paraId="0972E8D0">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en-US" w:eastAsia="zh-CN"/>
        </w:rPr>
        <w:t>11.</w:t>
      </w:r>
      <w:r>
        <w:rPr>
          <w:rFonts w:hint="eastAsia" w:asciiTheme="minorEastAsia" w:hAnsiTheme="minorEastAsia" w:eastAsiaTheme="minorEastAsia"/>
          <w:color w:val="auto"/>
          <w:kern w:val="0"/>
          <w:sz w:val="28"/>
          <w:szCs w:val="28"/>
          <w:highlight w:val="none"/>
          <w:lang w:val="zh-CN"/>
        </w:rPr>
        <w:t>其它需要提交的资格审查证明材料。</w:t>
      </w:r>
    </w:p>
    <w:p w14:paraId="4ABD47EB">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cs="宋体"/>
          <w:b/>
          <w:sz w:val="28"/>
          <w:szCs w:val="28"/>
          <w:highlight w:val="none"/>
          <w:lang w:val="zh-CN"/>
        </w:rPr>
      </w:pPr>
      <w:r>
        <w:rPr>
          <w:rFonts w:hint="eastAsia" w:ascii="宋体" w:hAnsi="宋体" w:cs="宋体"/>
          <w:b/>
          <w:sz w:val="28"/>
          <w:szCs w:val="28"/>
          <w:highlight w:val="none"/>
          <w:lang w:val="zh-CN"/>
        </w:rPr>
        <w:t>注意：</w:t>
      </w:r>
      <w:r>
        <w:rPr>
          <w:rFonts w:hint="eastAsia" w:ascii="宋体" w:hAnsi="宋体" w:cs="宋体"/>
          <w:b/>
          <w:sz w:val="28"/>
          <w:szCs w:val="28"/>
          <w:highlight w:val="none"/>
          <w:lang w:val="zh-CN" w:eastAsia="zh-CN"/>
        </w:rPr>
        <w:t>上述</w:t>
      </w:r>
      <w:r>
        <w:rPr>
          <w:rFonts w:hint="eastAsia" w:ascii="宋体" w:hAnsi="宋体" w:cs="宋体"/>
          <w:b/>
          <w:sz w:val="28"/>
          <w:szCs w:val="28"/>
          <w:highlight w:val="none"/>
          <w:lang w:val="en-US" w:eastAsia="zh-CN"/>
        </w:rPr>
        <w:t>证明材料</w:t>
      </w:r>
      <w:r>
        <w:rPr>
          <w:rFonts w:hint="eastAsia" w:ascii="宋体" w:hAnsi="宋体" w:cs="宋体"/>
          <w:b/>
          <w:sz w:val="28"/>
          <w:szCs w:val="28"/>
          <w:highlight w:val="none"/>
          <w:lang w:val="zh-CN" w:eastAsia="zh-CN"/>
        </w:rPr>
        <w:t>均需加盖</w:t>
      </w:r>
      <w:r>
        <w:rPr>
          <w:rFonts w:hint="eastAsia" w:ascii="宋体" w:hAnsi="宋体" w:cs="宋体"/>
          <w:b/>
          <w:sz w:val="28"/>
          <w:szCs w:val="28"/>
          <w:highlight w:val="none"/>
          <w:lang w:val="en-US" w:eastAsia="zh-CN"/>
        </w:rPr>
        <w:t>报价</w:t>
      </w:r>
      <w:r>
        <w:rPr>
          <w:rFonts w:hint="eastAsia" w:ascii="宋体" w:hAnsi="宋体" w:cs="宋体"/>
          <w:b/>
          <w:sz w:val="28"/>
          <w:szCs w:val="28"/>
          <w:highlight w:val="none"/>
          <w:lang w:val="zh-CN" w:eastAsia="zh-CN"/>
        </w:rPr>
        <w:t>单位公章，否则将被视作资格审查不通过。</w:t>
      </w:r>
    </w:p>
    <w:p w14:paraId="5AC99CF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cs="宋体"/>
          <w:b/>
          <w:sz w:val="28"/>
          <w:szCs w:val="28"/>
          <w:highlight w:val="none"/>
          <w:lang w:val="zh-CN"/>
        </w:rPr>
      </w:pPr>
      <w:r>
        <w:rPr>
          <w:rFonts w:hint="eastAsia" w:ascii="宋体" w:hAnsi="宋体" w:cs="宋体"/>
          <w:b/>
          <w:sz w:val="28"/>
          <w:szCs w:val="28"/>
          <w:highlight w:val="none"/>
          <w:lang w:val="zh-CN"/>
        </w:rPr>
        <w:t>如涉及投标人名称变更、证书到期换证等情况，须提供行政或行业主管部门出具的有效证明文件，</w:t>
      </w:r>
      <w:r>
        <w:rPr>
          <w:rFonts w:hint="eastAsia" w:ascii="宋体" w:hAnsi="宋体" w:cs="宋体"/>
          <w:b/>
          <w:sz w:val="28"/>
          <w:szCs w:val="28"/>
          <w:highlight w:val="none"/>
          <w:lang w:val="zh-CN" w:eastAsia="zh-CN"/>
        </w:rPr>
        <w:t>否则将被视作资格审查不通过</w:t>
      </w:r>
      <w:r>
        <w:rPr>
          <w:rFonts w:hint="eastAsia" w:ascii="宋体" w:hAnsi="宋体" w:cs="宋体"/>
          <w:b/>
          <w:sz w:val="28"/>
          <w:szCs w:val="28"/>
          <w:highlight w:val="none"/>
          <w:lang w:val="zh-CN"/>
        </w:rPr>
        <w:t>。</w:t>
      </w:r>
    </w:p>
    <w:p w14:paraId="0C3D057E">
      <w:pPr>
        <w:adjustRightInd w:val="0"/>
        <w:snapToGrid w:val="0"/>
        <w:spacing w:line="480" w:lineRule="exact"/>
        <w:jc w:val="left"/>
        <w:rPr>
          <w:rFonts w:asciiTheme="minorEastAsia" w:hAnsiTheme="minorEastAsia" w:eastAsiaTheme="minorEastAsia"/>
          <w:color w:val="auto"/>
          <w:kern w:val="0"/>
          <w:sz w:val="28"/>
          <w:szCs w:val="28"/>
          <w:highlight w:val="none"/>
        </w:rPr>
      </w:pPr>
      <w:r>
        <w:rPr>
          <w:rFonts w:hint="eastAsia" w:asciiTheme="minorEastAsia" w:hAnsiTheme="minorEastAsia" w:eastAsiaTheme="minorEastAsia"/>
          <w:color w:val="auto"/>
          <w:kern w:val="0"/>
          <w:sz w:val="28"/>
          <w:szCs w:val="28"/>
          <w:highlight w:val="none"/>
        </w:rPr>
        <w:t>二、价格标</w:t>
      </w:r>
    </w:p>
    <w:p w14:paraId="6252DBDE">
      <w:pPr>
        <w:adjustRightInd w:val="0"/>
        <w:snapToGrid w:val="0"/>
        <w:spacing w:line="480" w:lineRule="exact"/>
        <w:ind w:firstLine="560" w:firstLineChars="200"/>
        <w:jc w:val="left"/>
        <w:rPr>
          <w:rFonts w:hint="eastAsia" w:asciiTheme="minorEastAsia" w:hAnsiTheme="minorEastAsia" w:eastAsiaTheme="minorEastAsia"/>
          <w:color w:val="auto"/>
          <w:kern w:val="0"/>
          <w:sz w:val="28"/>
          <w:szCs w:val="28"/>
          <w:highlight w:val="none"/>
          <w:lang w:val="zh-CN"/>
        </w:rPr>
      </w:pPr>
      <w:r>
        <w:rPr>
          <w:rFonts w:hint="eastAsia" w:asciiTheme="minorEastAsia" w:hAnsiTheme="minorEastAsia" w:eastAsiaTheme="minorEastAsia"/>
          <w:color w:val="auto"/>
          <w:kern w:val="0"/>
          <w:sz w:val="28"/>
          <w:szCs w:val="28"/>
          <w:highlight w:val="none"/>
          <w:lang w:val="zh-CN"/>
        </w:rPr>
        <w:t>1.报价表（格式见附件7）；</w:t>
      </w:r>
    </w:p>
    <w:p w14:paraId="0F325223">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b/>
          <w:sz w:val="28"/>
          <w:szCs w:val="28"/>
          <w:highlight w:val="none"/>
          <w:lang w:val="zh-CN"/>
        </w:rPr>
      </w:pPr>
      <w:r>
        <w:rPr>
          <w:rFonts w:hint="eastAsia" w:ascii="宋体" w:hAnsi="宋体" w:eastAsia="宋体" w:cs="宋体"/>
          <w:b/>
          <w:sz w:val="28"/>
          <w:szCs w:val="28"/>
          <w:highlight w:val="none"/>
          <w:lang w:val="zh-CN" w:eastAsia="zh-CN"/>
        </w:rPr>
        <w:t>注：上述所有材料均须加盖</w:t>
      </w:r>
      <w:r>
        <w:rPr>
          <w:rFonts w:hint="eastAsia" w:ascii="宋体" w:hAnsi="宋体" w:cs="宋体"/>
          <w:b/>
          <w:sz w:val="28"/>
          <w:szCs w:val="28"/>
          <w:highlight w:val="none"/>
          <w:lang w:val="en-US" w:eastAsia="zh-CN"/>
        </w:rPr>
        <w:t>报价</w:t>
      </w:r>
      <w:r>
        <w:rPr>
          <w:rFonts w:hint="eastAsia" w:ascii="宋体" w:hAnsi="宋体" w:eastAsia="宋体" w:cs="宋体"/>
          <w:b/>
          <w:sz w:val="28"/>
          <w:szCs w:val="28"/>
          <w:highlight w:val="none"/>
          <w:lang w:val="zh-CN" w:eastAsia="zh-CN"/>
        </w:rPr>
        <w:t>单位公章，</w:t>
      </w:r>
      <w:r>
        <w:rPr>
          <w:rFonts w:hint="eastAsia" w:ascii="宋体" w:hAnsi="宋体" w:eastAsia="宋体" w:cs="宋体"/>
          <w:b/>
          <w:bCs w:val="0"/>
          <w:sz w:val="28"/>
          <w:szCs w:val="28"/>
          <w:highlight w:val="none"/>
          <w:lang w:val="en-US" w:eastAsia="zh-CN"/>
        </w:rPr>
        <w:t>否则</w:t>
      </w:r>
      <w:r>
        <w:rPr>
          <w:rFonts w:hint="eastAsia" w:ascii="宋体" w:hAnsi="宋体" w:eastAsia="宋体" w:cs="宋体"/>
          <w:b/>
          <w:bCs w:val="0"/>
          <w:sz w:val="28"/>
          <w:szCs w:val="28"/>
          <w:highlight w:val="none"/>
          <w:lang w:val="zh-CN" w:eastAsia="zh-CN"/>
        </w:rPr>
        <w:t>作无效投标文件处理</w:t>
      </w:r>
      <w:r>
        <w:rPr>
          <w:rFonts w:hint="eastAsia" w:ascii="宋体" w:hAnsi="宋体" w:eastAsia="宋体" w:cs="宋体"/>
          <w:b/>
          <w:sz w:val="28"/>
          <w:szCs w:val="28"/>
          <w:highlight w:val="none"/>
          <w:lang w:val="zh-CN" w:eastAsia="zh-CN"/>
        </w:rPr>
        <w:t>。</w:t>
      </w:r>
    </w:p>
    <w:p w14:paraId="0F434318">
      <w:pPr>
        <w:pStyle w:val="7"/>
        <w:rPr>
          <w:highlight w:val="none"/>
          <w:lang w:val="zh-CN"/>
        </w:rPr>
      </w:pPr>
    </w:p>
    <w:p w14:paraId="048A20D7">
      <w:pPr>
        <w:snapToGrid w:val="0"/>
        <w:spacing w:line="400" w:lineRule="exact"/>
        <w:ind w:firstLine="537" w:firstLineChars="192"/>
        <w:contextualSpacing/>
        <w:rPr>
          <w:rFonts w:ascii="宋体" w:hAnsi="宋体" w:cs="宋体"/>
          <w:b/>
          <w:color w:val="auto"/>
          <w:kern w:val="0"/>
          <w:sz w:val="28"/>
          <w:szCs w:val="28"/>
          <w:highlight w:val="none"/>
          <w:lang w:val="zh-CN"/>
        </w:rPr>
      </w:pPr>
    </w:p>
    <w:p w14:paraId="04A57164">
      <w:pPr>
        <w:snapToGrid w:val="0"/>
        <w:spacing w:line="400" w:lineRule="exact"/>
        <w:contextualSpacing/>
        <w:rPr>
          <w:rFonts w:eastAsia="方正黑体_GBK"/>
          <w:color w:val="auto"/>
          <w:kern w:val="0"/>
          <w:sz w:val="32"/>
          <w:szCs w:val="32"/>
          <w:highlight w:val="none"/>
          <w:lang w:val="zh-CN"/>
        </w:rPr>
        <w:sectPr>
          <w:footerReference r:id="rId4" w:type="default"/>
          <w:footerReference r:id="rId5" w:type="even"/>
          <w:pgSz w:w="11915" w:h="16840"/>
          <w:pgMar w:top="1440" w:right="1758" w:bottom="1440" w:left="1758" w:header="851" w:footer="850" w:gutter="0"/>
          <w:cols w:space="720" w:num="1"/>
          <w:docGrid w:type="linesAndChars" w:linePitch="312" w:charSpace="0"/>
        </w:sectPr>
      </w:pPr>
    </w:p>
    <w:p w14:paraId="4B45394B">
      <w:pPr>
        <w:snapToGrid w:val="0"/>
        <w:spacing w:line="400" w:lineRule="exact"/>
        <w:contextualSpacing/>
        <w:rPr>
          <w:rFonts w:eastAsia="方正黑体_GBK"/>
          <w:color w:val="auto"/>
          <w:kern w:val="0"/>
          <w:sz w:val="32"/>
          <w:szCs w:val="32"/>
          <w:highlight w:val="none"/>
          <w:lang w:val="zh-CN"/>
        </w:rPr>
      </w:pPr>
      <w:r>
        <w:rPr>
          <w:rFonts w:eastAsia="方正黑体_GBK"/>
          <w:color w:val="auto"/>
          <w:kern w:val="0"/>
          <w:sz w:val="32"/>
          <w:szCs w:val="32"/>
          <w:highlight w:val="none"/>
          <w:lang w:val="zh-CN"/>
        </w:rPr>
        <w:t>附件1</w:t>
      </w:r>
    </w:p>
    <w:p w14:paraId="03C5637C">
      <w:pPr>
        <w:jc w:val="center"/>
        <w:rPr>
          <w:rFonts w:ascii="宋体" w:hAnsi="宋体"/>
          <w:b/>
          <w:color w:val="auto"/>
          <w:sz w:val="30"/>
          <w:szCs w:val="30"/>
          <w:highlight w:val="none"/>
        </w:rPr>
      </w:pPr>
      <w:r>
        <w:rPr>
          <w:rFonts w:hint="eastAsia" w:ascii="宋体" w:hAnsi="宋体"/>
          <w:b/>
          <w:color w:val="auto"/>
          <w:sz w:val="30"/>
          <w:szCs w:val="30"/>
          <w:highlight w:val="none"/>
        </w:rPr>
        <w:t>投标人符合</w:t>
      </w:r>
      <w:r>
        <w:rPr>
          <w:rFonts w:hint="eastAsia" w:ascii="宋体" w:hAnsi="宋体"/>
          <w:b/>
          <w:color w:val="auto"/>
          <w:sz w:val="30"/>
          <w:szCs w:val="30"/>
          <w:highlight w:val="none"/>
          <w:lang w:eastAsia="zh-CN"/>
        </w:rPr>
        <w:t>《中华人民共和国政府采购法》</w:t>
      </w:r>
      <w:r>
        <w:rPr>
          <w:rFonts w:hint="eastAsia" w:ascii="宋体" w:hAnsi="宋体"/>
          <w:b/>
          <w:color w:val="auto"/>
          <w:sz w:val="30"/>
          <w:szCs w:val="30"/>
          <w:highlight w:val="none"/>
        </w:rPr>
        <w:t>第二十二条规定条件的声明函</w:t>
      </w:r>
    </w:p>
    <w:p w14:paraId="44983E68">
      <w:pPr>
        <w:spacing w:line="460" w:lineRule="exact"/>
        <w:rPr>
          <w:rFonts w:ascii="宋体" w:hAnsi="宋体"/>
          <w:b/>
          <w:bCs/>
          <w:color w:val="auto"/>
          <w:sz w:val="44"/>
          <w:szCs w:val="44"/>
          <w:highlight w:val="none"/>
        </w:rPr>
      </w:pPr>
    </w:p>
    <w:p w14:paraId="27EF24B4">
      <w:pPr>
        <w:spacing w:line="520" w:lineRule="exact"/>
        <w:ind w:firstLine="480" w:firstLineChars="200"/>
        <w:rPr>
          <w:rFonts w:ascii="宋体" w:hAnsi="宋体"/>
          <w:b/>
          <w:bCs/>
          <w:color w:val="auto"/>
          <w:sz w:val="24"/>
          <w:highlight w:val="none"/>
        </w:rPr>
      </w:pPr>
      <w:r>
        <w:rPr>
          <w:rFonts w:hint="eastAsia" w:ascii="宋体" w:hAnsi="宋体"/>
          <w:bCs/>
          <w:color w:val="auto"/>
          <w:sz w:val="24"/>
          <w:highlight w:val="none"/>
        </w:rPr>
        <w:t>我单位参加</w:t>
      </w:r>
      <w:r>
        <w:rPr>
          <w:rFonts w:ascii="宋体" w:hAnsi="宋体"/>
          <w:sz w:val="24"/>
          <w:highlight w:val="none"/>
          <w:u w:val="single"/>
        </w:rPr>
        <w:t xml:space="preserve">                  </w:t>
      </w:r>
      <w:r>
        <w:rPr>
          <w:rFonts w:hint="eastAsia" w:ascii="宋体" w:hAnsi="宋体"/>
          <w:bCs/>
          <w:color w:val="auto"/>
          <w:sz w:val="24"/>
          <w:szCs w:val="21"/>
          <w:highlight w:val="none"/>
        </w:rPr>
        <w:t>（项目名称）投标活动。针对《中华人民共和国政府采购法》第二十二条规定做出如下声明：</w:t>
      </w:r>
    </w:p>
    <w:p w14:paraId="66F377D0">
      <w:pPr>
        <w:spacing w:line="520" w:lineRule="exact"/>
        <w:ind w:firstLine="482"/>
        <w:rPr>
          <w:rFonts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22B0ADBA">
      <w:pPr>
        <w:spacing w:line="520" w:lineRule="exact"/>
        <w:ind w:firstLine="482"/>
        <w:rPr>
          <w:rFonts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2E16B73E">
      <w:pPr>
        <w:spacing w:line="520" w:lineRule="exact"/>
        <w:ind w:firstLine="482"/>
        <w:rPr>
          <w:rFonts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11C0841C">
      <w:pPr>
        <w:spacing w:line="520" w:lineRule="exact"/>
        <w:ind w:firstLine="482"/>
        <w:rPr>
          <w:rFonts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271C0962">
      <w:pPr>
        <w:spacing w:line="520" w:lineRule="exact"/>
        <w:ind w:firstLine="482"/>
        <w:rPr>
          <w:rFonts w:ascii="宋体" w:hAnsi="宋体"/>
          <w:color w:val="auto"/>
          <w:sz w:val="24"/>
          <w:highlight w:val="none"/>
        </w:rPr>
      </w:pPr>
      <w:r>
        <w:rPr>
          <w:rFonts w:hint="eastAsia" w:ascii="宋体" w:hAnsi="宋体"/>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464D8C7C">
      <w:pPr>
        <w:spacing w:line="520" w:lineRule="exact"/>
        <w:ind w:firstLine="482"/>
        <w:rPr>
          <w:rFonts w:ascii="宋体" w:hAnsi="宋体"/>
          <w:color w:val="auto"/>
          <w:sz w:val="24"/>
          <w:highlight w:val="none"/>
        </w:rPr>
      </w:pPr>
      <w:r>
        <w:rPr>
          <w:rFonts w:hint="eastAsia" w:ascii="宋体" w:hAnsi="宋体"/>
          <w:color w:val="auto"/>
          <w:sz w:val="24"/>
          <w:highlight w:val="none"/>
        </w:rPr>
        <w:t>6.我单位满足法律、行政法规规定的其他条件。</w:t>
      </w:r>
    </w:p>
    <w:p w14:paraId="4C6E3530">
      <w:pPr>
        <w:spacing w:line="500" w:lineRule="exact"/>
        <w:ind w:firstLine="482"/>
        <w:rPr>
          <w:rFonts w:ascii="宋体" w:hAnsi="宋体"/>
          <w:color w:val="auto"/>
          <w:sz w:val="24"/>
          <w:highlight w:val="none"/>
        </w:rPr>
      </w:pPr>
    </w:p>
    <w:p w14:paraId="53DFBC72">
      <w:pPr>
        <w:spacing w:line="500" w:lineRule="exact"/>
        <w:rPr>
          <w:rFonts w:ascii="宋体" w:hAnsi="宋体"/>
          <w:color w:val="auto"/>
          <w:sz w:val="24"/>
          <w:highlight w:val="none"/>
        </w:rPr>
      </w:pPr>
    </w:p>
    <w:p w14:paraId="182F5925">
      <w:pPr>
        <w:spacing w:line="500" w:lineRule="exact"/>
        <w:rPr>
          <w:rFonts w:ascii="宋体" w:hAnsi="宋体"/>
          <w:bCs/>
          <w:color w:val="auto"/>
          <w:sz w:val="24"/>
          <w:szCs w:val="21"/>
          <w:highlight w:val="none"/>
        </w:rPr>
      </w:pPr>
    </w:p>
    <w:p w14:paraId="36878487">
      <w:pPr>
        <w:spacing w:line="500" w:lineRule="exact"/>
        <w:rPr>
          <w:rFonts w:ascii="宋体" w:hAnsi="宋体"/>
          <w:bCs/>
          <w:color w:val="auto"/>
          <w:sz w:val="24"/>
          <w:szCs w:val="21"/>
          <w:highlight w:val="none"/>
        </w:rPr>
      </w:pPr>
    </w:p>
    <w:p w14:paraId="3826A43F">
      <w:pPr>
        <w:spacing w:line="500" w:lineRule="exact"/>
        <w:rPr>
          <w:rFonts w:ascii="宋体" w:hAnsi="宋体"/>
          <w:bCs/>
          <w:color w:val="auto"/>
          <w:sz w:val="24"/>
          <w:szCs w:val="21"/>
          <w:highlight w:val="none"/>
        </w:rPr>
      </w:pPr>
    </w:p>
    <w:p w14:paraId="3332AB7B">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 xml:space="preserve">                                             承诺人名称（公章）：</w:t>
      </w:r>
    </w:p>
    <w:p w14:paraId="1AB28E6A">
      <w:pPr>
        <w:spacing w:line="460" w:lineRule="exact"/>
        <w:jc w:val="right"/>
        <w:rPr>
          <w:rFonts w:ascii="宋体" w:hAnsi="宋体"/>
          <w:bCs/>
          <w:color w:val="auto"/>
          <w:sz w:val="24"/>
          <w:szCs w:val="21"/>
          <w:highlight w:val="none"/>
        </w:rPr>
      </w:pPr>
    </w:p>
    <w:p w14:paraId="2F2C86BE">
      <w:pPr>
        <w:spacing w:line="460" w:lineRule="exact"/>
        <w:jc w:val="right"/>
        <w:rPr>
          <w:rFonts w:ascii="宋体" w:hAnsi="宋体"/>
          <w:bCs/>
          <w:color w:val="auto"/>
          <w:sz w:val="24"/>
          <w:szCs w:val="21"/>
          <w:highlight w:val="none"/>
        </w:rPr>
      </w:pPr>
      <w:r>
        <w:rPr>
          <w:rFonts w:hint="eastAsia" w:ascii="宋体" w:hAnsi="宋体"/>
          <w:bCs/>
          <w:color w:val="auto"/>
          <w:sz w:val="24"/>
          <w:szCs w:val="21"/>
          <w:highlight w:val="none"/>
        </w:rPr>
        <w:t xml:space="preserve">                                 日期：</w:t>
      </w:r>
      <w:r>
        <w:rPr>
          <w:rFonts w:hint="eastAsia" w:ascii="宋体" w:hAnsi="宋体"/>
          <w:bCs/>
          <w:color w:val="auto"/>
          <w:sz w:val="24"/>
          <w:szCs w:val="21"/>
          <w:highlight w:val="none"/>
          <w:u w:val="none"/>
          <w:lang w:val="en-US" w:eastAsia="zh-CN"/>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w:t>
      </w:r>
    </w:p>
    <w:p w14:paraId="3EB325F9">
      <w:pPr>
        <w:spacing w:line="360" w:lineRule="auto"/>
        <w:rPr>
          <w:rFonts w:ascii="Times New Roman" w:hAnsi="Times New Roman" w:eastAsia="方正黑体_GBK"/>
          <w:bCs/>
          <w:color w:val="auto"/>
          <w:sz w:val="32"/>
          <w:szCs w:val="32"/>
          <w:highlight w:val="none"/>
        </w:rPr>
      </w:pPr>
      <w:r>
        <w:rPr>
          <w:rFonts w:hint="eastAsia" w:ascii="宋体" w:hAnsi="宋体"/>
          <w:bCs/>
          <w:color w:val="auto"/>
          <w:sz w:val="24"/>
          <w:szCs w:val="21"/>
          <w:highlight w:val="none"/>
        </w:rPr>
        <w:br w:type="page"/>
      </w:r>
      <w:r>
        <w:rPr>
          <w:rFonts w:ascii="Times New Roman" w:hAnsi="Times New Roman" w:eastAsia="方正黑体_GBK"/>
          <w:bCs/>
          <w:color w:val="auto"/>
          <w:sz w:val="32"/>
          <w:szCs w:val="32"/>
          <w:highlight w:val="none"/>
        </w:rPr>
        <w:t>附件2</w:t>
      </w:r>
    </w:p>
    <w:p w14:paraId="074D3116">
      <w:pPr>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3BE3A5B">
      <w:pPr>
        <w:spacing w:line="480" w:lineRule="exact"/>
        <w:rPr>
          <w:rFonts w:ascii="宋体" w:hAnsi="宋体"/>
          <w:color w:val="auto"/>
          <w:sz w:val="24"/>
          <w:highlight w:val="none"/>
        </w:rPr>
      </w:pPr>
    </w:p>
    <w:p w14:paraId="434D00B8">
      <w:pPr>
        <w:spacing w:line="480" w:lineRule="exact"/>
        <w:ind w:firstLine="480"/>
        <w:rPr>
          <w:rFonts w:ascii="宋体" w:hAnsi="宋体"/>
          <w:sz w:val="24"/>
          <w:highlight w:val="none"/>
          <w:u w:val="single"/>
        </w:rPr>
      </w:pPr>
      <w:r>
        <w:rPr>
          <w:rFonts w:ascii="宋体" w:hAnsi="宋体"/>
          <w:sz w:val="24"/>
          <w:highlight w:val="none"/>
          <w:u w:val="single"/>
        </w:rPr>
        <w:t xml:space="preserve">        </w:t>
      </w:r>
      <w:r>
        <w:rPr>
          <w:rFonts w:hint="eastAsia" w:ascii="宋体" w:hAnsi="宋体"/>
          <w:sz w:val="24"/>
          <w:highlight w:val="none"/>
        </w:rPr>
        <w:t>先生/女士，身份证号码：</w:t>
      </w:r>
      <w:r>
        <w:rPr>
          <w:rFonts w:ascii="宋体" w:hAnsi="宋体"/>
          <w:sz w:val="24"/>
          <w:highlight w:val="none"/>
          <w:u w:val="single"/>
        </w:rPr>
        <w:t xml:space="preserve">                                 </w:t>
      </w:r>
      <w:r>
        <w:rPr>
          <w:rFonts w:hint="eastAsia" w:ascii="宋体" w:hAnsi="宋体"/>
          <w:sz w:val="24"/>
          <w:highlight w:val="none"/>
        </w:rPr>
        <w:t>，</w:t>
      </w:r>
      <w:r>
        <w:rPr>
          <w:rFonts w:ascii="宋体" w:hAnsi="宋体"/>
          <w:sz w:val="24"/>
          <w:highlight w:val="none"/>
          <w:u w:val="single"/>
        </w:rPr>
        <w:t xml:space="preserve">             </w:t>
      </w:r>
    </w:p>
    <w:p w14:paraId="7221FC34">
      <w:pPr>
        <w:spacing w:line="480" w:lineRule="exact"/>
        <w:ind w:firstLine="480" w:firstLineChars="200"/>
        <w:rPr>
          <w:rFonts w:ascii="宋体" w:hAnsi="宋体"/>
          <w:color w:val="auto"/>
          <w:sz w:val="24"/>
          <w:highlight w:val="none"/>
        </w:rPr>
      </w:pPr>
      <w:r>
        <w:rPr>
          <w:rFonts w:hint="eastAsia" w:ascii="宋体" w:hAnsi="宋体"/>
          <w:sz w:val="24"/>
          <w:highlight w:val="none"/>
        </w:rPr>
        <w:t>现任我单位</w:t>
      </w:r>
      <w:r>
        <w:rPr>
          <w:rFonts w:ascii="宋体" w:hAnsi="宋体"/>
          <w:sz w:val="24"/>
          <w:highlight w:val="none"/>
          <w:u w:val="single"/>
        </w:rPr>
        <w:t xml:space="preserve">        </w:t>
      </w:r>
      <w:r>
        <w:rPr>
          <w:rFonts w:hint="eastAsia" w:ascii="宋体" w:hAnsi="宋体"/>
          <w:sz w:val="24"/>
          <w:highlight w:val="none"/>
        </w:rPr>
        <w:t>职务，为法定代表人，特此证明。</w:t>
      </w:r>
    </w:p>
    <w:p w14:paraId="40FABD3E">
      <w:pPr>
        <w:spacing w:line="480" w:lineRule="exact"/>
        <w:ind w:firstLine="480"/>
        <w:rPr>
          <w:rFonts w:ascii="宋体" w:hAnsi="宋体"/>
          <w:color w:val="auto"/>
          <w:sz w:val="24"/>
          <w:highlight w:val="none"/>
        </w:rPr>
      </w:pPr>
    </w:p>
    <w:p w14:paraId="54EE9520">
      <w:pPr>
        <w:spacing w:after="120"/>
        <w:rPr>
          <w:rFonts w:ascii="Times New Roman" w:hAnsi="Times New Roman"/>
          <w:color w:val="auto"/>
          <w:szCs w:val="20"/>
          <w:highlight w:val="none"/>
        </w:rPr>
      </w:pPr>
    </w:p>
    <w:p w14:paraId="1AE3FB42">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单位名称(盖公章)：</w:t>
      </w:r>
    </w:p>
    <w:p w14:paraId="7E18DCBF">
      <w:pPr>
        <w:adjustRightInd w:val="0"/>
        <w:spacing w:line="480" w:lineRule="auto"/>
        <w:ind w:firstLine="3840" w:firstLineChars="1600"/>
        <w:rPr>
          <w:rFonts w:ascii="宋体" w:hAnsi="宋体"/>
          <w:color w:val="auto"/>
          <w:sz w:val="24"/>
          <w:highlight w:val="none"/>
        </w:rPr>
      </w:pPr>
      <w:r>
        <w:rPr>
          <w:rFonts w:hint="eastAsia" w:ascii="宋体" w:hAnsi="宋体"/>
          <w:color w:val="auto"/>
          <w:sz w:val="24"/>
          <w:highlight w:val="none"/>
        </w:rPr>
        <w:t>日 期：     年   月   日</w:t>
      </w:r>
    </w:p>
    <w:p w14:paraId="03374D2F">
      <w:pPr>
        <w:rPr>
          <w:rFonts w:ascii="Times New Roman" w:hAnsi="Times New Roman"/>
          <w:color w:val="auto"/>
          <w:highlight w:val="none"/>
        </w:rPr>
      </w:pPr>
    </w:p>
    <w:p w14:paraId="7CFD1C9C">
      <w:pPr>
        <w:widowControl/>
        <w:spacing w:line="360" w:lineRule="auto"/>
        <w:rPr>
          <w:rFonts w:ascii="仿宋" w:hAnsi="仿宋" w:eastAsia="仿宋" w:cs="仿宋"/>
          <w:b/>
          <w:bCs/>
          <w:color w:val="auto"/>
          <w:kern w:val="0"/>
          <w:sz w:val="28"/>
          <w:szCs w:val="28"/>
          <w:highlight w:val="none"/>
        </w:rPr>
      </w:pPr>
      <w:r>
        <w:rPr>
          <w:rFonts w:hint="eastAsia" w:ascii="宋体" w:hAnsi="宋体"/>
          <w:b/>
          <w:color w:val="auto"/>
          <w:sz w:val="24"/>
          <w:highlight w:val="none"/>
        </w:rPr>
        <w:t>附：法定代表人的身份证</w:t>
      </w:r>
      <w:r>
        <w:rPr>
          <w:rFonts w:hint="eastAsia" w:ascii="宋体" w:hAnsi="宋体"/>
          <w:b/>
          <w:color w:val="auto"/>
          <w:sz w:val="24"/>
          <w:highlight w:val="none"/>
          <w:lang w:val="en-US" w:eastAsia="zh-CN"/>
        </w:rPr>
        <w:t>正反面</w:t>
      </w:r>
      <w:r>
        <w:rPr>
          <w:rFonts w:hint="eastAsia" w:ascii="宋体" w:hAnsi="宋体"/>
          <w:b/>
          <w:color w:val="auto"/>
          <w:sz w:val="24"/>
          <w:highlight w:val="none"/>
        </w:rPr>
        <w:t>复印件</w:t>
      </w:r>
      <w:r>
        <w:rPr>
          <w:rFonts w:hint="eastAsia" w:ascii="宋体" w:hAnsi="宋体" w:eastAsia="宋体"/>
          <w:b/>
          <w:color w:val="auto"/>
          <w:sz w:val="24"/>
          <w:highlight w:val="none"/>
          <w:lang w:val="zh-CN" w:eastAsia="zh-CN"/>
        </w:rPr>
        <w:t>加盖</w:t>
      </w:r>
      <w:r>
        <w:rPr>
          <w:rFonts w:hint="eastAsia" w:ascii="宋体" w:hAnsi="宋体" w:eastAsia="宋体"/>
          <w:b/>
          <w:color w:val="auto"/>
          <w:sz w:val="24"/>
          <w:highlight w:val="none"/>
          <w:lang w:val="en-US" w:eastAsia="zh-CN"/>
        </w:rPr>
        <w:t>报价单位</w:t>
      </w:r>
      <w:r>
        <w:rPr>
          <w:rFonts w:hint="eastAsia" w:ascii="宋体" w:hAnsi="宋体" w:eastAsia="宋体"/>
          <w:b/>
          <w:color w:val="auto"/>
          <w:sz w:val="24"/>
          <w:highlight w:val="none"/>
          <w:lang w:val="zh-CN" w:eastAsia="zh-CN"/>
        </w:rPr>
        <w:t>公章</w:t>
      </w:r>
    </w:p>
    <w:p w14:paraId="4FCAE9E6">
      <w:pPr>
        <w:adjustRightInd w:val="0"/>
        <w:snapToGrid w:val="0"/>
        <w:spacing w:line="312" w:lineRule="auto"/>
        <w:ind w:firstLine="560" w:firstLineChars="200"/>
        <w:jc w:val="left"/>
        <w:rPr>
          <w:rFonts w:ascii="宋体" w:hAnsi="宋体" w:cs="宋体"/>
          <w:b/>
          <w:color w:val="auto"/>
          <w:sz w:val="28"/>
          <w:szCs w:val="28"/>
          <w:highlight w:val="none"/>
        </w:rPr>
      </w:pPr>
    </w:p>
    <w:p w14:paraId="54DD46AF">
      <w:pPr>
        <w:adjustRightInd w:val="0"/>
        <w:snapToGrid w:val="0"/>
        <w:spacing w:line="312" w:lineRule="auto"/>
        <w:jc w:val="left"/>
        <w:rPr>
          <w:rFonts w:ascii="Times New Roman" w:hAnsi="Times New Roman" w:eastAsia="方正黑体_GBK"/>
          <w:color w:val="auto"/>
          <w:sz w:val="32"/>
          <w:szCs w:val="32"/>
          <w:highlight w:val="none"/>
        </w:rPr>
      </w:pPr>
      <w:r>
        <w:rPr>
          <w:rFonts w:hint="eastAsia" w:ascii="宋体" w:hAnsi="宋体" w:cs="宋体"/>
          <w:b/>
          <w:bCs/>
          <w:color w:val="auto"/>
          <w:sz w:val="28"/>
          <w:szCs w:val="28"/>
          <w:highlight w:val="none"/>
        </w:rPr>
        <w:br w:type="page"/>
      </w:r>
      <w:r>
        <w:rPr>
          <w:rFonts w:ascii="Times New Roman" w:hAnsi="Times New Roman" w:eastAsia="方正黑体_GBK"/>
          <w:color w:val="auto"/>
          <w:sz w:val="32"/>
          <w:szCs w:val="32"/>
          <w:highlight w:val="none"/>
        </w:rPr>
        <w:t>附件3</w:t>
      </w:r>
    </w:p>
    <w:p w14:paraId="03B88D1D">
      <w:pPr>
        <w:pStyle w:val="49"/>
        <w:spacing w:line="460" w:lineRule="exact"/>
        <w:ind w:firstLine="560" w:firstLineChars="200"/>
        <w:jc w:val="center"/>
        <w:rPr>
          <w:rFonts w:hint="eastAsia" w:ascii="宋体" w:hAnsi="宋体" w:eastAsia="宋体"/>
          <w:b/>
          <w:bCs w:val="0"/>
          <w:sz w:val="28"/>
          <w:szCs w:val="28"/>
          <w:highlight w:val="none"/>
        </w:rPr>
      </w:pPr>
      <w:bookmarkStart w:id="56" w:name="_Toc163263074"/>
      <w:r>
        <w:rPr>
          <w:rFonts w:hint="eastAsia" w:ascii="宋体" w:hAnsi="宋体" w:eastAsia="宋体"/>
          <w:b/>
          <w:bCs w:val="0"/>
          <w:sz w:val="28"/>
          <w:szCs w:val="28"/>
          <w:highlight w:val="none"/>
        </w:rPr>
        <w:t>法定代表人授权委托书</w:t>
      </w:r>
    </w:p>
    <w:p w14:paraId="405DD868">
      <w:pPr>
        <w:pStyle w:val="42"/>
        <w:spacing w:line="460" w:lineRule="exact"/>
        <w:ind w:firstLine="560"/>
        <w:rPr>
          <w:rFonts w:ascii="宋体" w:hAnsi="宋体"/>
          <w:sz w:val="28"/>
          <w:szCs w:val="28"/>
          <w:highlight w:val="none"/>
        </w:rPr>
      </w:pPr>
    </w:p>
    <w:bookmarkEnd w:id="56"/>
    <w:p w14:paraId="042D5CE6">
      <w:pPr>
        <w:spacing w:before="91" w:line="528" w:lineRule="auto"/>
        <w:ind w:right="96" w:firstLine="240" w:firstLineChars="100"/>
        <w:rPr>
          <w:rFonts w:hint="eastAsia"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（授权</w:t>
      </w:r>
      <w:r>
        <w:rPr>
          <w:rFonts w:hint="eastAsia" w:ascii="宋体" w:hAnsi="宋体" w:cs="宋体"/>
          <w:spacing w:val="-1"/>
          <w:sz w:val="24"/>
          <w:szCs w:val="24"/>
          <w:highlight w:val="none"/>
        </w:rPr>
        <w:t>单位名称）的法定代表人，现</w:t>
      </w:r>
      <w:r>
        <w:rPr>
          <w:rFonts w:hint="eastAsia" w:ascii="宋体" w:hAnsi="宋体" w:cs="宋体"/>
          <w:sz w:val="24"/>
          <w:szCs w:val="24"/>
          <w:highlight w:val="none"/>
        </w:rPr>
        <w:t>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w:t>
      </w:r>
      <w:r>
        <w:rPr>
          <w:rFonts w:hint="eastAsia" w:ascii="宋体" w:hAnsi="宋体" w:cs="宋体"/>
          <w:spacing w:val="-20"/>
          <w:sz w:val="24"/>
          <w:szCs w:val="24"/>
          <w:highlight w:val="none"/>
        </w:rPr>
        <w:t>）（</w:t>
      </w:r>
      <w:r>
        <w:rPr>
          <w:rFonts w:hint="eastAsia" w:ascii="宋体" w:hAnsi="宋体" w:cs="宋体"/>
          <w:sz w:val="24"/>
          <w:szCs w:val="24"/>
          <w:highlight w:val="none"/>
        </w:rPr>
        <w:t>身份证号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pacing w:val="-1"/>
          <w:sz w:val="24"/>
          <w:szCs w:val="24"/>
          <w:highlight w:val="none"/>
        </w:rPr>
        <w:t>为我方代理人，以我方</w:t>
      </w:r>
      <w:r>
        <w:rPr>
          <w:rFonts w:hint="eastAsia" w:ascii="宋体" w:hAnsi="宋体" w:cs="宋体"/>
          <w:sz w:val="24"/>
          <w:szCs w:val="24"/>
          <w:highlight w:val="none"/>
        </w:rPr>
        <w:t>名义全权处理与</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采购项目</w:t>
      </w:r>
      <w:r>
        <w:rPr>
          <w:rFonts w:hint="eastAsia" w:ascii="宋体" w:hAnsi="宋体" w:cs="宋体"/>
          <w:spacing w:val="-1"/>
          <w:sz w:val="24"/>
          <w:szCs w:val="24"/>
          <w:highlight w:val="none"/>
        </w:rPr>
        <w:t>有关的一切事务，其法律后果由我方承担。</w:t>
      </w:r>
    </w:p>
    <w:p w14:paraId="018A3131">
      <w:pPr>
        <w:pStyle w:val="7"/>
        <w:spacing w:line="371" w:lineRule="auto"/>
        <w:rPr>
          <w:rFonts w:hint="eastAsia" w:ascii="宋体" w:hAnsi="宋体" w:cs="宋体"/>
          <w:highlight w:val="none"/>
        </w:rPr>
      </w:pPr>
    </w:p>
    <w:p w14:paraId="60058306">
      <w:pPr>
        <w:spacing w:before="91" w:line="802" w:lineRule="exact"/>
        <w:ind w:left="563"/>
        <w:rPr>
          <w:rFonts w:hint="eastAsia" w:ascii="宋体" w:hAnsi="宋体" w:cs="宋体"/>
          <w:sz w:val="24"/>
          <w:szCs w:val="24"/>
          <w:highlight w:val="none"/>
        </w:rPr>
      </w:pPr>
      <w:r>
        <w:rPr>
          <w:rFonts w:hint="eastAsia" w:ascii="宋体" w:hAnsi="宋体" w:cs="宋体"/>
          <w:spacing w:val="-3"/>
          <w:position w:val="40"/>
          <w:sz w:val="24"/>
          <w:szCs w:val="24"/>
          <w:highlight w:val="none"/>
        </w:rPr>
        <w:t>本授权书于</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年</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月</w:t>
      </w:r>
      <w:r>
        <w:rPr>
          <w:rFonts w:hint="eastAsia" w:ascii="宋体" w:hAnsi="宋体" w:cs="宋体"/>
          <w:spacing w:val="-3"/>
          <w:position w:val="40"/>
          <w:sz w:val="24"/>
          <w:szCs w:val="24"/>
          <w:highlight w:val="none"/>
          <w:u w:val="single"/>
        </w:rPr>
        <w:t xml:space="preserve">    </w:t>
      </w:r>
      <w:r>
        <w:rPr>
          <w:rFonts w:hint="eastAsia" w:ascii="宋体" w:hAnsi="宋体" w:cs="宋体"/>
          <w:spacing w:val="-3"/>
          <w:position w:val="40"/>
          <w:sz w:val="24"/>
          <w:szCs w:val="24"/>
          <w:highlight w:val="none"/>
        </w:rPr>
        <w:t>日起生效。代理人无转委托权。</w:t>
      </w:r>
    </w:p>
    <w:p w14:paraId="317AFCB2">
      <w:pPr>
        <w:spacing w:before="1" w:line="220" w:lineRule="auto"/>
        <w:ind w:left="420"/>
        <w:rPr>
          <w:rFonts w:hint="eastAsia" w:ascii="宋体" w:hAnsi="宋体" w:eastAsia="宋体" w:cs="宋体"/>
          <w:sz w:val="24"/>
          <w:szCs w:val="24"/>
          <w:highlight w:val="none"/>
          <w:lang w:eastAsia="zh-CN"/>
        </w:rPr>
      </w:pPr>
      <w:r>
        <w:rPr>
          <w:rFonts w:hint="eastAsia" w:ascii="宋体" w:hAnsi="宋体" w:cs="宋体"/>
          <w:sz w:val="24"/>
          <w:szCs w:val="24"/>
          <w:highlight w:val="none"/>
        </w:rPr>
        <w:t>代理人</w:t>
      </w:r>
      <w:r>
        <w:rPr>
          <w:rFonts w:hint="eastAsia" w:ascii="宋体" w:hAnsi="宋体" w:cs="宋体"/>
          <w:sz w:val="24"/>
          <w:szCs w:val="24"/>
          <w:highlight w:val="none"/>
          <w:lang w:eastAsia="zh-CN"/>
        </w:rPr>
        <w:t>（</w:t>
      </w:r>
      <w:r>
        <w:rPr>
          <w:rFonts w:hint="eastAsia" w:ascii="宋体" w:hAnsi="宋体" w:cs="宋体"/>
          <w:sz w:val="24"/>
          <w:szCs w:val="24"/>
          <w:highlight w:val="none"/>
        </w:rPr>
        <w:t>被授权人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签字</w:t>
      </w:r>
      <w:r>
        <w:rPr>
          <w:rFonts w:hint="eastAsia" w:ascii="宋体" w:hAnsi="宋体" w:cs="宋体"/>
          <w:sz w:val="24"/>
          <w:szCs w:val="24"/>
          <w:highlight w:val="none"/>
          <w:lang w:eastAsia="zh-CN"/>
        </w:rPr>
        <w:t>：</w:t>
      </w:r>
    </w:p>
    <w:p w14:paraId="08FA5AB8">
      <w:pPr>
        <w:pStyle w:val="7"/>
        <w:spacing w:line="371" w:lineRule="auto"/>
        <w:rPr>
          <w:rFonts w:hint="eastAsia" w:ascii="宋体" w:hAnsi="宋体" w:cs="宋体"/>
          <w:highlight w:val="none"/>
        </w:rPr>
      </w:pPr>
    </w:p>
    <w:p w14:paraId="24EF31CA">
      <w:pPr>
        <w:spacing w:before="91" w:line="220" w:lineRule="auto"/>
        <w:ind w:left="420"/>
        <w:rPr>
          <w:rFonts w:hint="eastAsia" w:ascii="宋体" w:hAnsi="宋体" w:cs="宋体"/>
          <w:sz w:val="24"/>
          <w:szCs w:val="24"/>
          <w:highlight w:val="none"/>
        </w:rPr>
      </w:pPr>
      <w:r>
        <w:rPr>
          <w:rFonts w:hint="eastAsia" w:ascii="宋体" w:hAnsi="宋体" w:cs="宋体"/>
          <w:spacing w:val="-1"/>
          <w:sz w:val="24"/>
          <w:szCs w:val="24"/>
          <w:highlight w:val="none"/>
        </w:rPr>
        <w:t>授权单位名称（盖章</w:t>
      </w:r>
      <w:r>
        <w:rPr>
          <w:rFonts w:hint="eastAsia" w:ascii="宋体" w:hAnsi="宋体" w:cs="宋体"/>
          <w:spacing w:val="6"/>
          <w:sz w:val="24"/>
          <w:szCs w:val="24"/>
          <w:highlight w:val="none"/>
        </w:rPr>
        <w:t>）：</w:t>
      </w:r>
    </w:p>
    <w:p w14:paraId="7CF5CBD5">
      <w:pPr>
        <w:pStyle w:val="7"/>
        <w:spacing w:line="372" w:lineRule="auto"/>
        <w:rPr>
          <w:rFonts w:hint="eastAsia" w:ascii="宋体" w:hAnsi="宋体" w:cs="宋体"/>
          <w:highlight w:val="none"/>
        </w:rPr>
      </w:pPr>
    </w:p>
    <w:p w14:paraId="17A1F487">
      <w:pPr>
        <w:spacing w:before="91" w:line="220" w:lineRule="auto"/>
        <w:ind w:left="420"/>
        <w:rPr>
          <w:rFonts w:hint="eastAsia" w:ascii="宋体" w:hAnsi="宋体" w:cs="宋体"/>
          <w:sz w:val="24"/>
          <w:szCs w:val="24"/>
          <w:highlight w:val="none"/>
        </w:rPr>
      </w:pPr>
      <w:r>
        <w:rPr>
          <w:rFonts w:hint="eastAsia" w:ascii="宋体" w:hAnsi="宋体" w:cs="宋体"/>
          <w:spacing w:val="-1"/>
          <w:sz w:val="24"/>
          <w:szCs w:val="24"/>
          <w:highlight w:val="none"/>
        </w:rPr>
        <w:t>授权单位法定代表人（签字或盖章</w:t>
      </w:r>
      <w:r>
        <w:rPr>
          <w:rFonts w:hint="eastAsia" w:ascii="宋体" w:hAnsi="宋体" w:cs="宋体"/>
          <w:spacing w:val="9"/>
          <w:sz w:val="24"/>
          <w:szCs w:val="24"/>
          <w:highlight w:val="none"/>
        </w:rPr>
        <w:t>）：</w:t>
      </w:r>
    </w:p>
    <w:p w14:paraId="1A4500BF">
      <w:pPr>
        <w:pStyle w:val="7"/>
        <w:spacing w:line="378" w:lineRule="auto"/>
        <w:rPr>
          <w:rFonts w:hint="eastAsia" w:ascii="宋体" w:hAnsi="宋体" w:cs="宋体"/>
          <w:highlight w:val="none"/>
        </w:rPr>
      </w:pPr>
    </w:p>
    <w:p w14:paraId="26AC0208">
      <w:pPr>
        <w:spacing w:before="92" w:line="221" w:lineRule="auto"/>
        <w:jc w:val="right"/>
        <w:rPr>
          <w:rFonts w:hint="eastAsia" w:ascii="宋体" w:hAnsi="宋体" w:cs="宋体"/>
          <w:sz w:val="24"/>
          <w:szCs w:val="24"/>
          <w:highlight w:val="none"/>
        </w:rPr>
      </w:pPr>
      <w:r>
        <w:rPr>
          <w:rFonts w:hint="eastAsia" w:ascii="宋体" w:hAnsi="宋体" w:cs="宋体"/>
          <w:spacing w:val="-1"/>
          <w:sz w:val="24"/>
          <w:szCs w:val="24"/>
          <w:highlight w:val="none"/>
        </w:rPr>
        <w:t xml:space="preserve">  年   月   日</w:t>
      </w:r>
    </w:p>
    <w:p w14:paraId="2E4B1A54">
      <w:pPr>
        <w:widowControl/>
        <w:spacing w:line="360" w:lineRule="auto"/>
        <w:rPr>
          <w:rFonts w:hint="eastAsia" w:ascii="宋体" w:hAnsi="宋体" w:eastAsia="宋体" w:cs="Times New Roman"/>
          <w:b/>
          <w:color w:val="auto"/>
          <w:sz w:val="24"/>
          <w:highlight w:val="none"/>
          <w:lang w:val="en-US" w:eastAsia="zh-CN"/>
        </w:rPr>
      </w:pPr>
    </w:p>
    <w:p w14:paraId="77F4FDD5">
      <w:pPr>
        <w:widowControl/>
        <w:spacing w:line="360" w:lineRule="auto"/>
        <w:rPr>
          <w:rFonts w:ascii="宋体" w:hAnsi="宋体" w:cs="宋体"/>
          <w:b/>
          <w:color w:val="auto"/>
          <w:sz w:val="24"/>
          <w:highlight w:val="none"/>
        </w:rPr>
      </w:pPr>
      <w:r>
        <w:rPr>
          <w:rFonts w:hint="eastAsia" w:ascii="宋体" w:hAnsi="宋体" w:eastAsia="宋体" w:cs="Times New Roman"/>
          <w:b/>
          <w:color w:val="auto"/>
          <w:sz w:val="24"/>
          <w:highlight w:val="none"/>
          <w:lang w:val="en-US" w:eastAsia="zh-CN"/>
        </w:rPr>
        <w:t>附：代理人(被授权人)身份证正反面复印件</w:t>
      </w:r>
      <w:r>
        <w:rPr>
          <w:rFonts w:hint="eastAsia" w:ascii="宋体" w:hAnsi="宋体" w:eastAsia="宋体"/>
          <w:b/>
          <w:color w:val="auto"/>
          <w:sz w:val="24"/>
          <w:highlight w:val="none"/>
          <w:lang w:val="zh-CN" w:eastAsia="zh-CN"/>
        </w:rPr>
        <w:t>加盖</w:t>
      </w:r>
      <w:r>
        <w:rPr>
          <w:rFonts w:hint="eastAsia" w:ascii="宋体" w:hAnsi="宋体" w:eastAsia="宋体"/>
          <w:b/>
          <w:color w:val="auto"/>
          <w:sz w:val="24"/>
          <w:highlight w:val="none"/>
          <w:lang w:val="en-US" w:eastAsia="zh-CN"/>
        </w:rPr>
        <w:t>报价单位</w:t>
      </w:r>
      <w:r>
        <w:rPr>
          <w:rFonts w:hint="eastAsia" w:ascii="宋体" w:hAnsi="宋体" w:eastAsia="宋体"/>
          <w:b/>
          <w:color w:val="auto"/>
          <w:sz w:val="24"/>
          <w:highlight w:val="none"/>
          <w:lang w:val="zh-CN" w:eastAsia="zh-CN"/>
        </w:rPr>
        <w:t>公章</w:t>
      </w:r>
      <w:r>
        <w:rPr>
          <w:rFonts w:hint="eastAsia" w:ascii="宋体" w:hAnsi="宋体" w:cs="宋体"/>
          <w:bCs/>
          <w:color w:val="auto"/>
          <w:sz w:val="28"/>
          <w:szCs w:val="28"/>
          <w:highlight w:val="none"/>
        </w:rPr>
        <w:br w:type="page"/>
      </w:r>
    </w:p>
    <w:p w14:paraId="645649A1">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附件4</w:t>
      </w:r>
    </w:p>
    <w:p w14:paraId="1FD39968">
      <w:pPr>
        <w:spacing w:before="240" w:line="312"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供应商信用承诺书</w:t>
      </w:r>
    </w:p>
    <w:p w14:paraId="5A2F243E">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为营造公开、公平、公正的公共资源交易环境，树立诚信守法的投标人形象，本人代表本单位作出以下承诺：</w:t>
      </w:r>
    </w:p>
    <w:p w14:paraId="337CBE0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580A296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二、严格依照国家和省、市、县关于招标投标等方面的法律、法规、规章、规范性文件，参加公共资源交易招标投标活动；积极履行社会责任，促进廉政建设；</w:t>
      </w:r>
    </w:p>
    <w:p w14:paraId="10539350">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三、严格遵守即时信息公示规定，及时更新公共资源采购人主体信息库中信息；</w:t>
      </w:r>
    </w:p>
    <w:p w14:paraId="1BC5468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四、自我约束、自我管理，守合同、重信用，不参与围标串标、弄虚作假、骗取中标、干扰评标、违约毁约、恶意投诉等行为，主动维护公共资源交易招标投标的良好秩序；</w:t>
      </w:r>
    </w:p>
    <w:p w14:paraId="19844429">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本单位自愿接受招标投标有关行政监督部门的依法检查。如发生违法违规或不良行为或存在其他法律法规对招标投标行为予以限制的情形，自愿接受招标投标有关行政监督部门依法给予的行政处罚（处理），并依法承担相应的法律责任；</w:t>
      </w:r>
    </w:p>
    <w:p w14:paraId="2E129636">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六、自觉接受政府部门、行业组织、社会公众、新闻舆论等监督；</w:t>
      </w:r>
    </w:p>
    <w:p w14:paraId="5E15FE0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七、上述承诺已向本单位员工作了宣传教育；</w:t>
      </w:r>
    </w:p>
    <w:p w14:paraId="6D722053">
      <w:pPr>
        <w:spacing w:line="360" w:lineRule="auto"/>
        <w:ind w:firstLine="480"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如有违反上述承诺的不良行为，本单位同意将其予以上网公示。</w:t>
      </w:r>
    </w:p>
    <w:p w14:paraId="43B8D84A">
      <w:pPr>
        <w:spacing w:line="360" w:lineRule="auto"/>
        <w:rPr>
          <w:rFonts w:ascii="宋体" w:hAnsi="宋体" w:cs="宋体"/>
          <w:color w:val="auto"/>
          <w:kern w:val="0"/>
          <w:sz w:val="24"/>
          <w:highlight w:val="none"/>
          <w:lang w:val="zh-CN"/>
        </w:rPr>
      </w:pPr>
    </w:p>
    <w:p w14:paraId="6F74646E">
      <w:pPr>
        <w:spacing w:line="360" w:lineRule="auto"/>
        <w:ind w:firstLine="4560" w:firstLineChars="1900"/>
        <w:rPr>
          <w:rFonts w:ascii="宋体" w:hAnsi="宋体" w:cs="宋体"/>
          <w:color w:val="auto"/>
          <w:kern w:val="0"/>
          <w:sz w:val="24"/>
          <w:highlight w:val="none"/>
          <w:lang w:val="zh-CN"/>
        </w:rPr>
      </w:pPr>
    </w:p>
    <w:p w14:paraId="1015D9B1">
      <w:pPr>
        <w:spacing w:line="360" w:lineRule="auto"/>
        <w:ind w:firstLine="3080" w:firstLineChars="1100"/>
        <w:rPr>
          <w:rFonts w:ascii="宋体" w:hAnsi="宋体" w:cs="宋体"/>
          <w:color w:val="auto"/>
          <w:kern w:val="0"/>
          <w:sz w:val="28"/>
          <w:szCs w:val="28"/>
          <w:highlight w:val="none"/>
          <w:u w:val="single"/>
          <w:lang w:val="zh-CN"/>
        </w:rPr>
      </w:pPr>
      <w:r>
        <w:rPr>
          <w:rFonts w:hint="eastAsia" w:ascii="宋体" w:hAnsi="宋体" w:cs="宋体"/>
          <w:color w:val="auto"/>
          <w:kern w:val="0"/>
          <w:sz w:val="28"/>
          <w:szCs w:val="28"/>
          <w:highlight w:val="none"/>
          <w:lang w:val="zh-CN"/>
        </w:rPr>
        <w:t>投标供应商全称(盖公章)：</w:t>
      </w:r>
    </w:p>
    <w:p w14:paraId="273F5168">
      <w:pPr>
        <w:spacing w:line="360" w:lineRule="auto"/>
        <w:ind w:firstLine="3080" w:firstLineChars="1100"/>
        <w:rPr>
          <w:rFonts w:ascii="宋体" w:hAnsi="宋体" w:cs="宋体"/>
          <w:color w:val="auto"/>
          <w:sz w:val="28"/>
          <w:szCs w:val="28"/>
          <w:highlight w:val="none"/>
          <w:u w:val="single"/>
          <w:lang w:val="zh-CN"/>
        </w:rPr>
      </w:pPr>
      <w:r>
        <w:rPr>
          <w:rFonts w:hint="eastAsia" w:ascii="宋体" w:hAnsi="宋体" w:cs="宋体"/>
          <w:color w:val="auto"/>
          <w:kern w:val="0"/>
          <w:sz w:val="28"/>
          <w:szCs w:val="28"/>
          <w:highlight w:val="none"/>
          <w:lang w:val="zh-CN"/>
        </w:rPr>
        <w:t>法定代表人（签字或盖章）：</w:t>
      </w:r>
    </w:p>
    <w:p w14:paraId="43DBB7DE">
      <w:pPr>
        <w:spacing w:line="360" w:lineRule="auto"/>
        <w:ind w:firstLine="3080" w:firstLineChars="1100"/>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时间：  年  月   日</w:t>
      </w:r>
    </w:p>
    <w:p w14:paraId="2B4A849E">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附件5</w:t>
      </w:r>
    </w:p>
    <w:p w14:paraId="6DE60A8E">
      <w:pPr>
        <w:spacing w:line="50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询价响应函</w:t>
      </w:r>
    </w:p>
    <w:p w14:paraId="2D2FEDD6">
      <w:pPr>
        <w:adjustRightInd w:val="0"/>
        <w:spacing w:line="480" w:lineRule="exact"/>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22C3F526">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根据贵方项目</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的询价文件，我方正式提交询价响应函，并宣布同意如下内容：</w:t>
      </w:r>
    </w:p>
    <w:p w14:paraId="52A07471">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1.按询价文件规定的各项要求，向买方提供所需货物、服务（包含与货物相关的服务及与服务相关的货物）。</w:t>
      </w:r>
    </w:p>
    <w:p w14:paraId="709FF162">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2.我们已详细审核全部询价文件及其有效补充文件，我们知道必须放弃提出含糊不清或误解问题的权利。</w:t>
      </w:r>
    </w:p>
    <w:p w14:paraId="42FC30BE">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3.我们同意从规定的开标日期起遵循本响应文件，并在规定的询价有效期期满之前均具有约束力。</w:t>
      </w:r>
    </w:p>
    <w:p w14:paraId="5FE6B17A">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4.同意向贵方提供贵方可能另外要求的与询价有关的任何证据或资料，并保证我方已提供和将要提供的文件是真实的、准确的。</w:t>
      </w:r>
    </w:p>
    <w:p w14:paraId="303387F6">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5.一旦我方成交，我方将根据询价文件的规定，严格履行合同的责任和义务，并保证在询价文件规定的时间内完成项目，交付买方验收、使用。</w:t>
      </w:r>
    </w:p>
    <w:p w14:paraId="43F3BEC2">
      <w:pPr>
        <w:adjustRightInd w:val="0"/>
        <w:spacing w:line="480" w:lineRule="exact"/>
        <w:ind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6.与本次询价有关的正式通讯地址为：</w:t>
      </w:r>
    </w:p>
    <w:p w14:paraId="78EA02DF">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w:t>
      </w:r>
    </w:p>
    <w:p w14:paraId="447D2284">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邮          编：</w:t>
      </w:r>
      <w:r>
        <w:rPr>
          <w:rFonts w:hint="eastAsia" w:ascii="宋体" w:hAnsi="宋体" w:eastAsia="宋体" w:cs="宋体"/>
          <w:sz w:val="24"/>
          <w:szCs w:val="24"/>
          <w:highlight w:val="none"/>
          <w:u w:val="single"/>
        </w:rPr>
        <w:t xml:space="preserve">                  </w:t>
      </w:r>
    </w:p>
    <w:p w14:paraId="0FA20563">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55B55BDD">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电  子  邮  箱：</w:t>
      </w:r>
      <w:r>
        <w:rPr>
          <w:rFonts w:hint="eastAsia" w:ascii="宋体" w:hAnsi="宋体" w:eastAsia="宋体" w:cs="宋体"/>
          <w:sz w:val="24"/>
          <w:szCs w:val="24"/>
          <w:highlight w:val="none"/>
          <w:u w:val="single"/>
        </w:rPr>
        <w:t xml:space="preserve">                  </w:t>
      </w:r>
    </w:p>
    <w:p w14:paraId="29921044">
      <w:pPr>
        <w:spacing w:line="480" w:lineRule="exact"/>
        <w:rPr>
          <w:rFonts w:hint="eastAsia" w:ascii="宋体" w:hAnsi="宋体" w:eastAsia="宋体" w:cs="宋体"/>
          <w:sz w:val="24"/>
          <w:szCs w:val="24"/>
          <w:highlight w:val="none"/>
        </w:rPr>
      </w:pPr>
    </w:p>
    <w:p w14:paraId="6386D884">
      <w:pPr>
        <w:spacing w:line="480" w:lineRule="exact"/>
        <w:ind w:right="181"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供应商名称（</w:t>
      </w:r>
      <w:r>
        <w:rPr>
          <w:rFonts w:hint="eastAsia" w:ascii="宋体" w:hAnsi="宋体" w:eastAsia="宋体" w:cs="宋体"/>
          <w:bCs/>
          <w:color w:val="000000"/>
          <w:sz w:val="24"/>
          <w:szCs w:val="24"/>
          <w:highlight w:val="none"/>
        </w:rPr>
        <w:t>加盖</w:t>
      </w:r>
      <w:r>
        <w:rPr>
          <w:rFonts w:hint="eastAsia" w:ascii="宋体" w:hAnsi="宋体" w:eastAsia="宋体" w:cs="宋体"/>
          <w:color w:val="000000"/>
          <w:sz w:val="24"/>
          <w:szCs w:val="24"/>
          <w:highlight w:val="none"/>
        </w:rPr>
        <w:t>公章）：</w:t>
      </w:r>
      <w:r>
        <w:rPr>
          <w:rFonts w:hint="eastAsia" w:ascii="宋体" w:hAnsi="宋体" w:eastAsia="宋体" w:cs="宋体"/>
          <w:sz w:val="24"/>
          <w:szCs w:val="24"/>
          <w:highlight w:val="none"/>
          <w:u w:val="single"/>
        </w:rPr>
        <w:t xml:space="preserve">                  </w:t>
      </w:r>
    </w:p>
    <w:p w14:paraId="472D3BA9">
      <w:pPr>
        <w:adjustRightInd w:val="0"/>
        <w:spacing w:line="480" w:lineRule="exact"/>
        <w:ind w:left="420" w:leftChars="200" w:firstLine="480" w:firstLineChars="200"/>
        <w:jc w:val="left"/>
        <w:textAlignment w:val="baseline"/>
        <w:rPr>
          <w:rFonts w:hint="eastAsia" w:ascii="宋体" w:hAnsi="宋体" w:eastAsia="宋体" w:cs="宋体"/>
          <w:sz w:val="24"/>
          <w:szCs w:val="24"/>
          <w:highlight w:val="none"/>
        </w:rPr>
      </w:pPr>
    </w:p>
    <w:p w14:paraId="2D5697F7">
      <w:pPr>
        <w:adjustRightInd w:val="0"/>
        <w:spacing w:line="480" w:lineRule="exact"/>
        <w:ind w:left="420" w:leftChars="200" w:firstLine="480" w:firstLineChars="200"/>
        <w:jc w:val="left"/>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8A23C8E">
      <w:pPr>
        <w:rPr>
          <w:rFonts w:hint="eastAsia" w:ascii="宋体" w:hAnsi="宋体" w:eastAsia="宋体" w:cs="宋体"/>
          <w:b/>
          <w:color w:val="auto"/>
          <w:sz w:val="24"/>
          <w:szCs w:val="24"/>
          <w:highlight w:val="none"/>
        </w:rPr>
      </w:pPr>
    </w:p>
    <w:p w14:paraId="4C3C50FE">
      <w:pPr>
        <w:rPr>
          <w:rFonts w:ascii="Times New Roman" w:hAnsi="Times New Roman" w:eastAsia="方正黑体_GBK"/>
          <w:color w:val="auto"/>
          <w:sz w:val="32"/>
          <w:szCs w:val="32"/>
          <w:highlight w:val="none"/>
        </w:rPr>
      </w:pPr>
    </w:p>
    <w:p w14:paraId="6CE2F87B">
      <w:pPr>
        <w:rPr>
          <w:rFonts w:ascii="Times New Roman" w:hAnsi="Times New Roman" w:eastAsia="方正黑体_GBK"/>
          <w:color w:val="auto"/>
          <w:sz w:val="32"/>
          <w:szCs w:val="32"/>
          <w:highlight w:val="none"/>
        </w:rPr>
      </w:pPr>
    </w:p>
    <w:p w14:paraId="7AFD6C08">
      <w:pPr>
        <w:rPr>
          <w:rFonts w:ascii="Times New Roman" w:hAnsi="Times New Roman" w:eastAsia="方正黑体_GBK"/>
          <w:color w:val="auto"/>
          <w:sz w:val="32"/>
          <w:szCs w:val="32"/>
          <w:highlight w:val="none"/>
        </w:rPr>
      </w:pPr>
    </w:p>
    <w:p w14:paraId="6031086B">
      <w:pPr>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附件6</w:t>
      </w:r>
    </w:p>
    <w:p w14:paraId="1C2C170B">
      <w:pPr>
        <w:spacing w:line="5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质 保 承 诺 书</w:t>
      </w:r>
    </w:p>
    <w:p w14:paraId="5A569B7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启东市自来水厂有限公司</w:t>
      </w:r>
      <w:r>
        <w:rPr>
          <w:rFonts w:hint="eastAsia" w:ascii="宋体" w:hAnsi="宋体" w:cs="宋体"/>
          <w:color w:val="auto"/>
          <w:sz w:val="24"/>
          <w:szCs w:val="24"/>
          <w:highlight w:val="none"/>
        </w:rPr>
        <w:t>：</w:t>
      </w:r>
    </w:p>
    <w:p w14:paraId="25876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（投标人全称）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授权</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（姓  名）（职  务）</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为全权代表，参加</w:t>
      </w:r>
      <w:r>
        <w:rPr>
          <w:rFonts w:hint="eastAsia" w:ascii="宋体" w:hAnsi="宋体" w:cs="宋体"/>
          <w:bCs/>
          <w:color w:val="auto"/>
          <w:sz w:val="24"/>
          <w:szCs w:val="24"/>
          <w:highlight w:val="none"/>
          <w:u w:val="single"/>
          <w:shd w:val="clear" w:color="auto" w:fill="FFFFFF"/>
          <w:lang w:val="en-US" w:eastAsia="zh-CN"/>
        </w:rPr>
        <w:t>启东市自来水厂有限公司高强度及不锈钢螺丝2026-2027年度采购项目</w:t>
      </w:r>
      <w:r>
        <w:rPr>
          <w:rFonts w:hint="eastAsia" w:ascii="宋体" w:hAnsi="宋体" w:cs="宋体"/>
          <w:color w:val="auto"/>
          <w:sz w:val="24"/>
          <w:szCs w:val="24"/>
          <w:highlight w:val="none"/>
        </w:rPr>
        <w:t>招标的有关活动，并宣布同意如下：</w:t>
      </w:r>
    </w:p>
    <w:p w14:paraId="757E933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我</w:t>
      </w:r>
      <w:r>
        <w:rPr>
          <w:rFonts w:hint="eastAsia" w:ascii="宋体" w:hAnsi="宋体" w:cs="宋体"/>
          <w:color w:val="auto"/>
          <w:sz w:val="24"/>
          <w:szCs w:val="24"/>
          <w:highlight w:val="none"/>
          <w:lang w:val="en-US" w:eastAsia="zh-CN"/>
        </w:rPr>
        <w:t>方承诺对本项目所有货物提供符合采购需求、符合国家质量检测标准的全新未使用过的原装合格产品，产品质量符合招标文件要求、行业及国家标准（供货时提供相关证明材料、有效产品合格证）。</w:t>
      </w:r>
    </w:p>
    <w:p w14:paraId="48D84B97">
      <w:pPr>
        <w:keepNext w:val="0"/>
        <w:keepLines w:val="0"/>
        <w:pageBreakBefore w:val="0"/>
        <w:widowControl/>
        <w:kinsoku/>
        <w:wordWrap/>
        <w:overflowPunct/>
        <w:topLinePunct w:val="0"/>
        <w:autoSpaceDE/>
        <w:autoSpaceDN/>
        <w:bidi w:val="0"/>
        <w:adjustRightInd/>
        <w:snapToGrid/>
        <w:spacing w:line="520" w:lineRule="exact"/>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我方承诺对本项目所供货物的免费质保期为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原厂质保期高于供应商承诺质保期的，按原厂质保期计算。自验收合格报告签字确认日起，开始进入质保期）。质保期内，因我方所供货物的制造质量出现问题，我方在接你方通知后12小时内，情况紧急时8小时内,派人员赶到你方现场，免费排除问题、及时修复或更换。如我方逾期不予答复和处理，则视为你方上述要求已被接受。我方应承担你方自行补救而发生的一切损失和费用，你方有权在保证金中直接扣除。如保证金不够支持本次损失费用，你方有权向我方索赔，且视材料等产生的质量问题对你方造成严重社会负面影响或较大经济损失的将列入黑名单，以后将不得再参与你方的采购项目。</w:t>
      </w:r>
    </w:p>
    <w:p w14:paraId="0875CB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3、你方有权对我方提供的货物进行市场监管和送样检测，如出现假冒伪劣产品，停止供货，对已供货物我方将无条件给予全套更新或退货，一切经济损失由我方自负。</w:t>
      </w:r>
    </w:p>
    <w:p w14:paraId="0331A5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、与本项目有关的一切往来通讯请寄：</w:t>
      </w:r>
    </w:p>
    <w:p w14:paraId="3D002701">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邮编：</w:t>
      </w:r>
      <w:r>
        <w:rPr>
          <w:rFonts w:hint="eastAsia" w:ascii="宋体" w:hAnsi="宋体" w:eastAsia="宋体" w:cs="宋体"/>
          <w:color w:val="000000"/>
          <w:sz w:val="24"/>
          <w:szCs w:val="24"/>
          <w:highlight w:val="none"/>
          <w:u w:val="single"/>
        </w:rPr>
        <w:t>　　　　　　　　　</w:t>
      </w:r>
    </w:p>
    <w:p w14:paraId="68E4EB11">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传真：</w:t>
      </w:r>
      <w:r>
        <w:rPr>
          <w:rFonts w:hint="eastAsia" w:ascii="宋体" w:hAnsi="宋体" w:eastAsia="宋体" w:cs="宋体"/>
          <w:color w:val="000000"/>
          <w:sz w:val="24"/>
          <w:szCs w:val="24"/>
          <w:highlight w:val="none"/>
          <w:u w:val="single"/>
        </w:rPr>
        <w:t>　　　　　　　　　</w:t>
      </w:r>
    </w:p>
    <w:p w14:paraId="5CFD0254">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报价单位代表：</w:t>
      </w:r>
      <w:r>
        <w:rPr>
          <w:rFonts w:hint="eastAsia" w:ascii="宋体" w:hAnsi="宋体" w:eastAsia="宋体" w:cs="宋体"/>
          <w:color w:val="000000"/>
          <w:sz w:val="24"/>
          <w:szCs w:val="24"/>
          <w:highlight w:val="none"/>
          <w:u w:val="single"/>
        </w:rPr>
        <w:t>　　　　　　　　　</w:t>
      </w:r>
      <w:r>
        <w:rPr>
          <w:rFonts w:hint="eastAsia" w:ascii="宋体" w:hAnsi="宋体" w:eastAsia="宋体" w:cs="宋体"/>
          <w:color w:val="000000"/>
          <w:sz w:val="24"/>
          <w:szCs w:val="24"/>
          <w:highlight w:val="none"/>
        </w:rPr>
        <w:t>　职务：</w:t>
      </w:r>
      <w:r>
        <w:rPr>
          <w:rFonts w:hint="eastAsia" w:ascii="宋体" w:hAnsi="宋体" w:eastAsia="宋体" w:cs="宋体"/>
          <w:color w:val="000000"/>
          <w:sz w:val="24"/>
          <w:szCs w:val="24"/>
          <w:highlight w:val="none"/>
          <w:u w:val="single"/>
        </w:rPr>
        <w:t>　　　　　　　　　</w:t>
      </w:r>
    </w:p>
    <w:p w14:paraId="05297326">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报价单位代表移动电话：</w:t>
      </w:r>
      <w:r>
        <w:rPr>
          <w:rFonts w:hint="eastAsia" w:ascii="宋体" w:hAnsi="宋体" w:eastAsia="宋体" w:cs="宋体"/>
          <w:color w:val="000000"/>
          <w:sz w:val="24"/>
          <w:szCs w:val="24"/>
          <w:highlight w:val="none"/>
          <w:u w:val="single"/>
        </w:rPr>
        <w:t>　　　　　　　　　</w:t>
      </w:r>
    </w:p>
    <w:p w14:paraId="104A996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报价单位名称（加盖单位公章）：</w:t>
      </w:r>
      <w:r>
        <w:rPr>
          <w:rFonts w:hint="eastAsia" w:ascii="宋体" w:hAnsi="宋体" w:eastAsia="宋体" w:cs="宋体"/>
          <w:color w:val="000000"/>
          <w:sz w:val="24"/>
          <w:szCs w:val="24"/>
          <w:highlight w:val="none"/>
          <w:u w:val="single"/>
        </w:rPr>
        <w:t>　　　　　　　　　</w:t>
      </w:r>
    </w:p>
    <w:p w14:paraId="715102E2">
      <w:pPr>
        <w:keepNext w:val="0"/>
        <w:keepLines w:val="0"/>
        <w:pageBreakBefore w:val="0"/>
        <w:widowControl w:val="0"/>
        <w:kinsoku/>
        <w:wordWrap/>
        <w:overflowPunct/>
        <w:topLinePunct w:val="0"/>
        <w:autoSpaceDE/>
        <w:autoSpaceDN/>
        <w:bidi w:val="0"/>
        <w:adjustRightInd/>
        <w:snapToGrid/>
        <w:spacing w:line="440" w:lineRule="exact"/>
        <w:ind w:firstLine="1680" w:firstLineChars="700"/>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日期：  年  月  日</w:t>
      </w:r>
    </w:p>
    <w:p w14:paraId="48D533A3">
      <w:pPr>
        <w:widowControl/>
        <w:spacing w:line="312" w:lineRule="auto"/>
        <w:jc w:val="left"/>
        <w:rPr>
          <w:rFonts w:ascii="宋体" w:hAnsi="宋体" w:cs="宋体"/>
          <w:b/>
          <w:bCs/>
          <w:color w:val="auto"/>
          <w:sz w:val="32"/>
          <w:szCs w:val="32"/>
          <w:highlight w:val="none"/>
        </w:rPr>
      </w:pPr>
      <w:r>
        <w:rPr>
          <w:rFonts w:hint="eastAsia" w:ascii="宋体" w:hAnsi="宋体" w:cs="宋体"/>
          <w:b/>
          <w:color w:val="auto"/>
          <w:sz w:val="24"/>
          <w:highlight w:val="none"/>
        </w:rPr>
        <w:br w:type="page"/>
      </w:r>
    </w:p>
    <w:p w14:paraId="0B998119">
      <w:pPr>
        <w:spacing w:line="312" w:lineRule="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附件</w:t>
      </w:r>
      <w:r>
        <w:rPr>
          <w:rFonts w:hint="eastAsia" w:ascii="Times New Roman" w:hAnsi="Times New Roman" w:eastAsia="方正黑体_GBK"/>
          <w:color w:val="auto"/>
          <w:sz w:val="32"/>
          <w:szCs w:val="32"/>
          <w:highlight w:val="none"/>
        </w:rPr>
        <w:t>7</w:t>
      </w:r>
    </w:p>
    <w:p w14:paraId="4BE69708">
      <w:pPr>
        <w:shd w:val="clear" w:color="auto" w:fill="FFFFFF"/>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36"/>
          <w:szCs w:val="36"/>
          <w:highlight w:val="none"/>
        </w:rPr>
        <w:t>报</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价</w:t>
      </w:r>
      <w:r>
        <w:rPr>
          <w:rFonts w:hint="eastAsia" w:ascii="宋体" w:hAnsi="宋体" w:cs="宋体"/>
          <w:b/>
          <w:bCs/>
          <w:color w:val="auto"/>
          <w:kern w:val="0"/>
          <w:sz w:val="36"/>
          <w:szCs w:val="36"/>
          <w:highlight w:val="none"/>
          <w:lang w:val="en-US" w:eastAsia="zh-CN"/>
        </w:rPr>
        <w:t xml:space="preserve"> </w:t>
      </w:r>
      <w:r>
        <w:rPr>
          <w:rFonts w:hint="eastAsia" w:ascii="宋体" w:hAnsi="宋体" w:cs="宋体"/>
          <w:b/>
          <w:bCs/>
          <w:color w:val="auto"/>
          <w:kern w:val="0"/>
          <w:sz w:val="36"/>
          <w:szCs w:val="36"/>
          <w:highlight w:val="none"/>
        </w:rPr>
        <w:t>表</w:t>
      </w:r>
    </w:p>
    <w:p w14:paraId="425D452E">
      <w:pPr>
        <w:shd w:val="clear" w:color="auto" w:fill="FFFFFF"/>
        <w:spacing w:line="360" w:lineRule="auto"/>
        <w:jc w:val="both"/>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项目名称：启东市自来水厂有限公司高强度及不锈钢螺丝2026-2027年度采购项目</w:t>
      </w:r>
    </w:p>
    <w:tbl>
      <w:tblPr>
        <w:tblStyle w:val="17"/>
        <w:tblW w:w="10635" w:type="dxa"/>
        <w:tblInd w:w="-77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950"/>
        <w:gridCol w:w="1245"/>
        <w:gridCol w:w="1170"/>
        <w:gridCol w:w="1140"/>
        <w:gridCol w:w="1425"/>
        <w:gridCol w:w="1110"/>
        <w:gridCol w:w="1125"/>
        <w:gridCol w:w="780"/>
      </w:tblGrid>
      <w:tr w14:paraId="791A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F9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60D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材料名称</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016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规格/型号</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E81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计量单位</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F84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预估数量（一年）</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B4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分项综合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单价含税限价（元）</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0F8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分项综合</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单价含税报价（元）</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B2890">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合计</w:t>
            </w:r>
            <w:r>
              <w:rPr>
                <w:rFonts w:hint="eastAsia" w:ascii="宋体" w:hAnsi="宋体" w:cs="宋体"/>
                <w:b/>
                <w:bCs/>
                <w:i w:val="0"/>
                <w:iCs w:val="0"/>
                <w:color w:val="000000"/>
                <w:kern w:val="0"/>
                <w:sz w:val="22"/>
                <w:szCs w:val="22"/>
                <w:highlight w:val="none"/>
                <w:u w:val="none"/>
                <w:lang w:val="en-US" w:eastAsia="zh-CN" w:bidi="ar"/>
              </w:rPr>
              <w:t>含税</w:t>
            </w:r>
            <w:r>
              <w:rPr>
                <w:rFonts w:hint="eastAsia" w:ascii="宋体" w:hAnsi="宋体" w:eastAsia="宋体" w:cs="宋体"/>
                <w:b/>
                <w:bCs/>
                <w:i w:val="0"/>
                <w:iCs w:val="0"/>
                <w:color w:val="000000"/>
                <w:kern w:val="0"/>
                <w:sz w:val="22"/>
                <w:szCs w:val="22"/>
                <w:highlight w:val="none"/>
                <w:u w:val="none"/>
                <w:lang w:val="en-US" w:eastAsia="zh-CN" w:bidi="ar"/>
              </w:rPr>
              <w:t>（元）</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AF4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下浮率（%）</w:t>
            </w:r>
          </w:p>
        </w:tc>
      </w:tr>
      <w:tr w14:paraId="7703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69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F9D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4814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10*75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0C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080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BAD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0.56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C26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1F8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restart"/>
            <w:tcBorders>
              <w:top w:val="single" w:color="000000" w:sz="4" w:space="0"/>
              <w:left w:val="single" w:color="000000" w:sz="4" w:space="0"/>
              <w:right w:val="single" w:color="000000" w:sz="4" w:space="0"/>
            </w:tcBorders>
            <w:shd w:val="clear" w:color="auto" w:fill="FFFFFF"/>
            <w:vAlign w:val="center"/>
          </w:tcPr>
          <w:p w14:paraId="0F2AC6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3CC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64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0F2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E8F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2CC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BA5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36A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0.64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7CC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674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C40CE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E81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E8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B19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A1F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EBD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84E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1B0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0.60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010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46C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37F7C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6CE8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8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910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A6E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454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2D9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421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0.64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35B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C6A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18FC7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9F2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7B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DEA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D95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02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C04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87A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0.86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D11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23C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A9548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1E9F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1C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992E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B90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B8C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E28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0F5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0.72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5E9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5F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ACDF2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3EA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5F8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53B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8BA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653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67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F1E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E69A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C0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53933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4DC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A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B36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7B8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268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169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CD1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1.10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14A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031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EBEA5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FE8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8F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F12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9B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EC8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12C6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BEB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1.20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1A3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4AD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EA13D1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CB5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9E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138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3E2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A270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269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1A8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1.28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E87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DD6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FEB1D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688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F9A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B9D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641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004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853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ED0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1.36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F0B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91F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3BA63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2BF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32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B91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124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B91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3EB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55000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530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1.38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7E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4131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9482D2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8E8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64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98E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234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4F1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D8F3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601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1.50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9AA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43B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954C2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F49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B3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8CA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554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DD5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6502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972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1.62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F2F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D5AD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F372A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2229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22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5D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681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C2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645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918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1.74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B23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29E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4FAAB4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B1B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60B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9B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D1D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40D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9A8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E7A6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1.94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927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107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F5551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B5E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CE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CA8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128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1AD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174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EE1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2.08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1A1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E05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022AC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1A9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8A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A53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5A1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E32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308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0EA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1.74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FA5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9EF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3405A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DBE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55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149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B94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AEA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4C8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116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1.88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33B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F131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84881A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2ED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3C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2F3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BD3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265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69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12500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41C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5CA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4247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83CE2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89B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7A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1A5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113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383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409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3650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2.20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28B8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2CF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0186F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464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AC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DA0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605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CE5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46A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959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2.48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045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03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74452A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E85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D4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2EE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775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18*220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8BE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09C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BB2D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51A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771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DC577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5C7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32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5CE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AA9F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C37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E5B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614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2.26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CB1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F8C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84222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2CC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1E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35A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F1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20*70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554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ACA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0EB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2.44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A5BC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D86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263F6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CB7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E1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B90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690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427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AA1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ECF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2.58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AAE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E261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F1D358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041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00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336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316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D5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80C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E7C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2.84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AD2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FA1E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15CAD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BAF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4E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8AF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B91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1BA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DFB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81C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3.02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2AA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AC1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EE318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D7E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AB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9C6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0C7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84E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4B11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AAD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3.22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4BCA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776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4D5F5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3FA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3D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E95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23E6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453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23B5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4DA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3.42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BBD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F332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8C645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2F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90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57A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770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601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B68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0FDD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3.58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7CF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9AC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EF59A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35D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895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75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977F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692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69B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527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AFEB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BD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410863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BF7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08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9CB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85B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1A1A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A8F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757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4.18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2F2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4D2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EA9C03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1E0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A5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033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C10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99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9E2D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4DC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4.86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806E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8D0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794217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71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5A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0F01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A84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D6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115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DB8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5.34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3EB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8905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BA865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5EC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B5F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0F7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990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867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1F1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4D8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3.52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C13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5B52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F21AE7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69C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9B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F9C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037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CCD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FB7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1F9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3.78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DB4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EF1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1A227B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534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E2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AE95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5D9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EA8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A3B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2BF8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4A2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FF1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BD225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309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A7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4CC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866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CE8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380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ADD3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8BD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548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93FDF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948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56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3A87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7C6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C5F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D8DB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B69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7F6D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4D8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E2A49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5A5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A8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E9B4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B3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AE5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04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E9A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4.28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6E1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7749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1BBA6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73F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B8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891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D3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6D4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2D4B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C0E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FCC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2797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E2298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875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BD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61E8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6D75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F23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4E1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DCFC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A7C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CA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A5507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504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83E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5A2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C58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078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279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FA2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5.48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4177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BD5A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ED7665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A81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000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9E1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C6A3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6C3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B35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34A0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5.78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F84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DA7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5561B3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687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C86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D8E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9FA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CF56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B0F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D730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6.18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A35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9AA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D6846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6DE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C9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FA5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DA05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229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6A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C3EF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6.48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063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59C5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EB76B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EB8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64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2AE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14AB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EA9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1E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5C7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7.18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FC43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854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B0ABE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FC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39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3AA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455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5E1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B75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E2A2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7.58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E7D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F9B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B35B68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A45F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C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65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660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27*120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988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9A0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67A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7.98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931E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8BE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C711B6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D51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27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D4F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5D42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BE2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BA4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4226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8.28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5EE0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C47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25395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074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A0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31D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9878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DB9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C80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D9D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8.98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778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E6B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0D842F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28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341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800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C5C8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212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FD1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3A2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9.28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7A6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82EC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1A0984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22C2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D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EF1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AE2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27*170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9EF2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EA1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C6D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9.58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674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16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DC6EB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14A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A5C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287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AB63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2B3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6E6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3F6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9.98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6CA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76A2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8AF91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07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53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4269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D9C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AA1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F153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EE0E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8.48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1A65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0B51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2B3901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333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4A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E7E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AF7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548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220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264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9.48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430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70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45BD1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28D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74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AF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AA5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30*120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EF2B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6C9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7045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9.98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6F9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7FD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89944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658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DAA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7C3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AD7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1B46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344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446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10.88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8D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5B2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42FBF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873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F0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598A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C2A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9E0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A72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E34A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11.28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22A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9E4E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53BB3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874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49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0CF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A47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CDB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E0BE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845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11.98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69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5CD2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EEE5E7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157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CF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479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35CF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EC90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84FE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9328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16.50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249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B00E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5D1184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184C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A9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62D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6D5C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83A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789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9049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17.00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E13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FBA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D751D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970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9D7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3E5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CD0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A70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03D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F070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17.40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B3F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B8B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791F6C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ED3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C2E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6A9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848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CCC5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3E5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4272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17.98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E8A5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356F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CE2C6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C51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01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18D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545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7E3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ECD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271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18.98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2A6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8AA1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D411A3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317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95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43B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557E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A1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EC9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7D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11.58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D220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1EC4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EB9AB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FE2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7B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823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8D6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084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A6E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E4C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21.98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BF9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A63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DDEFA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EC7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B4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498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200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39*170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A1A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1F8A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5850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26.98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C0A7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7A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D46175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0CB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34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CAC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27D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45*200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F79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B42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9F6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37.98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D0EB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506D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CEA15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CE2D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0BB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147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高强度螺丝螺母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CA1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EA07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DB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6774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0.64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B81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764B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C97D31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C14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4B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ED7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349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C43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FB20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BE0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1.68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DE2D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14D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C7D1F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C5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D6D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A35A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601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16E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5C1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2BEB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2.05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BAD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9EC0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1900BE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818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946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0C8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1ACC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54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9A7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843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C5C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1554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33A2F8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18E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ED6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C62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92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5B4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118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916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3.38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D0B3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63D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345BB1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552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0B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2B1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B48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14*65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385E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768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19F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3.48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798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2CD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31C34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0EB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D1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0394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F885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BB8E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5EC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0E5A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3.68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EBFD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61A2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B72611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D289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60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8520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E3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B1A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472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F59A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4.18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077E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F1F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19EFE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041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2A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1E9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4273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718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3814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40200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B06A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4.48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6EC4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71FF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D9B73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F330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20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DD2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450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16*75</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9EE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C331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8CA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4.68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F4A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7572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EEB4A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78C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7F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5CE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B56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EE6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53F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864D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9110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1BB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D3A49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7960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9DC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801D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5A0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5AC4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DC2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C62D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5.48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AE5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D93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1AD181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F879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39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027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B56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BC4B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17D9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D13D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6.68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DDF0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B456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0CD44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5B0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EAA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F7B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430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AD8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C35C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BA7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6.80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F91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782B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F8484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E75A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64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0FA6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F832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18*70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917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6899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AF0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7.34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121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6E0F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53A0A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1BB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77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FE4F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F5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E54D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404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4AD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7.78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A60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77A4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A4C6D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6CE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D4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639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A04F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A0A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76F1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716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D376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970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97086A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17A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DE6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C268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94E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616C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036C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FE21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9.00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8C86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21BF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52F810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FA8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85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F95F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13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18*220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B8B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766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F12C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18.86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C5E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04B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82B281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592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711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A05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16A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EB8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1757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8948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8.00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20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EAB7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8B7E8A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47C6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01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4627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C86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DB3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DAF6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6100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C4B3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9.44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D5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29DA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C839F7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C10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D3D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E56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27AA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7E78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026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9103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10.00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15F9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3AC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3B3268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CA4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213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B80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963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BE63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C044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17E3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10.74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785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B70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0D4522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6841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A7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BEC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1D8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9605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DE9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FAD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11.72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282A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FCF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648F7C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85F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98A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877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6502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20*120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DCE6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E71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CFB6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12.38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902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22BD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148202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647D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AD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4290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2618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EC4A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FE7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6903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13.04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26A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642B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48DCE8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43C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DF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C5D1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23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CCB0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68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3584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13.70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866A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16B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1C01DF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C2D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D3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FD2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E514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1CF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44D7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1145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14.38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419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F9E2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2D20E0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CA6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EA2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93AA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DCDD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20*180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F11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0D9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AC5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16.54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3C9F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D279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1AED8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552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AB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C7A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391B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20*200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2B03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1B2D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188C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17.86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A08E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D75B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F0E8F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2EC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61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F6C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268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2D79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9188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4D6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13.04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7FE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B2C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2CCB8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32AA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882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F67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787C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801C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B347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DB81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13.68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739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2A7E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A215E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64D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4AF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62D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C791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C1D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6977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EB8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14.50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1617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1F78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0BE4B1C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C65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F88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2D4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7EA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22*150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C6D2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24E9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659D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18.48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F2A9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B76D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E7E899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0FC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7FB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501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ABFF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24*90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B46F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7F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BD65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16.98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D054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946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815D3F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A5B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96D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6AB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1B0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CF6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019B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E049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18.32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BFE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3FDA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CE9846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7D2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855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A33A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5D59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BA8F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FFA9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2568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19.24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03A0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BBB2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985BBC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701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527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C27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C81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24*140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D0E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E05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CFF9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22.26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9ADB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ED79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B713D6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14E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F66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938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B77C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54E2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46D2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C1F5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25.98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0DDF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0756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F38B9D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478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22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936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813F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27*120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4CE4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9E7D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9C31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27.98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640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0B65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7166EB6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488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CA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30F8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0AC4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0FD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351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43EB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29.98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DCF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AB44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34572D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2864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1A2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A97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AE91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27*150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FD84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ABE9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6752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33.98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771B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B456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731F9E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F8F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A45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CBB2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564B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30*110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F042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1D3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96A4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33.98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0BF3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7C90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3AC5A17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76D7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63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114</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E305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9A87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E0DD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15E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B928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37.98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F21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7CA0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062519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3591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8AC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115</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ABC3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CF0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8B51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4B75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D485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39.98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3EF1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1BD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318FA1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121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B6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D68A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D2F0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30*160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50A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071F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9117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43.98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C11E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9903D">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1B75322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BB1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3D1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117</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180E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0DC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33*130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2C7F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90FB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5EA4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47.98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B163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358E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202D195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8BC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731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118</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6074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1C4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33*140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6712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96F6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C5D1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49.98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414B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2EAF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43BDCFE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C1E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814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119</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0CE0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CD59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33*150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1C75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5E4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7CB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51.98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7DB23">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214D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E2744C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022B1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830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120</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9CEF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869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A3BC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3075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DC89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53.98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4113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31E2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369738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53F9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D80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121</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193A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D94D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33*180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89E8A">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A2935">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4A7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56.98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5CF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C65A6">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6D13B7A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1BEB3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421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122</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2597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3567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36*160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2218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6E5C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812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67.98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2A37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B7E9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FB69600">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4CFF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C30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w:t>
            </w:r>
          </w:p>
        </w:tc>
        <w:tc>
          <w:tcPr>
            <w:tcW w:w="1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0E1B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不锈钢螺丝螺母</w:t>
            </w:r>
          </w:p>
        </w:tc>
        <w:tc>
          <w:tcPr>
            <w:tcW w:w="12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7DF7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45*200</w:t>
            </w: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543BD">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EE3EB">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3A4C1">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163.54 </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C4945">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6B5E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c>
          <w:tcPr>
            <w:tcW w:w="780" w:type="dxa"/>
            <w:vMerge w:val="continue"/>
            <w:tcBorders>
              <w:left w:val="single" w:color="000000" w:sz="4" w:space="0"/>
              <w:right w:val="single" w:color="000000" w:sz="4" w:space="0"/>
            </w:tcBorders>
            <w:shd w:val="clear" w:color="auto" w:fill="FFFFFF"/>
            <w:vAlign w:val="center"/>
          </w:tcPr>
          <w:p w14:paraId="5C2B9BCE">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14:paraId="615E9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8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7DE22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bCs/>
                <w:color w:val="000000"/>
                <w:kern w:val="0"/>
                <w:sz w:val="21"/>
                <w:szCs w:val="21"/>
                <w:highlight w:val="none"/>
                <w:lang w:val="en-US" w:eastAsia="zh-CN" w:bidi="ar"/>
              </w:rPr>
              <w:t>总价</w:t>
            </w:r>
            <w:r>
              <w:rPr>
                <w:rFonts w:hint="eastAsia" w:ascii="宋体" w:hAnsi="宋体" w:cs="宋体"/>
                <w:b/>
                <w:bCs/>
                <w:color w:val="000000"/>
                <w:kern w:val="0"/>
                <w:sz w:val="21"/>
                <w:szCs w:val="21"/>
                <w:highlight w:val="none"/>
                <w:lang w:val="en-US" w:eastAsia="zh-CN" w:bidi="ar"/>
              </w:rPr>
              <w:t>含税</w:t>
            </w:r>
            <w:r>
              <w:rPr>
                <w:rFonts w:hint="eastAsia" w:ascii="宋体" w:hAnsi="宋体" w:eastAsia="宋体" w:cs="宋体"/>
                <w:b/>
                <w:bCs/>
                <w:color w:val="000000"/>
                <w:kern w:val="0"/>
                <w:sz w:val="21"/>
                <w:szCs w:val="21"/>
                <w:highlight w:val="none"/>
                <w:lang w:val="en-US" w:eastAsia="zh-CN" w:bidi="ar"/>
              </w:rPr>
              <w:t xml:space="preserve">（元）：大写：                 </w:t>
            </w:r>
            <w:r>
              <w:rPr>
                <w:rFonts w:hint="eastAsia" w:ascii="宋体" w:hAnsi="宋体" w:cs="宋体"/>
                <w:b/>
                <w:bCs/>
                <w:color w:val="000000"/>
                <w:kern w:val="0"/>
                <w:sz w:val="21"/>
                <w:szCs w:val="21"/>
                <w:highlight w:val="none"/>
                <w:lang w:val="en-US" w:eastAsia="zh-CN" w:bidi="ar"/>
              </w:rPr>
              <w:t xml:space="preserve">   </w:t>
            </w:r>
            <w:r>
              <w:rPr>
                <w:rFonts w:hint="eastAsia" w:ascii="宋体" w:hAnsi="宋体" w:eastAsia="宋体" w:cs="宋体"/>
                <w:b/>
                <w:bCs/>
                <w:color w:val="000000"/>
                <w:kern w:val="0"/>
                <w:sz w:val="21"/>
                <w:szCs w:val="21"/>
                <w:highlight w:val="none"/>
                <w:lang w:val="en-US" w:eastAsia="zh-CN" w:bidi="ar"/>
              </w:rPr>
              <w:t xml:space="preserve"> 小写：￥</w:t>
            </w:r>
          </w:p>
        </w:tc>
        <w:tc>
          <w:tcPr>
            <w:tcW w:w="780" w:type="dxa"/>
            <w:vMerge w:val="continue"/>
            <w:tcBorders>
              <w:left w:val="single" w:color="000000" w:sz="4" w:space="0"/>
              <w:bottom w:val="single" w:color="000000" w:sz="4" w:space="0"/>
              <w:right w:val="single" w:color="000000" w:sz="4" w:space="0"/>
            </w:tcBorders>
            <w:shd w:val="clear" w:color="auto" w:fill="auto"/>
            <w:vAlign w:val="center"/>
          </w:tcPr>
          <w:p w14:paraId="3AB182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p>
        </w:tc>
      </w:tr>
    </w:tbl>
    <w:p w14:paraId="44AC2BBD">
      <w:pPr>
        <w:snapToGrid w:val="0"/>
        <w:spacing w:line="320" w:lineRule="exact"/>
        <w:rPr>
          <w:rFonts w:ascii="宋体" w:hAnsi="宋体" w:cs="宋体"/>
          <w:color w:val="auto"/>
          <w:sz w:val="28"/>
          <w:szCs w:val="28"/>
          <w:highlight w:val="none"/>
          <w:u w:val="single"/>
        </w:rPr>
      </w:pPr>
    </w:p>
    <w:p w14:paraId="5F0C1956">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en-US" w:eastAsia="zh-CN"/>
        </w:rPr>
        <w:t>注：1、</w:t>
      </w:r>
      <w:r>
        <w:rPr>
          <w:rFonts w:hint="eastAsia" w:ascii="宋体" w:hAnsi="宋体" w:eastAsia="宋体" w:cs="宋体"/>
          <w:b/>
          <w:bCs/>
          <w:color w:val="auto"/>
          <w:kern w:val="0"/>
          <w:sz w:val="21"/>
          <w:szCs w:val="21"/>
          <w:highlight w:val="none"/>
          <w:lang w:val="zh-CN"/>
        </w:rPr>
        <w:t>本项目一次性报价，响应供应商必须详细报出明细表中各个子项的内容。请各供应商务必按照以上要求填报，否则作为无效响应处理。</w:t>
      </w:r>
    </w:p>
    <w:p w14:paraId="4773EE6D">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rPr>
        <w:t>投标报价保留两位小数，如遇整数或一位小数按此书写例如小写xxxx.00元或者xxxxx.x0元，否则作无效标处理</w:t>
      </w:r>
      <w:r>
        <w:rPr>
          <w:rFonts w:hint="eastAsia" w:ascii="宋体" w:hAnsi="宋体" w:eastAsia="宋体" w:cs="宋体"/>
          <w:b/>
          <w:bCs/>
          <w:color w:val="auto"/>
          <w:kern w:val="0"/>
          <w:sz w:val="21"/>
          <w:szCs w:val="21"/>
          <w:highlight w:val="none"/>
          <w:lang w:eastAsia="zh-CN"/>
        </w:rPr>
        <w:t>。</w:t>
      </w:r>
    </w:p>
    <w:p w14:paraId="2B9A7264">
      <w:pPr>
        <w:snapToGrid w:val="0"/>
        <w:spacing w:line="320" w:lineRule="exact"/>
        <w:rPr>
          <w:rFonts w:ascii="宋体" w:hAnsi="宋体" w:cs="宋体"/>
          <w:color w:val="auto"/>
          <w:sz w:val="28"/>
          <w:szCs w:val="28"/>
          <w:highlight w:val="none"/>
          <w:u w:val="single"/>
        </w:rPr>
      </w:pPr>
    </w:p>
    <w:p w14:paraId="313B5314">
      <w:pPr>
        <w:snapToGrid w:val="0"/>
        <w:spacing w:line="320" w:lineRule="exact"/>
        <w:rPr>
          <w:rFonts w:ascii="宋体" w:hAnsi="宋体" w:cs="宋体"/>
          <w:color w:val="auto"/>
          <w:sz w:val="28"/>
          <w:szCs w:val="28"/>
          <w:highlight w:val="none"/>
          <w:u w:val="single"/>
        </w:rPr>
      </w:pPr>
    </w:p>
    <w:p w14:paraId="6321F76F">
      <w:pPr>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响应供应商全称（盖公章）：</w:t>
      </w:r>
    </w:p>
    <w:p w14:paraId="61F65511">
      <w:pPr>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法定代表人（签字或盖章）： </w:t>
      </w:r>
    </w:p>
    <w:p w14:paraId="70244D31">
      <w:pPr>
        <w:wordWrap/>
        <w:adjustRightInd w:val="0"/>
        <w:spacing w:line="360" w:lineRule="auto"/>
        <w:jc w:val="left"/>
        <w:textAlignment w:val="baseline"/>
        <w:rPr>
          <w:rFonts w:ascii="宋体" w:hAnsi="宋体" w:cs="宋体"/>
          <w:color w:val="auto"/>
          <w:kern w:val="0"/>
          <w:sz w:val="24"/>
          <w:szCs w:val="24"/>
          <w:highlight w:val="none"/>
        </w:rPr>
      </w:pPr>
      <w:r>
        <w:rPr>
          <w:rFonts w:hint="eastAsia" w:ascii="宋体" w:hAnsi="宋体" w:cs="宋体"/>
          <w:color w:val="auto"/>
          <w:kern w:val="0"/>
          <w:sz w:val="24"/>
          <w:szCs w:val="24"/>
          <w:highlight w:val="none"/>
        </w:rPr>
        <w:t>日期：  年  月  日</w:t>
      </w:r>
    </w:p>
    <w:p w14:paraId="324053E7">
      <w:pPr>
        <w:snapToGrid w:val="0"/>
        <w:spacing w:line="300" w:lineRule="auto"/>
        <w:ind w:firstLine="480" w:firstLineChars="200"/>
        <w:outlineLvl w:val="0"/>
        <w:rPr>
          <w:rFonts w:ascii="Times New Roman" w:hAnsi="Times New Roman"/>
          <w:color w:val="auto"/>
          <w:sz w:val="28"/>
          <w:szCs w:val="28"/>
          <w:highlight w:val="none"/>
        </w:rPr>
      </w:pPr>
      <w:r>
        <w:rPr>
          <w:rFonts w:hint="eastAsia" w:ascii="宋体" w:hAnsi="宋体" w:cs="宋体"/>
          <w:b/>
          <w:bCs/>
          <w:color w:val="auto"/>
          <w:sz w:val="24"/>
          <w:highlight w:val="none"/>
        </w:rPr>
        <w:br w:type="page"/>
      </w:r>
    </w:p>
    <w:p w14:paraId="0A6700BA">
      <w:pPr>
        <w:rPr>
          <w:rFonts w:hint="eastAsia" w:ascii="Times New Roman" w:hAnsi="Times New Roman" w:eastAsia="方正黑体_GBK"/>
          <w:bCs/>
          <w:color w:val="auto"/>
          <w:sz w:val="32"/>
          <w:szCs w:val="32"/>
          <w:highlight w:val="none"/>
          <w:lang w:eastAsia="zh-CN"/>
        </w:rPr>
      </w:pPr>
      <w:r>
        <w:rPr>
          <w:rFonts w:ascii="Times New Roman" w:hAnsi="Times New Roman" w:eastAsia="方正黑体_GBK"/>
          <w:bCs/>
          <w:color w:val="auto"/>
          <w:sz w:val="32"/>
          <w:szCs w:val="32"/>
          <w:highlight w:val="none"/>
        </w:rPr>
        <w:t>附件</w:t>
      </w:r>
      <w:r>
        <w:rPr>
          <w:rFonts w:hint="eastAsia" w:ascii="Times New Roman" w:hAnsi="Times New Roman" w:eastAsia="方正黑体_GBK"/>
          <w:bCs/>
          <w:color w:val="auto"/>
          <w:sz w:val="32"/>
          <w:szCs w:val="32"/>
          <w:highlight w:val="none"/>
          <w:lang w:val="en-US" w:eastAsia="zh-CN"/>
        </w:rPr>
        <w:t>8</w:t>
      </w:r>
    </w:p>
    <w:p w14:paraId="20E8B742">
      <w:pPr>
        <w:jc w:val="center"/>
        <w:rPr>
          <w:rFonts w:ascii="宋体" w:hAnsi="宋体" w:cs="宋体"/>
          <w:bCs/>
          <w:color w:val="auto"/>
          <w:sz w:val="36"/>
          <w:szCs w:val="36"/>
          <w:highlight w:val="none"/>
        </w:rPr>
      </w:pPr>
      <w:r>
        <w:rPr>
          <w:rFonts w:hint="eastAsia" w:ascii="宋体" w:hAnsi="宋体" w:cs="宋体"/>
          <w:bCs/>
          <w:color w:val="auto"/>
          <w:sz w:val="36"/>
          <w:szCs w:val="36"/>
          <w:highlight w:val="none"/>
        </w:rPr>
        <w:t>质疑函范本</w:t>
      </w:r>
    </w:p>
    <w:p w14:paraId="70813594">
      <w:pPr>
        <w:adjustRightInd w:val="0"/>
        <w:snapToGrid w:val="0"/>
        <w:spacing w:beforeLines="100"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一、质疑供应商基本信息</w:t>
      </w:r>
    </w:p>
    <w:p w14:paraId="1157C63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质疑供应商：</w:t>
      </w:r>
    </w:p>
    <w:p w14:paraId="18760795">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7ED3220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联系人：联系电话：</w:t>
      </w:r>
    </w:p>
    <w:p w14:paraId="004D5A90">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授权代表：</w:t>
      </w:r>
    </w:p>
    <w:p w14:paraId="017A45A7">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联系电话：</w:t>
      </w:r>
    </w:p>
    <w:p w14:paraId="5EC97293">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地址：邮编：</w:t>
      </w:r>
    </w:p>
    <w:p w14:paraId="513FC3A3">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二、质疑项目基本情况</w:t>
      </w:r>
    </w:p>
    <w:p w14:paraId="393D3246">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质疑项目的名称：</w:t>
      </w:r>
    </w:p>
    <w:p w14:paraId="42FB1B6D">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质疑项目的编号：包号：</w:t>
      </w:r>
    </w:p>
    <w:p w14:paraId="0FCF71FF">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采购人名称：</w:t>
      </w:r>
    </w:p>
    <w:p w14:paraId="30880C74">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采购文件获取日期：</w:t>
      </w:r>
    </w:p>
    <w:p w14:paraId="4AE206F6">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三、质疑事项具体内容</w:t>
      </w:r>
    </w:p>
    <w:p w14:paraId="1A13F7E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质疑事项1：</w:t>
      </w:r>
    </w:p>
    <w:p w14:paraId="1B0FDE31">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事实依据：</w:t>
      </w:r>
    </w:p>
    <w:p w14:paraId="14397910">
      <w:pPr>
        <w:adjustRightInd w:val="0"/>
        <w:snapToGrid w:val="0"/>
        <w:spacing w:line="312" w:lineRule="auto"/>
        <w:rPr>
          <w:rFonts w:ascii="宋体" w:hAnsi="宋体" w:cs="宋体"/>
          <w:color w:val="auto"/>
          <w:sz w:val="28"/>
          <w:szCs w:val="28"/>
          <w:highlight w:val="none"/>
        </w:rPr>
      </w:pPr>
    </w:p>
    <w:p w14:paraId="4996C40B">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法律依据：</w:t>
      </w:r>
    </w:p>
    <w:p w14:paraId="326E8BED">
      <w:pPr>
        <w:adjustRightInd w:val="0"/>
        <w:snapToGrid w:val="0"/>
        <w:spacing w:line="312" w:lineRule="auto"/>
        <w:rPr>
          <w:rFonts w:ascii="宋体" w:hAnsi="宋体" w:cs="宋体"/>
          <w:color w:val="auto"/>
          <w:sz w:val="28"/>
          <w:szCs w:val="28"/>
          <w:highlight w:val="none"/>
          <w:u w:val="dotted"/>
        </w:rPr>
      </w:pPr>
    </w:p>
    <w:p w14:paraId="44EA4906">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质疑事项2</w:t>
      </w:r>
    </w:p>
    <w:p w14:paraId="4F337370">
      <w:pPr>
        <w:adjustRightInd w:val="0"/>
        <w:snapToGrid w:val="0"/>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w:t>
      </w:r>
    </w:p>
    <w:p w14:paraId="5798F672">
      <w:pPr>
        <w:adjustRightInd w:val="0"/>
        <w:snapToGrid w:val="0"/>
        <w:spacing w:line="312" w:lineRule="auto"/>
        <w:rPr>
          <w:rFonts w:ascii="宋体" w:hAnsi="宋体" w:cs="宋体"/>
          <w:bCs/>
          <w:color w:val="auto"/>
          <w:sz w:val="28"/>
          <w:szCs w:val="28"/>
          <w:highlight w:val="none"/>
        </w:rPr>
      </w:pPr>
      <w:r>
        <w:rPr>
          <w:rFonts w:hint="eastAsia" w:ascii="宋体" w:hAnsi="宋体" w:cs="宋体"/>
          <w:bCs/>
          <w:color w:val="auto"/>
          <w:sz w:val="28"/>
          <w:szCs w:val="28"/>
          <w:highlight w:val="none"/>
        </w:rPr>
        <w:t>四、与质疑事项相关的质疑请求</w:t>
      </w:r>
    </w:p>
    <w:p w14:paraId="368FD3B2">
      <w:pPr>
        <w:adjustRightInd w:val="0"/>
        <w:snapToGrid w:val="0"/>
        <w:spacing w:line="312" w:lineRule="auto"/>
        <w:rPr>
          <w:rFonts w:ascii="宋体" w:hAnsi="宋体" w:cs="宋体"/>
          <w:color w:val="auto"/>
          <w:sz w:val="28"/>
          <w:szCs w:val="28"/>
          <w:highlight w:val="none"/>
          <w:u w:val="dotted"/>
        </w:rPr>
      </w:pPr>
      <w:r>
        <w:rPr>
          <w:rFonts w:hint="eastAsia" w:ascii="宋体" w:hAnsi="宋体" w:cs="宋体"/>
          <w:color w:val="auto"/>
          <w:sz w:val="28"/>
          <w:szCs w:val="28"/>
          <w:highlight w:val="none"/>
        </w:rPr>
        <w:t>请求：</w:t>
      </w:r>
    </w:p>
    <w:p w14:paraId="3FCED87B">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签字(签章)：                   公章：                      </w:t>
      </w:r>
    </w:p>
    <w:p w14:paraId="706C2049">
      <w:pPr>
        <w:spacing w:line="312" w:lineRule="auto"/>
        <w:rPr>
          <w:rFonts w:ascii="宋体" w:hAnsi="宋体" w:cs="宋体"/>
          <w:color w:val="auto"/>
          <w:sz w:val="28"/>
          <w:szCs w:val="28"/>
          <w:highlight w:val="none"/>
        </w:rPr>
      </w:pPr>
      <w:r>
        <w:rPr>
          <w:rFonts w:hint="eastAsia" w:ascii="宋体" w:hAnsi="宋体" w:cs="宋体"/>
          <w:color w:val="auto"/>
          <w:sz w:val="28"/>
          <w:szCs w:val="28"/>
          <w:highlight w:val="none"/>
        </w:rPr>
        <w:t xml:space="preserve">日期：    </w:t>
      </w:r>
    </w:p>
    <w:p w14:paraId="2308DB72">
      <w:pPr>
        <w:adjustRightInd w:val="0"/>
        <w:snapToGrid w:val="0"/>
        <w:spacing w:line="288" w:lineRule="auto"/>
        <w:rPr>
          <w:rFonts w:ascii="宋体" w:hAnsi="宋体" w:cs="宋体"/>
          <w:color w:val="auto"/>
          <w:sz w:val="28"/>
          <w:szCs w:val="28"/>
          <w:highlight w:val="none"/>
        </w:rPr>
      </w:pPr>
    </w:p>
    <w:p w14:paraId="7A3EF4A0">
      <w:pPr>
        <w:rPr>
          <w:rFonts w:ascii="宋体" w:hAnsi="宋体" w:cs="宋体"/>
          <w:b/>
          <w:color w:val="auto"/>
          <w:sz w:val="28"/>
          <w:szCs w:val="28"/>
          <w:highlight w:val="none"/>
        </w:rPr>
      </w:pPr>
      <w:r>
        <w:rPr>
          <w:rFonts w:hint="eastAsia" w:ascii="宋体" w:hAnsi="宋体" w:cs="宋体"/>
          <w:b/>
          <w:color w:val="auto"/>
          <w:sz w:val="28"/>
          <w:szCs w:val="28"/>
          <w:highlight w:val="none"/>
        </w:rPr>
        <w:t>质疑函制作说明：</w:t>
      </w:r>
    </w:p>
    <w:p w14:paraId="03E66EBA">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1.供应商提出质疑时，应提交质疑函和必要的证明材料。</w:t>
      </w:r>
    </w:p>
    <w:p w14:paraId="1C22E09C">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2.质疑供应商若委托代理人进行质疑的，质疑函应按要求列明“授权代表”的有关内容，并在附件中提交由质疑</w:t>
      </w:r>
      <w:r>
        <w:rPr>
          <w:rFonts w:hint="eastAsia" w:ascii="宋体" w:hAnsi="宋体" w:cs="宋体"/>
          <w:color w:val="auto"/>
          <w:kern w:val="0"/>
          <w:sz w:val="28"/>
          <w:szCs w:val="28"/>
          <w:highlight w:val="none"/>
        </w:rPr>
        <w:t>供应商签署的授权委托书。授权委托书应载明代理人的姓名或者名称、代理事项、具体权限、期限和相关事项。</w:t>
      </w:r>
    </w:p>
    <w:p w14:paraId="596D733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3.质疑供应商若对项目的某一分包进行质疑，质疑函中应列明具体分包号。</w:t>
      </w:r>
    </w:p>
    <w:p w14:paraId="772EBF5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4.质疑函的质疑事项应具体、明确，并有必要的事实依据和法律依据。</w:t>
      </w:r>
    </w:p>
    <w:p w14:paraId="448DB547">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5.质疑函的质疑请求应与质疑事项相关。</w:t>
      </w:r>
    </w:p>
    <w:p w14:paraId="6F1BC3F8">
      <w:pPr>
        <w:widowControl/>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6.质疑供应商为自然人的，质疑函应由本人签字；质疑供应商为法人或者其他组织的，质疑函应由法定代表人、主要负责人，或者其授权代表签字或者盖章，并加盖公章。</w:t>
      </w:r>
    </w:p>
    <w:p w14:paraId="34A59428">
      <w:pPr>
        <w:snapToGrid w:val="0"/>
        <w:spacing w:line="300" w:lineRule="auto"/>
        <w:outlineLvl w:val="0"/>
        <w:rPr>
          <w:rFonts w:ascii="宋体" w:hAnsi="宋体" w:cs="宋体"/>
          <w:color w:val="auto"/>
          <w:sz w:val="28"/>
          <w:szCs w:val="28"/>
          <w:highlight w:val="none"/>
        </w:rPr>
      </w:pPr>
    </w:p>
    <w:p w14:paraId="6A8A70E8">
      <w:pPr>
        <w:snapToGrid w:val="0"/>
        <w:spacing w:line="300" w:lineRule="auto"/>
        <w:outlineLvl w:val="0"/>
        <w:rPr>
          <w:rFonts w:ascii="宋体" w:hAnsi="宋体" w:cs="宋体"/>
          <w:color w:val="auto"/>
          <w:sz w:val="28"/>
          <w:szCs w:val="28"/>
          <w:highlight w:val="none"/>
        </w:rPr>
      </w:pPr>
    </w:p>
    <w:p w14:paraId="551CD3FE">
      <w:pPr>
        <w:snapToGrid w:val="0"/>
        <w:spacing w:line="300" w:lineRule="auto"/>
        <w:outlineLvl w:val="0"/>
        <w:rPr>
          <w:rFonts w:ascii="宋体" w:hAnsi="宋体" w:cs="宋体"/>
          <w:color w:val="auto"/>
          <w:sz w:val="28"/>
          <w:szCs w:val="28"/>
          <w:highlight w:val="none"/>
        </w:rPr>
      </w:pPr>
    </w:p>
    <w:p w14:paraId="2A9990FC">
      <w:pPr>
        <w:snapToGrid w:val="0"/>
        <w:spacing w:line="300" w:lineRule="auto"/>
        <w:outlineLvl w:val="0"/>
        <w:rPr>
          <w:rFonts w:ascii="宋体" w:hAnsi="宋体" w:cs="宋体"/>
          <w:color w:val="auto"/>
          <w:sz w:val="28"/>
          <w:szCs w:val="28"/>
          <w:highlight w:val="none"/>
        </w:rPr>
      </w:pPr>
    </w:p>
    <w:p w14:paraId="25EEF62F">
      <w:pPr>
        <w:snapToGrid w:val="0"/>
        <w:spacing w:line="300" w:lineRule="auto"/>
        <w:outlineLvl w:val="0"/>
        <w:rPr>
          <w:rFonts w:ascii="宋体" w:hAnsi="宋体" w:cs="宋体"/>
          <w:color w:val="auto"/>
          <w:sz w:val="28"/>
          <w:szCs w:val="28"/>
          <w:highlight w:val="none"/>
        </w:rPr>
      </w:pPr>
    </w:p>
    <w:p w14:paraId="6636121B">
      <w:pPr>
        <w:snapToGrid w:val="0"/>
        <w:spacing w:line="300" w:lineRule="auto"/>
        <w:outlineLvl w:val="0"/>
        <w:rPr>
          <w:rFonts w:ascii="宋体" w:hAnsi="宋体" w:cs="宋体"/>
          <w:color w:val="auto"/>
          <w:sz w:val="28"/>
          <w:szCs w:val="28"/>
          <w:highlight w:val="none"/>
        </w:rPr>
      </w:pPr>
    </w:p>
    <w:p w14:paraId="28F8F3F5">
      <w:pPr>
        <w:snapToGrid w:val="0"/>
        <w:spacing w:line="300" w:lineRule="auto"/>
        <w:outlineLvl w:val="0"/>
        <w:rPr>
          <w:rFonts w:ascii="宋体" w:hAnsi="宋体" w:cs="宋体"/>
          <w:color w:val="auto"/>
          <w:sz w:val="28"/>
          <w:szCs w:val="28"/>
          <w:highlight w:val="none"/>
        </w:rPr>
      </w:pPr>
    </w:p>
    <w:p w14:paraId="2F933028">
      <w:pPr>
        <w:snapToGrid w:val="0"/>
        <w:spacing w:line="300" w:lineRule="auto"/>
        <w:outlineLvl w:val="0"/>
        <w:rPr>
          <w:rFonts w:ascii="宋体" w:hAnsi="宋体" w:cs="宋体"/>
          <w:color w:val="auto"/>
          <w:sz w:val="28"/>
          <w:szCs w:val="28"/>
          <w:highlight w:val="none"/>
        </w:rPr>
      </w:pPr>
    </w:p>
    <w:p w14:paraId="51C763BC">
      <w:pPr>
        <w:snapToGrid w:val="0"/>
        <w:spacing w:line="300" w:lineRule="auto"/>
        <w:outlineLvl w:val="0"/>
        <w:rPr>
          <w:rFonts w:ascii="宋体" w:hAnsi="宋体" w:cs="宋体"/>
          <w:color w:val="auto"/>
          <w:sz w:val="28"/>
          <w:szCs w:val="28"/>
          <w:highlight w:val="none"/>
        </w:rPr>
      </w:pPr>
    </w:p>
    <w:p w14:paraId="41B48F1F">
      <w:pPr>
        <w:snapToGrid w:val="0"/>
        <w:spacing w:line="300" w:lineRule="auto"/>
        <w:outlineLvl w:val="0"/>
        <w:rPr>
          <w:rFonts w:ascii="宋体" w:hAnsi="宋体" w:cs="宋体"/>
          <w:color w:val="auto"/>
          <w:sz w:val="28"/>
          <w:szCs w:val="28"/>
          <w:highlight w:val="none"/>
        </w:rPr>
      </w:pPr>
    </w:p>
    <w:p w14:paraId="7EE16A1E">
      <w:pPr>
        <w:snapToGrid w:val="0"/>
        <w:spacing w:line="300" w:lineRule="auto"/>
        <w:outlineLvl w:val="0"/>
        <w:rPr>
          <w:rFonts w:ascii="宋体" w:hAnsi="宋体" w:cs="宋体"/>
          <w:color w:val="auto"/>
          <w:sz w:val="28"/>
          <w:szCs w:val="28"/>
          <w:highlight w:val="none"/>
        </w:rPr>
      </w:pPr>
    </w:p>
    <w:p w14:paraId="1A6F1363">
      <w:pPr>
        <w:jc w:val="both"/>
        <w:rPr>
          <w:rFonts w:hint="eastAsia" w:ascii="Times New Roman" w:hAnsi="Times New Roman" w:eastAsia="方正黑体_GBK"/>
          <w:bCs/>
          <w:color w:val="auto"/>
          <w:sz w:val="32"/>
          <w:szCs w:val="32"/>
          <w:highlight w:val="none"/>
          <w:lang w:val="en-US" w:eastAsia="zh-CN"/>
        </w:rPr>
      </w:pPr>
      <w:r>
        <w:rPr>
          <w:rFonts w:hint="eastAsia" w:ascii="Times New Roman" w:hAnsi="Times New Roman" w:eastAsia="方正黑体_GBK"/>
          <w:bCs/>
          <w:color w:val="auto"/>
          <w:sz w:val="32"/>
          <w:szCs w:val="32"/>
          <w:highlight w:val="none"/>
          <w:lang w:val="en-US" w:eastAsia="zh-CN"/>
        </w:rPr>
        <w:t>附件9</w:t>
      </w:r>
    </w:p>
    <w:p w14:paraId="1F51C3A0">
      <w:pPr>
        <w:jc w:val="center"/>
        <w:rPr>
          <w:rFonts w:ascii="黑体" w:hAnsi="黑体" w:eastAsia="黑体"/>
          <w:b/>
          <w:sz w:val="36"/>
          <w:szCs w:val="36"/>
        </w:rPr>
      </w:pPr>
      <w:r>
        <w:rPr>
          <w:rFonts w:hint="eastAsia" w:ascii="黑体" w:hAnsi="黑体" w:eastAsia="黑体"/>
          <w:b/>
          <w:sz w:val="36"/>
          <w:szCs w:val="36"/>
        </w:rPr>
        <w:t>启东市自来水厂有限公司年度采购项目</w:t>
      </w:r>
      <w:r>
        <w:rPr>
          <w:rFonts w:hint="eastAsia" w:ascii="黑体" w:hAnsi="黑体" w:eastAsia="黑体"/>
          <w:b/>
          <w:sz w:val="36"/>
          <w:szCs w:val="36"/>
          <w:lang w:val="en-US" w:eastAsia="zh-CN"/>
        </w:rPr>
        <w:t>采购</w:t>
      </w:r>
      <w:r>
        <w:rPr>
          <w:rFonts w:hint="eastAsia" w:ascii="黑体" w:hAnsi="黑体" w:eastAsia="黑体"/>
          <w:b/>
          <w:sz w:val="36"/>
          <w:szCs w:val="36"/>
        </w:rPr>
        <w:t>合同</w:t>
      </w:r>
    </w:p>
    <w:p w14:paraId="40EA25CC">
      <w:pPr>
        <w:pStyle w:val="50"/>
        <w:shd w:val="clear" w:color="auto" w:fill="FFFFFF"/>
        <w:spacing w:before="0" w:beforeAutospacing="0" w:after="0" w:afterAutospacing="0" w:line="380" w:lineRule="exact"/>
      </w:pPr>
    </w:p>
    <w:p w14:paraId="43986A04">
      <w:pPr>
        <w:keepNext w:val="0"/>
        <w:keepLines w:val="0"/>
        <w:pageBreakBefore w:val="0"/>
        <w:widowControl w:val="0"/>
        <w:kinsoku/>
        <w:wordWrap/>
        <w:overflowPunct/>
        <w:topLinePunct w:val="0"/>
        <w:autoSpaceDE/>
        <w:autoSpaceDN/>
        <w:bidi w:val="0"/>
        <w:spacing w:line="430" w:lineRule="exact"/>
        <w:ind w:firstLine="480" w:firstLineChars="200"/>
        <w:textAlignment w:val="auto"/>
        <w:rPr>
          <w:rFonts w:ascii="宋体" w:hAnsi="宋体" w:cs="宋体"/>
          <w:color w:val="auto"/>
          <w:sz w:val="24"/>
        </w:rPr>
      </w:pPr>
      <w:r>
        <w:rPr>
          <w:rFonts w:hint="eastAsia" w:ascii="宋体" w:hAnsi="宋体" w:cs="宋体"/>
          <w:color w:val="auto"/>
          <w:sz w:val="24"/>
        </w:rPr>
        <w:t>采购方：</w:t>
      </w:r>
      <w:r>
        <w:rPr>
          <w:rFonts w:hint="eastAsia" w:ascii="宋体" w:hAnsi="宋体" w:cs="宋体"/>
          <w:color w:val="auto"/>
          <w:sz w:val="24"/>
          <w:u w:val="single"/>
        </w:rPr>
        <w:t>启东市自来水厂有限公司</w:t>
      </w:r>
    </w:p>
    <w:p w14:paraId="7A92F086">
      <w:pPr>
        <w:keepNext w:val="0"/>
        <w:keepLines w:val="0"/>
        <w:pageBreakBefore w:val="0"/>
        <w:widowControl w:val="0"/>
        <w:kinsoku/>
        <w:wordWrap/>
        <w:overflowPunct/>
        <w:topLinePunct w:val="0"/>
        <w:autoSpaceDE/>
        <w:autoSpaceDN/>
        <w:bidi w:val="0"/>
        <w:spacing w:line="430" w:lineRule="exact"/>
        <w:ind w:firstLine="480" w:firstLineChars="200"/>
        <w:textAlignment w:val="auto"/>
        <w:rPr>
          <w:rFonts w:ascii="宋体" w:hAnsi="宋体" w:cs="宋体"/>
          <w:color w:val="auto"/>
          <w:sz w:val="24"/>
        </w:rPr>
      </w:pPr>
      <w:r>
        <w:rPr>
          <w:rFonts w:hint="eastAsia" w:ascii="宋体" w:hAnsi="宋体" w:cs="宋体"/>
          <w:color w:val="auto"/>
          <w:sz w:val="24"/>
        </w:rPr>
        <w:t>供货方：</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w:t>
      </w:r>
    </w:p>
    <w:p w14:paraId="416A8A2B">
      <w:pPr>
        <w:pStyle w:val="7"/>
        <w:keepNext w:val="0"/>
        <w:keepLines w:val="0"/>
        <w:pageBreakBefore w:val="0"/>
        <w:widowControl w:val="0"/>
        <w:kinsoku/>
        <w:wordWrap/>
        <w:overflowPunct/>
        <w:topLinePunct w:val="0"/>
        <w:autoSpaceDE/>
        <w:autoSpaceDN/>
        <w:bidi w:val="0"/>
        <w:spacing w:after="0" w:line="430" w:lineRule="exact"/>
        <w:textAlignment w:val="auto"/>
        <w:rPr>
          <w:rFonts w:ascii="宋体" w:hAnsi="宋体" w:cs="宋体"/>
          <w:color w:val="auto"/>
        </w:rPr>
      </w:pPr>
    </w:p>
    <w:p w14:paraId="126DDB8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rPr>
      </w:pPr>
      <w:r>
        <w:rPr>
          <w:rFonts w:hint="eastAsia" w:ascii="宋体" w:hAnsi="宋体" w:cs="宋体"/>
          <w:color w:val="auto"/>
          <w:sz w:val="24"/>
        </w:rPr>
        <w:t>买卖双方依据中标通知书内容：采购方</w:t>
      </w:r>
      <w:r>
        <w:rPr>
          <w:rFonts w:hint="eastAsia" w:ascii="宋体" w:hAnsi="宋体" w:cs="宋体"/>
          <w:color w:val="auto"/>
          <w:sz w:val="24"/>
          <w:u w:val="single"/>
        </w:rPr>
        <w:t xml:space="preserve">启东市自来水厂有限公司 </w:t>
      </w:r>
      <w:r>
        <w:rPr>
          <w:rFonts w:hint="eastAsia" w:ascii="宋体" w:hAnsi="宋体" w:cs="宋体"/>
          <w:color w:val="auto"/>
          <w:sz w:val="24"/>
        </w:rPr>
        <w:t>（以下简称采购方或买方）就采购方所需与供货方</w:t>
      </w:r>
      <w:r>
        <w:rPr>
          <w:rFonts w:hint="eastAsia" w:ascii="宋体" w:hAnsi="宋体" w:cs="宋体"/>
          <w:color w:val="auto"/>
          <w:sz w:val="24"/>
          <w:u w:val="single"/>
        </w:rPr>
        <w:t>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w:t>
      </w:r>
      <w:r>
        <w:rPr>
          <w:rFonts w:hint="eastAsia" w:ascii="宋体" w:hAnsi="宋体" w:cs="宋体"/>
          <w:color w:val="auto"/>
          <w:sz w:val="24"/>
        </w:rPr>
        <w:t>（以下简称供货方或卖方）签订货物供货合同。相关具体商务及技术条款如下：</w:t>
      </w:r>
    </w:p>
    <w:p w14:paraId="67C6972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rPr>
      </w:pPr>
      <w:r>
        <w:rPr>
          <w:rFonts w:hint="eastAsia" w:ascii="宋体" w:hAnsi="宋体" w:cs="宋体"/>
          <w:b/>
          <w:color w:val="auto"/>
          <w:sz w:val="24"/>
        </w:rPr>
        <w:t>一、商务条款</w:t>
      </w:r>
    </w:p>
    <w:p w14:paraId="44D98D36">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rPr>
      </w:pPr>
      <w:r>
        <w:rPr>
          <w:rFonts w:hint="eastAsia" w:ascii="宋体" w:hAnsi="宋体" w:cs="宋体"/>
          <w:b/>
          <w:color w:val="auto"/>
          <w:sz w:val="24"/>
        </w:rPr>
        <w:t>1.供货范围：</w:t>
      </w:r>
    </w:p>
    <w:p w14:paraId="428AB9FF">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rPr>
      </w:pPr>
      <w:r>
        <w:rPr>
          <w:rFonts w:hint="eastAsia" w:ascii="宋体" w:hAnsi="宋体" w:cs="宋体"/>
          <w:color w:val="auto"/>
          <w:sz w:val="24"/>
        </w:rPr>
        <w:t>采购方订购的产品清单及</w:t>
      </w:r>
      <w:r>
        <w:rPr>
          <w:rFonts w:hint="eastAsia" w:ascii="宋体" w:hAnsi="宋体" w:cs="宋体"/>
          <w:bCs/>
          <w:color w:val="auto"/>
          <w:sz w:val="24"/>
        </w:rPr>
        <w:t>价格如下：</w:t>
      </w:r>
      <w:r>
        <w:rPr>
          <w:rFonts w:hint="eastAsia" w:ascii="宋体" w:hAnsi="宋体" w:cs="宋体"/>
          <w:bCs/>
          <w:color w:val="auto"/>
          <w:sz w:val="24"/>
        </w:rPr>
        <w:tab/>
      </w: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单价：人民币元</w:t>
      </w:r>
    </w:p>
    <w:tbl>
      <w:tblPr>
        <w:tblStyle w:val="17"/>
        <w:tblW w:w="9471" w:type="dxa"/>
        <w:jc w:val="center"/>
        <w:tblLayout w:type="fixed"/>
        <w:tblCellMar>
          <w:top w:w="0" w:type="dxa"/>
          <w:left w:w="108" w:type="dxa"/>
          <w:bottom w:w="0" w:type="dxa"/>
          <w:right w:w="108" w:type="dxa"/>
        </w:tblCellMar>
      </w:tblPr>
      <w:tblGrid>
        <w:gridCol w:w="831"/>
        <w:gridCol w:w="2148"/>
        <w:gridCol w:w="920"/>
        <w:gridCol w:w="756"/>
        <w:gridCol w:w="1081"/>
        <w:gridCol w:w="1260"/>
        <w:gridCol w:w="1215"/>
        <w:gridCol w:w="1260"/>
      </w:tblGrid>
      <w:tr w14:paraId="6A8AA962">
        <w:tblPrEx>
          <w:tblCellMar>
            <w:top w:w="0" w:type="dxa"/>
            <w:left w:w="108" w:type="dxa"/>
            <w:bottom w:w="0" w:type="dxa"/>
            <w:right w:w="108" w:type="dxa"/>
          </w:tblCellMar>
        </w:tblPrEx>
        <w:trPr>
          <w:trHeight w:val="800" w:hRule="atLeast"/>
          <w:jc w:val="center"/>
        </w:trPr>
        <w:tc>
          <w:tcPr>
            <w:tcW w:w="831" w:type="dxa"/>
            <w:tcBorders>
              <w:top w:val="single" w:color="000000" w:sz="4" w:space="0"/>
              <w:left w:val="single" w:color="000000" w:sz="4" w:space="0"/>
              <w:bottom w:val="nil"/>
              <w:right w:val="single" w:color="000000" w:sz="4" w:space="0"/>
            </w:tcBorders>
            <w:noWrap/>
            <w:vAlign w:val="center"/>
          </w:tcPr>
          <w:p w14:paraId="633FD9B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序号</w:t>
            </w:r>
          </w:p>
        </w:tc>
        <w:tc>
          <w:tcPr>
            <w:tcW w:w="2148" w:type="dxa"/>
            <w:tcBorders>
              <w:top w:val="single" w:color="000000" w:sz="4" w:space="0"/>
              <w:left w:val="nil"/>
              <w:bottom w:val="nil"/>
              <w:right w:val="single" w:color="000000" w:sz="4" w:space="0"/>
            </w:tcBorders>
            <w:vAlign w:val="center"/>
          </w:tcPr>
          <w:p w14:paraId="35DDF8B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材料名称</w:t>
            </w:r>
          </w:p>
        </w:tc>
        <w:tc>
          <w:tcPr>
            <w:tcW w:w="920" w:type="dxa"/>
            <w:tcBorders>
              <w:top w:val="single" w:color="000000" w:sz="4" w:space="0"/>
              <w:left w:val="nil"/>
              <w:bottom w:val="nil"/>
              <w:right w:val="nil"/>
            </w:tcBorders>
            <w:vAlign w:val="center"/>
          </w:tcPr>
          <w:p w14:paraId="1AE402A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规格/型号</w:t>
            </w:r>
          </w:p>
        </w:tc>
        <w:tc>
          <w:tcPr>
            <w:tcW w:w="756" w:type="dxa"/>
            <w:tcBorders>
              <w:top w:val="single" w:color="000000" w:sz="4" w:space="0"/>
              <w:left w:val="single" w:color="000000" w:sz="4" w:space="0"/>
              <w:bottom w:val="nil"/>
              <w:right w:val="single" w:color="000000" w:sz="4" w:space="0"/>
            </w:tcBorders>
            <w:vAlign w:val="center"/>
          </w:tcPr>
          <w:p w14:paraId="21BF904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计量单位</w:t>
            </w:r>
          </w:p>
        </w:tc>
        <w:tc>
          <w:tcPr>
            <w:tcW w:w="1081" w:type="dxa"/>
            <w:tcBorders>
              <w:top w:val="single" w:color="000000" w:sz="4" w:space="0"/>
              <w:left w:val="nil"/>
              <w:bottom w:val="nil"/>
              <w:right w:val="single" w:color="000000" w:sz="4" w:space="0"/>
            </w:tcBorders>
            <w:vAlign w:val="center"/>
          </w:tcPr>
          <w:p w14:paraId="59FB3CA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预估数量</w:t>
            </w:r>
          </w:p>
        </w:tc>
        <w:tc>
          <w:tcPr>
            <w:tcW w:w="1260" w:type="dxa"/>
            <w:tcBorders>
              <w:top w:val="single" w:color="000000" w:sz="4" w:space="0"/>
              <w:left w:val="nil"/>
              <w:bottom w:val="nil"/>
              <w:right w:val="single" w:color="000000" w:sz="4" w:space="0"/>
            </w:tcBorders>
            <w:vAlign w:val="center"/>
          </w:tcPr>
          <w:p w14:paraId="03B7BDB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单价（元）</w:t>
            </w:r>
          </w:p>
        </w:tc>
        <w:tc>
          <w:tcPr>
            <w:tcW w:w="1215" w:type="dxa"/>
            <w:tcBorders>
              <w:top w:val="single" w:color="000000" w:sz="4" w:space="0"/>
              <w:left w:val="nil"/>
              <w:bottom w:val="nil"/>
              <w:right w:val="single" w:color="000000" w:sz="4" w:space="0"/>
            </w:tcBorders>
            <w:vAlign w:val="center"/>
          </w:tcPr>
          <w:p w14:paraId="18C10A5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合价（元）</w:t>
            </w:r>
          </w:p>
        </w:tc>
        <w:tc>
          <w:tcPr>
            <w:tcW w:w="1260" w:type="dxa"/>
            <w:tcBorders>
              <w:top w:val="single" w:color="000000" w:sz="4" w:space="0"/>
              <w:left w:val="nil"/>
              <w:bottom w:val="nil"/>
              <w:right w:val="single" w:color="000000" w:sz="4" w:space="0"/>
            </w:tcBorders>
            <w:vAlign w:val="center"/>
          </w:tcPr>
          <w:p w14:paraId="40450A6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r>
              <w:rPr>
                <w:rFonts w:hint="eastAsia" w:ascii="宋体" w:hAnsi="宋体" w:cs="宋体"/>
                <w:color w:val="auto"/>
                <w:szCs w:val="21"/>
              </w:rPr>
              <w:t>品牌</w:t>
            </w:r>
          </w:p>
        </w:tc>
      </w:tr>
      <w:tr w14:paraId="7ABB6AC6">
        <w:tblPrEx>
          <w:tblCellMar>
            <w:top w:w="0" w:type="dxa"/>
            <w:left w:w="108" w:type="dxa"/>
            <w:bottom w:w="0" w:type="dxa"/>
            <w:right w:w="108" w:type="dxa"/>
          </w:tblCellMar>
        </w:tblPrEx>
        <w:trPr>
          <w:trHeight w:val="50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47812D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2619143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6DDB7C6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5905CD5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70C35B5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3D30361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3E807A2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restart"/>
            <w:tcBorders>
              <w:top w:val="single" w:color="000000" w:sz="4" w:space="0"/>
              <w:left w:val="nil"/>
              <w:right w:val="single" w:color="000000" w:sz="4" w:space="0"/>
            </w:tcBorders>
            <w:vAlign w:val="center"/>
          </w:tcPr>
          <w:p w14:paraId="5EAD222C">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25344EFC">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416075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24100C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02EB32A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1EAF9FD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41B16B6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274963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B5B6EF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06C3302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25D3B6A3">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2798DA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0FD4450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7290E5C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24817B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5AD9671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4553FD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3CFB699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4D726DB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067B84D9">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6BD00E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628E237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762B13A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68F091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6516BE1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053697C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0AA1868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23134AE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0D238A9C">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88DA1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4547ACE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1660ED5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B82852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0AA14DC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20F321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01896FB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787D22A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E737CA8">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E659D8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0A2BC4C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190F665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0F93187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411C994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16D2C91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11245E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640B26E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86E0AFF">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AAD9AE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38FC77C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0CBB5FC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3FB98BD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24C88DC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4D388DE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13FD97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7A04648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16EE9092">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096CB30">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473F991A">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66B521C7">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3ACC3E95">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279199E6">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7DB1447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121C0D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0FE1982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6AE9DE90">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57DE4AC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3842A74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44A1F19F">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4CFF1CB9">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3861E26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54E232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75BE7472">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right w:val="single" w:color="000000" w:sz="4" w:space="0"/>
            </w:tcBorders>
            <w:vAlign w:val="center"/>
          </w:tcPr>
          <w:p w14:paraId="4ACE8DAE">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485BE27E">
        <w:tblPrEx>
          <w:tblCellMar>
            <w:top w:w="0" w:type="dxa"/>
            <w:left w:w="108" w:type="dxa"/>
            <w:bottom w:w="0" w:type="dxa"/>
            <w:right w:w="108" w:type="dxa"/>
          </w:tblCellMar>
        </w:tblPrEx>
        <w:trPr>
          <w:trHeight w:val="42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FA7E79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2148" w:type="dxa"/>
            <w:tcBorders>
              <w:top w:val="single" w:color="000000" w:sz="4" w:space="0"/>
              <w:left w:val="nil"/>
              <w:bottom w:val="single" w:color="000000" w:sz="4" w:space="0"/>
              <w:right w:val="single" w:color="000000" w:sz="4" w:space="0"/>
            </w:tcBorders>
            <w:vAlign w:val="center"/>
          </w:tcPr>
          <w:p w14:paraId="6BFE2B23">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920" w:type="dxa"/>
            <w:tcBorders>
              <w:top w:val="single" w:color="000000" w:sz="4" w:space="0"/>
              <w:left w:val="nil"/>
              <w:bottom w:val="single" w:color="000000" w:sz="4" w:space="0"/>
              <w:right w:val="single" w:color="000000" w:sz="4" w:space="0"/>
            </w:tcBorders>
            <w:vAlign w:val="center"/>
          </w:tcPr>
          <w:p w14:paraId="3A0ED2BD">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756" w:type="dxa"/>
            <w:tcBorders>
              <w:top w:val="single" w:color="000000" w:sz="4" w:space="0"/>
              <w:left w:val="nil"/>
              <w:bottom w:val="single" w:color="000000" w:sz="4" w:space="0"/>
              <w:right w:val="single" w:color="000000" w:sz="4" w:space="0"/>
            </w:tcBorders>
            <w:vAlign w:val="center"/>
          </w:tcPr>
          <w:p w14:paraId="7B17551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081" w:type="dxa"/>
            <w:tcBorders>
              <w:top w:val="single" w:color="000000" w:sz="4" w:space="0"/>
              <w:left w:val="nil"/>
              <w:bottom w:val="single" w:color="000000" w:sz="4" w:space="0"/>
              <w:right w:val="single" w:color="000000" w:sz="4" w:space="0"/>
            </w:tcBorders>
            <w:vAlign w:val="center"/>
          </w:tcPr>
          <w:p w14:paraId="5B10F208">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tcBorders>
              <w:top w:val="single" w:color="000000" w:sz="4" w:space="0"/>
              <w:left w:val="nil"/>
              <w:bottom w:val="single" w:color="000000" w:sz="4" w:space="0"/>
              <w:right w:val="single" w:color="000000" w:sz="4" w:space="0"/>
            </w:tcBorders>
            <w:vAlign w:val="center"/>
          </w:tcPr>
          <w:p w14:paraId="651723D1">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15" w:type="dxa"/>
            <w:tcBorders>
              <w:top w:val="single" w:color="000000" w:sz="4" w:space="0"/>
              <w:left w:val="nil"/>
              <w:bottom w:val="single" w:color="000000" w:sz="4" w:space="0"/>
              <w:right w:val="single" w:color="000000" w:sz="4" w:space="0"/>
            </w:tcBorders>
            <w:vAlign w:val="center"/>
          </w:tcPr>
          <w:p w14:paraId="2B91394B">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c>
          <w:tcPr>
            <w:tcW w:w="1260" w:type="dxa"/>
            <w:vMerge w:val="continue"/>
            <w:tcBorders>
              <w:left w:val="nil"/>
              <w:bottom w:val="single" w:color="000000" w:sz="4" w:space="0"/>
              <w:right w:val="single" w:color="000000" w:sz="4" w:space="0"/>
            </w:tcBorders>
            <w:vAlign w:val="center"/>
          </w:tcPr>
          <w:p w14:paraId="06F9F3B4">
            <w:pPr>
              <w:keepNext w:val="0"/>
              <w:keepLines w:val="0"/>
              <w:pageBreakBefore w:val="0"/>
              <w:widowControl w:val="0"/>
              <w:kinsoku/>
              <w:wordWrap/>
              <w:overflowPunct/>
              <w:topLinePunct w:val="0"/>
              <w:autoSpaceDE/>
              <w:autoSpaceDN/>
              <w:bidi w:val="0"/>
              <w:spacing w:line="430" w:lineRule="exact"/>
              <w:jc w:val="center"/>
              <w:textAlignment w:val="auto"/>
              <w:rPr>
                <w:rFonts w:ascii="宋体" w:hAnsi="宋体" w:cs="宋体"/>
                <w:color w:val="auto"/>
                <w:szCs w:val="21"/>
              </w:rPr>
            </w:pPr>
          </w:p>
        </w:tc>
      </w:tr>
      <w:tr w14:paraId="4D0D2F4C">
        <w:tblPrEx>
          <w:tblCellMar>
            <w:top w:w="0" w:type="dxa"/>
            <w:left w:w="108" w:type="dxa"/>
            <w:bottom w:w="0" w:type="dxa"/>
            <w:right w:w="108" w:type="dxa"/>
          </w:tblCellMar>
        </w:tblPrEx>
        <w:trPr>
          <w:trHeight w:val="525" w:hRule="atLeast"/>
          <w:jc w:val="center"/>
        </w:trPr>
        <w:tc>
          <w:tcPr>
            <w:tcW w:w="9471" w:type="dxa"/>
            <w:gridSpan w:val="8"/>
            <w:tcBorders>
              <w:top w:val="single" w:color="000000" w:sz="4" w:space="0"/>
              <w:left w:val="single" w:color="000000" w:sz="4" w:space="0"/>
              <w:bottom w:val="single" w:color="000000" w:sz="4" w:space="0"/>
              <w:right w:val="single" w:color="000000" w:sz="4" w:space="0"/>
            </w:tcBorders>
            <w:noWrap/>
            <w:vAlign w:val="center"/>
          </w:tcPr>
          <w:p w14:paraId="6F3178B5">
            <w:pPr>
              <w:keepNext w:val="0"/>
              <w:keepLines w:val="0"/>
              <w:pageBreakBefore w:val="0"/>
              <w:widowControl w:val="0"/>
              <w:kinsoku/>
              <w:wordWrap/>
              <w:overflowPunct/>
              <w:topLinePunct w:val="0"/>
              <w:autoSpaceDE/>
              <w:autoSpaceDN/>
              <w:bidi w:val="0"/>
              <w:spacing w:line="430" w:lineRule="exact"/>
              <w:ind w:firstLine="354"/>
              <w:jc w:val="center"/>
              <w:textAlignment w:val="auto"/>
              <w:rPr>
                <w:rFonts w:ascii="宋体" w:hAnsi="宋体" w:cs="宋体"/>
                <w:color w:val="auto"/>
                <w:szCs w:val="21"/>
              </w:rPr>
            </w:pPr>
          </w:p>
        </w:tc>
      </w:tr>
    </w:tbl>
    <w:p w14:paraId="424DEF46">
      <w:pPr>
        <w:keepNext w:val="0"/>
        <w:keepLines w:val="0"/>
        <w:pageBreakBefore w:val="0"/>
        <w:widowControl w:val="0"/>
        <w:kinsoku/>
        <w:wordWrap/>
        <w:overflowPunct/>
        <w:topLinePunct w:val="0"/>
        <w:autoSpaceDE/>
        <w:autoSpaceDN/>
        <w:bidi w:val="0"/>
        <w:adjustRightInd w:val="0"/>
        <w:snapToGrid w:val="0"/>
        <w:spacing w:line="430" w:lineRule="exact"/>
        <w:ind w:firstLine="388"/>
        <w:textAlignment w:val="auto"/>
        <w:rPr>
          <w:rFonts w:ascii="宋体" w:hAnsi="宋体" w:cs="宋体"/>
          <w:b/>
          <w:color w:val="auto"/>
          <w:sz w:val="24"/>
        </w:rPr>
      </w:pPr>
      <w:r>
        <w:rPr>
          <w:rFonts w:hint="eastAsia" w:ascii="宋体" w:hAnsi="宋体" w:cs="宋体"/>
          <w:b/>
          <w:color w:val="auto"/>
          <w:sz w:val="24"/>
        </w:rPr>
        <w:t>备注：</w:t>
      </w:r>
    </w:p>
    <w:p w14:paraId="7709E4EA">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（1）单价含13%增值税，含运费，含卸货费（详见合同价格条款）。</w:t>
      </w:r>
    </w:p>
    <w:p w14:paraId="51753428">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（2）结算货款时以采购方实际购买数量和规格为准。</w:t>
      </w:r>
    </w:p>
    <w:p w14:paraId="0211F5A9">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（3）本合同约定的采购量为预估数量，具体数量以采购方实际采购的数量为准，供货方式为少量多批次，供货方根据采购方的实际要求发货。</w:t>
      </w:r>
    </w:p>
    <w:p w14:paraId="1FE41330">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val="en-US" w:eastAsia="zh-CN"/>
        </w:rPr>
        <w:t>4</w:t>
      </w:r>
      <w:r>
        <w:rPr>
          <w:rFonts w:hint="eastAsia" w:ascii="宋体" w:hAnsi="宋体" w:cs="宋体"/>
          <w:b/>
          <w:color w:val="auto"/>
          <w:sz w:val="24"/>
        </w:rPr>
        <w:t>）合同期限内，合同单价不变。</w:t>
      </w:r>
    </w:p>
    <w:p w14:paraId="25A08049">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b/>
          <w:color w:val="auto"/>
          <w:sz w:val="24"/>
        </w:rPr>
      </w:pPr>
      <w:r>
        <w:rPr>
          <w:rFonts w:hint="eastAsia" w:ascii="宋体" w:hAnsi="宋体" w:cs="宋体"/>
          <w:b/>
          <w:color w:val="auto"/>
          <w:sz w:val="24"/>
        </w:rPr>
        <w:t xml:space="preserve">2.合同价格： </w:t>
      </w:r>
    </w:p>
    <w:p w14:paraId="738C10A5">
      <w:pPr>
        <w:keepNext w:val="0"/>
        <w:keepLines w:val="0"/>
        <w:pageBreakBefore w:val="0"/>
        <w:widowControl w:val="0"/>
        <w:kinsoku/>
        <w:wordWrap/>
        <w:overflowPunct/>
        <w:topLinePunct w:val="0"/>
        <w:autoSpaceDE/>
        <w:autoSpaceDN/>
        <w:bidi w:val="0"/>
        <w:adjustRightInd w:val="0"/>
        <w:snapToGrid w:val="0"/>
        <w:spacing w:line="430" w:lineRule="exact"/>
        <w:ind w:firstLine="480" w:firstLineChars="200"/>
        <w:textAlignment w:val="auto"/>
        <w:rPr>
          <w:rFonts w:ascii="宋体" w:hAnsi="宋体" w:cs="宋体"/>
          <w:color w:val="auto"/>
          <w:sz w:val="24"/>
          <w:highlight w:val="none"/>
        </w:rPr>
      </w:pPr>
      <w:r>
        <w:rPr>
          <w:rFonts w:hint="eastAsia" w:ascii="宋体" w:hAnsi="宋体" w:cs="宋体"/>
          <w:bCs/>
          <w:color w:val="auto"/>
          <w:sz w:val="24"/>
          <w:highlight w:val="none"/>
        </w:rPr>
        <w:t>合同单价中，</w:t>
      </w:r>
      <w:r>
        <w:rPr>
          <w:rFonts w:hint="eastAsia" w:ascii="宋体" w:hAnsi="宋体" w:cs="宋体"/>
          <w:bCs/>
          <w:color w:val="auto"/>
          <w:sz w:val="24"/>
          <w:highlight w:val="none"/>
          <w:lang w:val="en-US" w:eastAsia="zh-CN"/>
        </w:rPr>
        <w:t>包括但不限于</w:t>
      </w:r>
      <w:r>
        <w:rPr>
          <w:rFonts w:hint="eastAsia" w:ascii="宋体" w:hAnsi="宋体" w:cs="宋体"/>
          <w:bCs/>
          <w:color w:val="auto"/>
          <w:sz w:val="24"/>
          <w:highlight w:val="none"/>
        </w:rPr>
        <w:t>所有货物、货物的制作、运输（含上下人力费）、材料检测费</w:t>
      </w:r>
      <w:r>
        <w:rPr>
          <w:rFonts w:hint="eastAsia" w:ascii="宋体" w:hAnsi="宋体" w:cs="宋体"/>
          <w:bCs/>
          <w:color w:val="auto"/>
          <w:sz w:val="24"/>
          <w:highlight w:val="none"/>
          <w:lang w:val="en-US" w:eastAsia="zh-CN"/>
        </w:rPr>
        <w:t>(一年不少于六次）</w:t>
      </w:r>
      <w:r>
        <w:rPr>
          <w:rFonts w:hint="eastAsia" w:ascii="宋体" w:hAnsi="宋体" w:cs="宋体"/>
          <w:bCs/>
          <w:color w:val="auto"/>
          <w:sz w:val="24"/>
          <w:highlight w:val="none"/>
        </w:rPr>
        <w:t>、保险、装卸、配件、税率:13%（若</w:t>
      </w:r>
      <w:r>
        <w:rPr>
          <w:rFonts w:hint="eastAsia" w:ascii="宋体" w:hAnsi="宋体" w:cs="宋体"/>
          <w:bCs/>
          <w:color w:val="auto"/>
          <w:sz w:val="24"/>
          <w:highlight w:val="none"/>
          <w:lang w:val="en-US" w:eastAsia="zh-CN"/>
        </w:rPr>
        <w:t>供货</w:t>
      </w:r>
      <w:r>
        <w:rPr>
          <w:rFonts w:hint="eastAsia" w:ascii="宋体" w:hAnsi="宋体" w:cs="宋体"/>
          <w:bCs/>
          <w:color w:val="auto"/>
          <w:sz w:val="24"/>
          <w:highlight w:val="none"/>
        </w:rPr>
        <w:t>方开票税率不符合要求的，则须按实向</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方结付税金）、现场安装技术指导、售后服务等所有费用，和政策性文件规定及合同包含的所有风险、责任等各项应有费用，即招标物交付使用前的所有费用以及免保期内的服务费用等；但在执行合同过程中如发现有任何漏项和短缺，在发货清单中并未列入而且确实是卖方供货范围中应该有的，并且是满足合同技术协议对合同设备的性能保证值要求所必须的，均应由卖方及时补上，</w:t>
      </w:r>
      <w:r>
        <w:rPr>
          <w:rFonts w:hint="eastAsia" w:ascii="宋体" w:hAnsi="宋体" w:cs="宋体"/>
          <w:color w:val="auto"/>
          <w:sz w:val="24"/>
          <w:highlight w:val="none"/>
        </w:rPr>
        <w:t>且不发生费用问题。</w:t>
      </w:r>
    </w:p>
    <w:p w14:paraId="5793BF3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b/>
          <w:bCs/>
          <w:color w:val="auto"/>
          <w:sz w:val="24"/>
          <w:highlight w:val="none"/>
        </w:rPr>
        <w:t>3. 付款方式：</w:t>
      </w:r>
      <w:r>
        <w:rPr>
          <w:rFonts w:hint="eastAsia" w:ascii="宋体" w:hAnsi="宋体" w:cs="宋体"/>
          <w:color w:val="auto"/>
          <w:sz w:val="24"/>
          <w:highlight w:val="none"/>
        </w:rPr>
        <w:t>本次采购量为预估量，最终结算按每次实际采购量计，每次供货完毕并经验收合格后，收到卖方相应的增值税专用发票后30天内支付该批订单的90%货款，</w:t>
      </w:r>
      <w:r>
        <w:rPr>
          <w:rFonts w:hint="eastAsia" w:ascii="宋体" w:hAnsi="宋体" w:cs="宋体"/>
          <w:color w:val="auto"/>
          <w:sz w:val="24"/>
          <w:highlight w:val="none"/>
          <w:lang w:val="en-US" w:eastAsia="zh-CN"/>
        </w:rPr>
        <w:t>剩余10%的货款于合同期结束满</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lang w:val="en-US" w:eastAsia="zh-CN"/>
        </w:rPr>
        <w:t>年后</w:t>
      </w:r>
      <w:r>
        <w:rPr>
          <w:rFonts w:hint="eastAsia" w:ascii="宋体" w:hAnsi="宋体" w:cs="宋体"/>
          <w:color w:val="auto"/>
          <w:sz w:val="24"/>
          <w:highlight w:val="none"/>
        </w:rPr>
        <w:t>，经采购方认可后一次性结清。</w:t>
      </w:r>
      <w:r>
        <w:rPr>
          <w:rFonts w:hint="eastAsia" w:ascii="宋体" w:hAnsi="宋体" w:cs="宋体"/>
          <w:bCs/>
          <w:color w:val="auto"/>
          <w:sz w:val="24"/>
          <w:szCs w:val="24"/>
          <w:highlight w:val="none"/>
          <w:lang w:val="en-US" w:eastAsia="zh-CN"/>
        </w:rPr>
        <w:t>若供货方未开具发票，采购方有权拒付相应款项，并不承担相应的逾期付款的违约责任。</w:t>
      </w:r>
    </w:p>
    <w:p w14:paraId="6EAAA09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供货方</w:t>
      </w:r>
      <w:r>
        <w:rPr>
          <w:rFonts w:hint="eastAsia" w:ascii="宋体" w:hAnsi="宋体" w:cs="宋体"/>
          <w:color w:val="auto"/>
          <w:sz w:val="24"/>
          <w:highlight w:val="none"/>
        </w:rPr>
        <w:t>申请付款的程序应符合</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方的财务规定。</w:t>
      </w:r>
    </w:p>
    <w:p w14:paraId="618B3077">
      <w:pPr>
        <w:keepNext w:val="0"/>
        <w:keepLines w:val="0"/>
        <w:pageBreakBefore w:val="0"/>
        <w:widowControl w:val="0"/>
        <w:numPr>
          <w:ilvl w:val="0"/>
          <w:numId w:val="3"/>
        </w:numPr>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rPr>
        <w:t>履约保证金：</w:t>
      </w:r>
    </w:p>
    <w:p w14:paraId="5162433A">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）本项目中标后的履约保证金为项目成交价的</w:t>
      </w:r>
      <w:r>
        <w:rPr>
          <w:rFonts w:hint="eastAsia" w:ascii="宋体" w:hAnsi="宋体" w:eastAsia="宋体" w:cs="宋体"/>
          <w:color w:val="auto"/>
          <w:sz w:val="24"/>
          <w:highlight w:val="none"/>
        </w:rPr>
        <w:t>10%（</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元），供货</w:t>
      </w:r>
      <w:r>
        <w:rPr>
          <w:rFonts w:hint="eastAsia" w:ascii="宋体" w:hAnsi="宋体" w:cs="宋体"/>
          <w:color w:val="auto"/>
          <w:sz w:val="24"/>
          <w:highlight w:val="none"/>
        </w:rPr>
        <w:t>方的履约保证金须在成交通知书发出之日起</w:t>
      </w:r>
      <w:r>
        <w:rPr>
          <w:rFonts w:hint="eastAsia" w:ascii="宋体" w:hAnsi="宋体" w:cs="宋体"/>
          <w:color w:val="auto"/>
          <w:sz w:val="24"/>
          <w:highlight w:val="none"/>
          <w:lang w:val="en-US" w:eastAsia="zh-CN"/>
        </w:rPr>
        <w:t>30日内汇</w:t>
      </w:r>
      <w:r>
        <w:rPr>
          <w:rFonts w:hint="eastAsia" w:ascii="宋体" w:hAnsi="宋体" w:cs="宋体"/>
          <w:color w:val="auto"/>
          <w:sz w:val="24"/>
          <w:highlight w:val="none"/>
        </w:rPr>
        <w:t>入采购方账户（应当以</w:t>
      </w:r>
      <w:r>
        <w:rPr>
          <w:rFonts w:hint="eastAsia" w:ascii="宋体" w:hAnsi="宋体" w:cs="宋体"/>
          <w:color w:val="auto"/>
          <w:sz w:val="24"/>
          <w:highlight w:val="none"/>
          <w:lang w:val="en-US" w:eastAsia="zh-CN"/>
        </w:rPr>
        <w:t>现金、</w:t>
      </w:r>
      <w:r>
        <w:rPr>
          <w:rFonts w:hint="eastAsia" w:ascii="宋体" w:hAnsi="宋体" w:cs="宋体"/>
          <w:color w:val="auto"/>
          <w:sz w:val="24"/>
          <w:highlight w:val="none"/>
        </w:rPr>
        <w:t>数字人民币、银行转账、网银、电汇、支票、本票、汇票、银行保函、保险保函等形式提交），供货方应当在中标通知书发出之日起30日内，凭中标通知书和履约保证金缴纳凭证，和采购方订立书面合同。供货方在中标通知书发出之日起30日内未缴纳履约保证金或不与采购方签订合同的，视为自动放弃中标资格，采购方可以取消其中标资格</w:t>
      </w:r>
      <w:r>
        <w:rPr>
          <w:rFonts w:hint="eastAsia" w:ascii="宋体" w:hAnsi="宋体" w:cs="宋体"/>
          <w:color w:val="auto"/>
          <w:sz w:val="24"/>
          <w:highlight w:val="none"/>
          <w:lang w:eastAsia="zh-CN"/>
        </w:rPr>
        <w:t>。</w:t>
      </w:r>
    </w:p>
    <w:p w14:paraId="6D40312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）供货方全部履</w:t>
      </w:r>
      <w:r>
        <w:rPr>
          <w:rFonts w:hint="eastAsia" w:ascii="宋体" w:hAnsi="宋体" w:cs="宋体"/>
          <w:color w:val="auto"/>
          <w:sz w:val="24"/>
          <w:highlight w:val="none"/>
          <w:lang w:val="en-US" w:eastAsia="zh-CN"/>
        </w:rPr>
        <w:t>行</w:t>
      </w:r>
      <w:r>
        <w:rPr>
          <w:rFonts w:hint="eastAsia" w:ascii="宋体" w:hAnsi="宋体" w:cs="宋体"/>
          <w:color w:val="auto"/>
          <w:sz w:val="24"/>
          <w:highlight w:val="none"/>
        </w:rPr>
        <w:t>合同义务，经采购方验收合格无质量、进度等问题的，采购方在验收合格后一次性</w:t>
      </w:r>
      <w:r>
        <w:rPr>
          <w:rFonts w:hint="eastAsia" w:ascii="宋体" w:hAnsi="宋体" w:cs="宋体"/>
          <w:color w:val="auto"/>
          <w:sz w:val="24"/>
          <w:highlight w:val="none"/>
          <w:lang w:val="en-US" w:eastAsia="zh-CN"/>
        </w:rPr>
        <w:t>无息</w:t>
      </w:r>
      <w:r>
        <w:rPr>
          <w:rFonts w:hint="eastAsia" w:ascii="宋体" w:hAnsi="宋体" w:cs="宋体"/>
          <w:color w:val="auto"/>
          <w:sz w:val="24"/>
          <w:highlight w:val="none"/>
        </w:rPr>
        <w:t>退还履约保证金。</w:t>
      </w:r>
    </w:p>
    <w:p w14:paraId="360A1EF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）发生以下情况的，履约保证金不予退还或部分退还：</w:t>
      </w:r>
    </w:p>
    <w:p w14:paraId="7533E29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ascii="宋体" w:hAnsi="宋体" w:cs="宋体"/>
          <w:color w:val="auto"/>
          <w:sz w:val="24"/>
          <w:highlight w:val="none"/>
        </w:rPr>
        <w:t>a.</w:t>
      </w:r>
      <w:r>
        <w:rPr>
          <w:rFonts w:hint="eastAsia" w:ascii="宋体" w:hAnsi="宋体" w:cs="宋体"/>
          <w:color w:val="auto"/>
          <w:sz w:val="24"/>
          <w:highlight w:val="none"/>
        </w:rPr>
        <w:t>签订合同后，供货方不履行合同义务的，采购方有权全额扣除履约保证金，全额不予退还，同时采购方亦有权终止合同，供货方还须承担相应的法律赔偿责任。</w:t>
      </w:r>
    </w:p>
    <w:p w14:paraId="18785123">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ascii="宋体" w:hAnsi="宋体" w:cs="宋体"/>
          <w:color w:val="auto"/>
          <w:sz w:val="24"/>
          <w:highlight w:val="none"/>
        </w:rPr>
        <w:t>b.</w:t>
      </w:r>
      <w:r>
        <w:rPr>
          <w:rFonts w:hint="eastAsia" w:ascii="宋体" w:hAnsi="宋体" w:cs="宋体"/>
          <w:color w:val="auto"/>
          <w:sz w:val="24"/>
          <w:highlight w:val="none"/>
        </w:rPr>
        <w:t>供货方在履约过程中发生违约行为，给采购方造成损失的，采购方有权在供货方缴纳的履约保证金中予以扣款，以弥补采购方经济损失，不足的部分供货方另外补齐。</w:t>
      </w:r>
    </w:p>
    <w:p w14:paraId="0F9545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rPr>
        <w:t>5.交货日期、地点：</w:t>
      </w:r>
    </w:p>
    <w:p w14:paraId="290C8C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合同交货期为供货方接到采购方通知一周之内或根据采购方订单要求的时间内完成送货及安装 ，以最后一批货物到达指定到货地点开箱验收后为准。交货地点：运输并卸货至采购方指定地点，并指导安装；供货方负责货物运输，供货方发货后24小时内，应将该货物规格数量、运输方式及发货日期，以传真方式通知采购方，以便做好接货工作。</w:t>
      </w:r>
    </w:p>
    <w:p w14:paraId="1402ED3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6.包装与运输：</w:t>
      </w:r>
    </w:p>
    <w:p w14:paraId="513FF1C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6.1设备包装应按国家标准或部颁标准执行。由于包装不善引起的货物锈蚀、损坏和减少均由供货方承担；发货同时应附一份详细清单和质量合格证；</w:t>
      </w:r>
    </w:p>
    <w:p w14:paraId="0DFA537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6.2供货方安排运输并承担全部运输费用和货物在途的运输风险以及运输所导致的事故责任。</w:t>
      </w:r>
    </w:p>
    <w:p w14:paraId="57BC5955">
      <w:pPr>
        <w:pStyle w:val="7"/>
        <w:keepNext w:val="0"/>
        <w:keepLines w:val="0"/>
        <w:pageBreakBefore w:val="0"/>
        <w:widowControl w:val="0"/>
        <w:kinsoku/>
        <w:wordWrap/>
        <w:overflowPunct/>
        <w:topLinePunct w:val="0"/>
        <w:autoSpaceDE/>
        <w:autoSpaceDN/>
        <w:bidi w:val="0"/>
        <w:spacing w:after="0" w:line="430" w:lineRule="exact"/>
        <w:ind w:firstLine="360" w:firstLineChars="15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6.3卸货过程中造成的货物破损、安全责任事故等多种情况均由供货方承担所有责任与赔偿。</w:t>
      </w:r>
    </w:p>
    <w:p w14:paraId="69F71B0D">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ascii="宋体" w:hAnsi="宋体" w:cs="宋体"/>
          <w:bCs/>
          <w:color w:val="auto"/>
          <w:sz w:val="24"/>
          <w:highlight w:val="none"/>
        </w:rPr>
      </w:pPr>
      <w:r>
        <w:rPr>
          <w:rFonts w:hint="eastAsia" w:ascii="宋体" w:hAnsi="宋体" w:cs="宋体"/>
          <w:b/>
          <w:bCs w:val="0"/>
          <w:color w:val="auto"/>
          <w:sz w:val="24"/>
          <w:highlight w:val="none"/>
          <w:lang w:val="en-US" w:eastAsia="zh-CN"/>
        </w:rPr>
        <w:t>7.</w:t>
      </w:r>
      <w:r>
        <w:rPr>
          <w:rFonts w:hint="eastAsia" w:ascii="宋体" w:hAnsi="宋体" w:cs="宋体"/>
          <w:b/>
          <w:bCs w:val="0"/>
          <w:color w:val="auto"/>
          <w:sz w:val="24"/>
          <w:highlight w:val="none"/>
        </w:rPr>
        <w:t>保险：</w:t>
      </w:r>
      <w:r>
        <w:rPr>
          <w:rFonts w:hint="eastAsia" w:ascii="宋体" w:hAnsi="宋体" w:cs="宋体"/>
          <w:color w:val="auto"/>
          <w:sz w:val="24"/>
          <w:highlight w:val="none"/>
        </w:rPr>
        <w:t>货物本身及运输由供货方办理保险，其费用由供货方承担。</w:t>
      </w:r>
    </w:p>
    <w:p w14:paraId="2B6AB75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8</w:t>
      </w:r>
      <w:r>
        <w:rPr>
          <w:rFonts w:hint="eastAsia" w:ascii="宋体" w:hAnsi="宋体" w:cs="宋体"/>
          <w:b/>
          <w:bCs/>
          <w:color w:val="auto"/>
          <w:sz w:val="24"/>
          <w:highlight w:val="none"/>
        </w:rPr>
        <w:t>. 质保期及售后服务</w:t>
      </w:r>
    </w:p>
    <w:p w14:paraId="6884523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.1质保期：自采购方对当批货物验收合格且正式正常运行之日起</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 </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年（质保期及免费维保期在标书中注明）（原厂质保期高于供货方承诺质保期的，按原厂质保期计算。自验收合格报告签字确认日起，开始进入质保期）。</w:t>
      </w:r>
    </w:p>
    <w:p w14:paraId="7CDF4B26">
      <w:pPr>
        <w:keepNext w:val="0"/>
        <w:keepLines w:val="0"/>
        <w:pageBreakBefore w:val="0"/>
        <w:widowControl w:val="0"/>
        <w:kinsoku/>
        <w:wordWrap/>
        <w:overflowPunct/>
        <w:topLinePunct w:val="0"/>
        <w:autoSpaceDE/>
        <w:autoSpaceDN/>
        <w:bidi w:val="0"/>
        <w:snapToGrid w:val="0"/>
        <w:spacing w:line="430" w:lineRule="exact"/>
        <w:ind w:firstLine="360" w:firstLineChars="15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2质保期内，因供货方所供货物的制造质量出现问题，供货方在接采购方通知后12小时内，情况紧急时8小时内,派人员赶到采购方现场，免费排除问题、及时修复或更换。如供货方逾期不予答复和处理，则视为采购方上述要求已被接受。供货方应承担采购方自行补救而发生的一切损失和费用，采购方有权在保证金中直接扣除。如保证金不够支持本次损失费用，采购方有权向供货方索赔，且视材料等产生的质量问题对</w:t>
      </w:r>
      <w:r>
        <w:rPr>
          <w:rFonts w:hint="eastAsia" w:ascii="宋体" w:hAnsi="宋体" w:cs="宋体"/>
          <w:color w:val="auto"/>
          <w:sz w:val="24"/>
          <w:highlight w:val="none"/>
          <w:lang w:val="en-US" w:eastAsia="zh-CN"/>
        </w:rPr>
        <w:t>采购方</w:t>
      </w:r>
      <w:r>
        <w:rPr>
          <w:rFonts w:hint="eastAsia" w:ascii="宋体" w:hAnsi="宋体" w:cs="宋体"/>
          <w:color w:val="auto"/>
          <w:sz w:val="24"/>
          <w:highlight w:val="none"/>
        </w:rPr>
        <w:t>造成严重社会负面影响或较大经济损失的将列入黑名单，以后将不得再参与启东水司的采购项目。</w:t>
      </w:r>
    </w:p>
    <w:p w14:paraId="2FD3CFF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.3质保期满后，出现故障时，供货方仍应按上述时限派人员赶到采购方现场，帮助排除故障、修复或更换零部件；其余按维保协议执行。</w:t>
      </w:r>
    </w:p>
    <w:p w14:paraId="02805D01">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.4供货方应提供货物的最低使用年限【</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】年，在此期间内，不应发生非人为操作原因的重大故障，否则，采购方有权追溯供货方的责任。</w:t>
      </w:r>
    </w:p>
    <w:p w14:paraId="7EFF44F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.违约责任：</w:t>
      </w:r>
    </w:p>
    <w:p w14:paraId="0E4F1A50">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.1由于不可抗力的原因造成无法及时供货或足量供货，受影响方应在事件发生后5天内通知对方，并提供相关证明，双方协商合理延期或其他可行的解决方案。</w:t>
      </w:r>
      <w:r>
        <w:rPr>
          <w:rFonts w:hint="eastAsia" w:ascii="宋体" w:hAnsi="宋体" w:cs="宋体"/>
          <w:color w:val="auto"/>
          <w:sz w:val="24"/>
          <w:highlight w:val="none"/>
          <w:lang w:val="en-US" w:eastAsia="zh-CN"/>
        </w:rPr>
        <w:t>否则，违约方应承担违约责任</w:t>
      </w:r>
      <w:r>
        <w:rPr>
          <w:rFonts w:hint="eastAsia" w:ascii="宋体" w:hAnsi="宋体" w:cs="宋体"/>
          <w:color w:val="auto"/>
          <w:sz w:val="24"/>
          <w:highlight w:val="none"/>
        </w:rPr>
        <w:t>。</w:t>
      </w:r>
    </w:p>
    <w:p w14:paraId="0036BDB2">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.2在合同期内价格一律不得变动。因价格上涨供货方执意不发货，造成采购方的一切损失（含违约责任）由供货方全部承担，并没收合同履约保证金。</w:t>
      </w:r>
    </w:p>
    <w:p w14:paraId="3D869C7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3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w:t>
      </w:r>
      <w:r>
        <w:rPr>
          <w:rFonts w:hint="eastAsia" w:ascii="宋体" w:hAnsi="宋体" w:cs="宋体"/>
          <w:color w:val="auto"/>
          <w:sz w:val="24"/>
          <w:szCs w:val="24"/>
          <w:highlight w:val="none"/>
        </w:rPr>
        <w:t>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r>
        <w:rPr>
          <w:rFonts w:hint="eastAsia" w:ascii="宋体" w:hAnsi="宋体" w:cs="宋体"/>
          <w:color w:val="auto"/>
          <w:sz w:val="24"/>
          <w:highlight w:val="none"/>
        </w:rPr>
        <w:t>。</w:t>
      </w:r>
    </w:p>
    <w:p w14:paraId="1D763351">
      <w:pPr>
        <w:pStyle w:val="7"/>
        <w:keepNext w:val="0"/>
        <w:keepLines w:val="0"/>
        <w:pageBreakBefore w:val="0"/>
        <w:widowControl w:val="0"/>
        <w:kinsoku/>
        <w:wordWrap/>
        <w:overflowPunct/>
        <w:topLinePunct w:val="0"/>
        <w:autoSpaceDE/>
        <w:autoSpaceDN/>
        <w:bidi w:val="0"/>
        <w:spacing w:after="0" w:line="43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4若供货方提交的产品不符合合同要求的，供货方应在采购方要求的时间内重新提交，逾期仍未提交或者提交的产品仍不符合合同要求的，采购方有权终止本合同，没收全额履约保证金，并有权要求供货方承担该笔订单金额的2</w:t>
      </w:r>
      <w:r>
        <w:rPr>
          <w:rFonts w:ascii="宋体" w:hAnsi="宋体" w:cs="宋体"/>
          <w:color w:val="auto"/>
          <w:sz w:val="24"/>
          <w:szCs w:val="24"/>
          <w:highlight w:val="none"/>
        </w:rPr>
        <w:t>0</w:t>
      </w:r>
      <w:r>
        <w:rPr>
          <w:rFonts w:hint="eastAsia" w:ascii="宋体" w:hAnsi="宋体" w:cs="宋体"/>
          <w:color w:val="auto"/>
          <w:sz w:val="24"/>
          <w:szCs w:val="24"/>
          <w:highlight w:val="none"/>
        </w:rPr>
        <w:t>%作为违约金。</w:t>
      </w:r>
    </w:p>
    <w:p w14:paraId="083CB2B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.5供货方在货到现场时必须</w:t>
      </w:r>
      <w:r>
        <w:rPr>
          <w:rFonts w:hint="eastAsia" w:ascii="宋体" w:hAnsi="宋体" w:cs="宋体"/>
          <w:color w:val="auto"/>
          <w:sz w:val="24"/>
          <w:highlight w:val="none"/>
          <w:lang w:val="en-US" w:eastAsia="zh-CN"/>
        </w:rPr>
        <w:t>书面</w:t>
      </w:r>
      <w:r>
        <w:rPr>
          <w:rFonts w:hint="eastAsia" w:ascii="宋体" w:hAnsi="宋体" w:cs="宋体"/>
          <w:color w:val="auto"/>
          <w:sz w:val="24"/>
          <w:highlight w:val="none"/>
        </w:rPr>
        <w:t>通知采购方，待验收合格后方可交付。</w:t>
      </w:r>
    </w:p>
    <w:p w14:paraId="70102165">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.6供货方不能交货或不能按标书要求满足采购方技术要求，给采购方造成损失的，供货方还应双倍返还采购方支付的货款。同时采购方保留对供货方追究由此而造成的一切经济损失。</w:t>
      </w:r>
    </w:p>
    <w:p w14:paraId="29CC224E">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.合同的解除和变更</w:t>
      </w:r>
    </w:p>
    <w:p w14:paraId="4B7F0A3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.1合同生效后，双方应按照合同约定的条款共同遵守，不得随意解除或变更。任何合同变更需以书面形式提交并获得双方书面同意后方能生效。</w:t>
      </w:r>
    </w:p>
    <w:p w14:paraId="2AC419FD">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.2变更或解除合同，非采购方原因，所造成的损失由供货方负责。</w:t>
      </w:r>
    </w:p>
    <w:p w14:paraId="3799DD3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二、技术条款</w:t>
      </w:r>
    </w:p>
    <w:p w14:paraId="2A510CF4">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1.验收要求：</w:t>
      </w:r>
    </w:p>
    <w:p w14:paraId="39D93203">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
          <w:color w:val="auto"/>
          <w:sz w:val="24"/>
          <w:highlight w:val="none"/>
        </w:rPr>
      </w:pPr>
      <w:r>
        <w:rPr>
          <w:rFonts w:hint="eastAsia" w:ascii="宋体" w:hAnsi="宋体" w:cs="宋体"/>
          <w:bCs/>
          <w:color w:val="auto"/>
          <w:sz w:val="24"/>
          <w:highlight w:val="none"/>
        </w:rPr>
        <w:t>1.1</w:t>
      </w: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在成交结果公告发布之日起三个工作日内须提交不少于 2 套样品，一套封样留存，一套送检。项目履约期间所有到货抽检、质量验收，均严格以封存样品及样品检测数据为执行标准。若供货产品与样品不一致或质量不达标，自愿接受采购人拒收、扣款、终止合同等违约处理。</w:t>
      </w:r>
    </w:p>
    <w:p w14:paraId="6FFD3B1E">
      <w:pPr>
        <w:keepNext w:val="0"/>
        <w:keepLines w:val="0"/>
        <w:pageBreakBefore w:val="0"/>
        <w:widowControl w:val="0"/>
        <w:numPr>
          <w:ilvl w:val="0"/>
          <w:numId w:val="0"/>
        </w:numPr>
        <w:kinsoku/>
        <w:wordWrap/>
        <w:overflowPunct/>
        <w:topLinePunct w:val="0"/>
        <w:autoSpaceDE/>
        <w:autoSpaceDN/>
        <w:bidi w:val="0"/>
        <w:adjustRightInd w:val="0"/>
        <w:snapToGrid w:val="0"/>
        <w:spacing w:line="430" w:lineRule="exact"/>
        <w:ind w:firstLine="480"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供货方</w:t>
      </w:r>
      <w:r>
        <w:rPr>
          <w:rFonts w:hint="eastAsia" w:ascii="宋体" w:hAnsi="宋体" w:cs="宋体"/>
          <w:b/>
          <w:color w:val="auto"/>
          <w:sz w:val="24"/>
          <w:highlight w:val="none"/>
        </w:rPr>
        <w:t>签订合同后在采购人规定的时间内，必须将符合询价文件要求的所有合格货物送到指定地点，由采购人相关人员对所供货物进行数量清点和外观检查，并且对货物进行抽样送检，抽检频率为一年不少于六次，时间根据采购批次不定期抽检，货物每次型号随机抽取一组样品送检，相关送检费用由供应商承担。必要时，采购</w:t>
      </w:r>
      <w:r>
        <w:rPr>
          <w:rFonts w:hint="eastAsia" w:ascii="宋体" w:hAnsi="宋体" w:cs="宋体"/>
          <w:b/>
          <w:color w:val="auto"/>
          <w:sz w:val="24"/>
          <w:highlight w:val="none"/>
          <w:lang w:val="en-US" w:eastAsia="zh-CN"/>
        </w:rPr>
        <w:t>方</w:t>
      </w:r>
      <w:r>
        <w:rPr>
          <w:rFonts w:hint="eastAsia" w:ascii="宋体" w:hAnsi="宋体" w:cs="宋体"/>
          <w:b/>
          <w:color w:val="auto"/>
          <w:sz w:val="24"/>
          <w:highlight w:val="none"/>
        </w:rPr>
        <w:t>可邀请相关质量监督部门或第三方检测单位对中标供应商所供货物进行验收及检测，检测费用由中标供应商负责，送检费需在24小时内支付，如超时则直接从货款中扣除。如验收或检测发现所供货物不合格，视为验收不合格，终止合同履行，履约保证金不予退还。</w:t>
      </w:r>
    </w:p>
    <w:p w14:paraId="32F8F9DC">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1.2如供货方不能按时到达现场，又无函电通知时，采购方有权检验，并对缺件、质量损坏情况做出记录，供货方应认可并负责处理。</w:t>
      </w:r>
    </w:p>
    <w:p w14:paraId="221846F2">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ascii="宋体" w:hAnsi="宋体" w:cs="宋体"/>
          <w:bCs/>
          <w:color w:val="auto"/>
          <w:sz w:val="24"/>
          <w:highlight w:val="none"/>
        </w:rPr>
      </w:pPr>
      <w:r>
        <w:rPr>
          <w:rFonts w:hint="eastAsia" w:ascii="宋体" w:hAnsi="宋体" w:cs="宋体"/>
          <w:bCs/>
          <w:color w:val="auto"/>
          <w:sz w:val="24"/>
          <w:highlight w:val="none"/>
        </w:rPr>
        <w:t>1.3验收标准按</w:t>
      </w:r>
      <w:r>
        <w:rPr>
          <w:rFonts w:hint="eastAsia" w:ascii="宋体" w:hAnsi="宋体" w:cs="宋体"/>
          <w:bCs/>
          <w:color w:val="auto"/>
          <w:sz w:val="24"/>
          <w:highlight w:val="none"/>
          <w:lang w:val="en-US" w:eastAsia="zh-CN"/>
        </w:rPr>
        <w:t>招标文件</w:t>
      </w:r>
      <w:r>
        <w:rPr>
          <w:rFonts w:hint="eastAsia" w:ascii="宋体" w:hAnsi="宋体" w:cs="宋体"/>
          <w:bCs/>
          <w:color w:val="auto"/>
          <w:sz w:val="24"/>
          <w:highlight w:val="none"/>
        </w:rPr>
        <w:t>进行，验收不合格的货物须在10日内免费更换。</w:t>
      </w:r>
    </w:p>
    <w:p w14:paraId="53052959">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Cs/>
          <w:color w:val="auto"/>
          <w:sz w:val="24"/>
          <w:highlight w:val="none"/>
        </w:rPr>
      </w:pPr>
      <w:r>
        <w:rPr>
          <w:rFonts w:hint="eastAsia" w:ascii="宋体" w:hAnsi="宋体" w:cs="宋体"/>
          <w:bCs/>
          <w:color w:val="auto"/>
          <w:sz w:val="24"/>
          <w:highlight w:val="none"/>
        </w:rPr>
        <w:t>2.技术支持及售后服务：</w:t>
      </w:r>
    </w:p>
    <w:p w14:paraId="72D23F4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2.1供货方必须向采购方承诺技术后援支持。供货方必须</w:t>
      </w:r>
      <w:r>
        <w:rPr>
          <w:rFonts w:hint="eastAsia" w:ascii="宋体" w:hAnsi="宋体" w:cs="宋体"/>
          <w:color w:val="auto"/>
          <w:sz w:val="24"/>
          <w:highlight w:val="none"/>
          <w:lang w:val="en-US" w:eastAsia="zh-CN"/>
        </w:rPr>
        <w:t>在</w:t>
      </w:r>
      <w:r>
        <w:rPr>
          <w:rFonts w:hint="eastAsia" w:ascii="宋体" w:hAnsi="宋体" w:cs="宋体"/>
          <w:color w:val="auto"/>
          <w:sz w:val="24"/>
          <w:highlight w:val="none"/>
        </w:rPr>
        <w:t>合约期及质保期内提供免费的技术支持，并对采购方人员进行培训。保修期满后供货方应继续提供相关技术服务。</w:t>
      </w:r>
    </w:p>
    <w:p w14:paraId="6C5BFC87">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2.2供货方必须履行其投标书中的售后服务承诺。</w:t>
      </w:r>
    </w:p>
    <w:p w14:paraId="608631B8">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hint="eastAsia"/>
          <w:color w:val="auto"/>
          <w:highlight w:val="none"/>
        </w:rPr>
      </w:pPr>
      <w:r>
        <w:rPr>
          <w:rFonts w:hint="eastAsia" w:ascii="宋体" w:hAnsi="宋体" w:cs="宋体"/>
          <w:color w:val="auto"/>
          <w:sz w:val="24"/>
          <w:highlight w:val="none"/>
        </w:rPr>
        <w:t>2.</w:t>
      </w:r>
      <w:r>
        <w:rPr>
          <w:rFonts w:ascii="宋体" w:hAnsi="宋体" w:cs="宋体"/>
          <w:color w:val="auto"/>
          <w:sz w:val="24"/>
          <w:highlight w:val="none"/>
        </w:rPr>
        <w:t>3</w:t>
      </w:r>
      <w:r>
        <w:rPr>
          <w:rFonts w:hint="eastAsia" w:ascii="宋体" w:hAnsi="宋体" w:cs="宋体"/>
          <w:color w:val="auto"/>
          <w:sz w:val="24"/>
          <w:highlight w:val="none"/>
        </w:rPr>
        <w:t>售后服务包括但不限于产品维修、更换零件和技术支持。</w:t>
      </w:r>
    </w:p>
    <w:p w14:paraId="15C027D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b/>
          <w:color w:val="auto"/>
          <w:sz w:val="24"/>
          <w:highlight w:val="none"/>
        </w:rPr>
      </w:pPr>
      <w:r>
        <w:rPr>
          <w:rFonts w:hint="eastAsia" w:ascii="宋体" w:hAnsi="宋体" w:cs="宋体"/>
          <w:b/>
          <w:color w:val="auto"/>
          <w:sz w:val="24"/>
          <w:highlight w:val="none"/>
        </w:rPr>
        <w:t>三、合同生效及其它</w:t>
      </w:r>
    </w:p>
    <w:p w14:paraId="19906E9B">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 xml:space="preserve"> </w:t>
      </w:r>
      <w:r>
        <w:rPr>
          <w:rFonts w:hint="eastAsia" w:ascii="宋体" w:hAnsi="宋体" w:cs="宋体"/>
          <w:bCs/>
          <w:color w:val="auto"/>
          <w:sz w:val="24"/>
          <w:highlight w:val="none"/>
          <w:lang w:val="en-US" w:eastAsia="zh-CN"/>
        </w:rPr>
        <w:t>供货期自合同签订之日起一年，</w:t>
      </w:r>
      <w:r>
        <w:rPr>
          <w:rFonts w:hint="eastAsia" w:ascii="宋体" w:hAnsi="宋体" w:cs="宋体"/>
          <w:bCs/>
          <w:color w:val="auto"/>
          <w:sz w:val="24"/>
          <w:highlight w:val="none"/>
        </w:rPr>
        <w:t>本合同有效期为</w:t>
      </w:r>
      <w:r>
        <w:rPr>
          <w:rFonts w:hint="eastAsia" w:ascii="宋体" w:hAnsi="宋体" w:cs="宋体"/>
          <w:bCs/>
          <w:color w:val="auto"/>
          <w:sz w:val="24"/>
          <w:highlight w:val="none"/>
          <w:lang w:val="en-US" w:eastAsia="zh-CN"/>
        </w:rPr>
        <w:t>合同签订之日起至质保期满为止</w:t>
      </w:r>
      <w:r>
        <w:rPr>
          <w:rFonts w:hint="eastAsia" w:ascii="宋体" w:hAnsi="宋体" w:cs="宋体"/>
          <w:bCs/>
          <w:color w:val="auto"/>
          <w:sz w:val="24"/>
          <w:highlight w:val="none"/>
        </w:rPr>
        <w:t>；</w:t>
      </w:r>
      <w:r>
        <w:rPr>
          <w:rFonts w:hint="eastAsia" w:ascii="宋体" w:hAnsi="宋体" w:cs="宋体"/>
          <w:color w:val="auto"/>
          <w:sz w:val="24"/>
          <w:highlight w:val="none"/>
        </w:rPr>
        <w:t>合同经双方代表签字并加盖单位公章后，即行生效。</w:t>
      </w:r>
    </w:p>
    <w:p w14:paraId="080D90B0">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2.合同生效后，买卖双方都应严格履行合同，如出现问题双方应积极协商解决，协商不成则向采购方所在地法院提起诉讼。</w:t>
      </w:r>
    </w:p>
    <w:p w14:paraId="616413D1">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3.合同在执行过程中出现的未尽事宜，双方在不违背招标文件的原则下，协商解决。协商结果以“补充协议”方式作为合同的附件，与合同具有同等效力。</w:t>
      </w:r>
    </w:p>
    <w:p w14:paraId="22085DFA">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4.招标文件、投标书和投标书附件、中标通知书均为合同不可分割部分。</w:t>
      </w:r>
    </w:p>
    <w:tbl>
      <w:tblPr>
        <w:tblStyle w:val="17"/>
        <w:tblpPr w:leftFromText="180" w:rightFromText="180" w:vertAnchor="text" w:horzAnchor="page" w:tblpX="1497" w:tblpY="1089"/>
        <w:tblOverlap w:val="never"/>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8"/>
        <w:gridCol w:w="4660"/>
      </w:tblGrid>
      <w:tr w14:paraId="1C62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jc w:val="center"/>
        </w:trPr>
        <w:tc>
          <w:tcPr>
            <w:tcW w:w="4598" w:type="dxa"/>
            <w:noWrap/>
          </w:tcPr>
          <w:p w14:paraId="10DE23C1">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采购方（章）：启东市自来水厂有限公司</w:t>
            </w:r>
          </w:p>
          <w:p w14:paraId="0CD14EDD">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地址：启东市汇龙镇金沙江路672号</w:t>
            </w:r>
          </w:p>
          <w:p w14:paraId="32728C8F">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法定代表人：</w:t>
            </w:r>
          </w:p>
          <w:p w14:paraId="66CBD371">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委托代理人：</w:t>
            </w:r>
          </w:p>
          <w:p w14:paraId="1694076E">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日期：   年   月   日</w:t>
            </w:r>
          </w:p>
          <w:p w14:paraId="7BF910B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税号：913206811388363458</w:t>
            </w:r>
          </w:p>
          <w:p w14:paraId="3D1A0AF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开户银行：中国工商银行股份有限公司启东支行</w:t>
            </w:r>
          </w:p>
          <w:p w14:paraId="5962893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账号：1111629909000002058</w:t>
            </w:r>
          </w:p>
          <w:p w14:paraId="6147A8E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电话：0513-83109995</w:t>
            </w:r>
          </w:p>
          <w:p w14:paraId="44B79942">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传真：0513-83109995</w:t>
            </w:r>
          </w:p>
        </w:tc>
        <w:tc>
          <w:tcPr>
            <w:tcW w:w="4660" w:type="dxa"/>
            <w:noWrap/>
          </w:tcPr>
          <w:p w14:paraId="5FEA1E0C">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供货方（章）：</w:t>
            </w:r>
          </w:p>
          <w:p w14:paraId="1C223918">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地址：</w:t>
            </w:r>
          </w:p>
          <w:p w14:paraId="286F554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法定代表人： </w:t>
            </w:r>
          </w:p>
          <w:p w14:paraId="383CD199">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委托代理人：       </w:t>
            </w:r>
          </w:p>
          <w:p w14:paraId="57B40BB0">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日期：     年    月    日</w:t>
            </w:r>
          </w:p>
          <w:p w14:paraId="039E69F6">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税号：</w:t>
            </w:r>
          </w:p>
          <w:p w14:paraId="7FBA41E8">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开户银行：</w:t>
            </w:r>
          </w:p>
          <w:p w14:paraId="5D4DCF69">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宋体" w:hAnsi="宋体" w:cs="宋体"/>
                <w:color w:val="000000"/>
                <w:sz w:val="24"/>
              </w:rPr>
            </w:pPr>
            <w:r>
              <w:rPr>
                <w:rFonts w:hint="eastAsia" w:ascii="宋体" w:hAnsi="宋体" w:cs="宋体"/>
                <w:color w:val="000000"/>
                <w:sz w:val="24"/>
              </w:rPr>
              <w:t>账号：</w:t>
            </w:r>
          </w:p>
          <w:p w14:paraId="475DAF67">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电话：</w:t>
            </w:r>
          </w:p>
          <w:p w14:paraId="4F78655B">
            <w:pPr>
              <w:keepNext w:val="0"/>
              <w:keepLines w:val="0"/>
              <w:pageBreakBefore w:val="0"/>
              <w:widowControl w:val="0"/>
              <w:kinsoku/>
              <w:wordWrap/>
              <w:overflowPunct/>
              <w:topLinePunct w:val="0"/>
              <w:autoSpaceDE/>
              <w:autoSpaceDN/>
              <w:bidi w:val="0"/>
              <w:adjustRightInd/>
              <w:snapToGrid/>
              <w:spacing w:line="430" w:lineRule="exact"/>
              <w:textAlignment w:val="auto"/>
              <w:rPr>
                <w:rFonts w:ascii="宋体" w:hAnsi="宋体" w:cs="宋体"/>
                <w:color w:val="000000"/>
                <w:sz w:val="24"/>
              </w:rPr>
            </w:pPr>
            <w:r>
              <w:rPr>
                <w:rFonts w:hint="eastAsia" w:ascii="宋体" w:hAnsi="宋体" w:cs="宋体"/>
                <w:color w:val="000000"/>
                <w:sz w:val="24"/>
              </w:rPr>
              <w:t xml:space="preserve">传真：            </w:t>
            </w:r>
          </w:p>
        </w:tc>
      </w:tr>
    </w:tbl>
    <w:p w14:paraId="3AE55C23">
      <w:pPr>
        <w:keepNext w:val="0"/>
        <w:keepLines w:val="0"/>
        <w:pageBreakBefore w:val="0"/>
        <w:widowControl w:val="0"/>
        <w:kinsoku/>
        <w:wordWrap/>
        <w:overflowPunct/>
        <w:topLinePunct w:val="0"/>
        <w:autoSpaceDE/>
        <w:autoSpaceDN/>
        <w:bidi w:val="0"/>
        <w:adjustRightInd w:val="0"/>
        <w:snapToGrid w:val="0"/>
        <w:spacing w:line="430" w:lineRule="exact"/>
        <w:ind w:firstLine="386" w:firstLineChars="161"/>
        <w:textAlignment w:val="auto"/>
        <w:rPr>
          <w:rFonts w:ascii="宋体" w:hAnsi="宋体" w:cs="宋体"/>
          <w:color w:val="auto"/>
          <w:sz w:val="24"/>
          <w:highlight w:val="none"/>
        </w:rPr>
      </w:pPr>
      <w:r>
        <w:rPr>
          <w:rFonts w:hint="eastAsia" w:ascii="宋体" w:hAnsi="宋体" w:cs="宋体"/>
          <w:color w:val="auto"/>
          <w:sz w:val="24"/>
          <w:highlight w:val="none"/>
        </w:rPr>
        <w:t>5.本合同一式六份，买方四份，卖方两份，均具有同等法律效力。</w:t>
      </w:r>
    </w:p>
    <w:p w14:paraId="3CDBD64C">
      <w:pPr>
        <w:spacing w:line="312" w:lineRule="auto"/>
        <w:rPr>
          <w:rFonts w:ascii="宋体" w:hAnsi="宋体" w:cs="宋体"/>
          <w:color w:val="auto"/>
          <w:sz w:val="28"/>
          <w:szCs w:val="28"/>
          <w:highlight w:val="none"/>
        </w:rPr>
      </w:pPr>
      <w:bookmarkStart w:id="57" w:name="_GoBack"/>
      <w:bookmarkEnd w:id="57"/>
    </w:p>
    <w:sectPr>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003" w:usb1="288F0000" w:usb2="00000006" w:usb3="00000000" w:csb0="00040001" w:csb1="00000000"/>
  </w:font>
  <w:font w:name="Microsoft YaHei UI">
    <w:panose1 w:val="020B0503020204020204"/>
    <w:charset w:val="86"/>
    <w:family w:val="swiss"/>
    <w:pitch w:val="default"/>
    <w:sig w:usb0="80000287" w:usb1="28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EBA27">
    <w:pPr>
      <w:spacing w:line="168" w:lineRule="auto"/>
      <w:ind w:left="4580"/>
      <w:rPr>
        <w:rFonts w:ascii="Calibri" w:hAnsi="Calibri" w:eastAsia="Calibri" w:cs="Calibri"/>
        <w:sz w:val="18"/>
        <w:szCs w:val="18"/>
      </w:rPr>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v:imagedata o:title=""/>
          <o:lock v:ext="edit" aspectratio="f"/>
          <v:textbox inset="0mm,0mm,0mm,0mm" style="mso-fit-shape-to-text:t;">
            <w:txbxContent>
              <w:p w14:paraId="09BF937E">
                <w:pPr>
                  <w:pStyle w:val="11"/>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468"/>
    </w:sdtPr>
    <w:sdtContent>
      <w:p w14:paraId="639A903D">
        <w:pPr>
          <w:pStyle w:val="11"/>
          <w:jc w:val="center"/>
        </w:pPr>
        <w:r>
          <w:fldChar w:fldCharType="begin"/>
        </w:r>
        <w:r>
          <w:instrText xml:space="preserve"> PAGE   \* MERGEFORMAT </w:instrText>
        </w:r>
        <w:r>
          <w:fldChar w:fldCharType="separate"/>
        </w:r>
        <w:r>
          <w:rPr>
            <w:lang w:val="zh-CN"/>
          </w:rPr>
          <w:t>41</w:t>
        </w:r>
        <w:r>
          <w:rPr>
            <w:lang w:val="zh-CN"/>
          </w:rPr>
          <w:fldChar w:fldCharType="end"/>
        </w:r>
      </w:p>
    </w:sdtContent>
  </w:sdt>
  <w:p w14:paraId="7C5E66DB">
    <w:pPr>
      <w:pStyle w:val="11"/>
      <w:jc w:val="center"/>
      <w:rPr>
        <w:rFonts w:ascii="Times New Roman" w:hAnsi="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18467"/>
    </w:sdtPr>
    <w:sdtContent>
      <w:p w14:paraId="778CFC31">
        <w:pPr>
          <w:pStyle w:val="11"/>
          <w:jc w:val="center"/>
        </w:pPr>
        <w:r>
          <w:fldChar w:fldCharType="begin"/>
        </w:r>
        <w:r>
          <w:instrText xml:space="preserve"> PAGE   \* MERGEFORMAT </w:instrText>
        </w:r>
        <w:r>
          <w:fldChar w:fldCharType="separate"/>
        </w:r>
        <w:r>
          <w:rPr>
            <w:lang w:val="zh-CN"/>
          </w:rPr>
          <w:t>40</w:t>
        </w:r>
        <w:r>
          <w:rPr>
            <w:lang w:val="zh-CN"/>
          </w:rPr>
          <w:fldChar w:fldCharType="end"/>
        </w:r>
      </w:p>
    </w:sdtContent>
  </w:sdt>
  <w:p w14:paraId="78A32ABE">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CE431"/>
    <w:multiLevelType w:val="singleLevel"/>
    <w:tmpl w:val="984CE431"/>
    <w:lvl w:ilvl="0" w:tentative="0">
      <w:start w:val="1"/>
      <w:numFmt w:val="decimal"/>
      <w:suff w:val="nothing"/>
      <w:lvlText w:val="%1、"/>
      <w:lvlJc w:val="left"/>
    </w:lvl>
  </w:abstractNum>
  <w:abstractNum w:abstractNumId="1">
    <w:nsid w:val="B6DD3688"/>
    <w:multiLevelType w:val="singleLevel"/>
    <w:tmpl w:val="B6DD3688"/>
    <w:lvl w:ilvl="0" w:tentative="0">
      <w:start w:val="4"/>
      <w:numFmt w:val="decimal"/>
      <w:suff w:val="nothing"/>
      <w:lvlText w:val="%1、"/>
      <w:lvlJc w:val="left"/>
    </w:lvl>
  </w:abstractNum>
  <w:abstractNum w:abstractNumId="2">
    <w:nsid w:val="C051E686"/>
    <w:multiLevelType w:val="singleLevel"/>
    <w:tmpl w:val="C051E686"/>
    <w:lvl w:ilvl="0" w:tentative="0">
      <w:start w:val="3"/>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Y1ZjNlYzYxNDY0NDIxZjM3YjY5YTY5ZjI0ZjdiMTkifQ=="/>
  </w:docVars>
  <w:rsids>
    <w:rsidRoot w:val="72DA44FF"/>
    <w:rsid w:val="000031BB"/>
    <w:rsid w:val="000120F6"/>
    <w:rsid w:val="00013AEC"/>
    <w:rsid w:val="00023F33"/>
    <w:rsid w:val="00030D94"/>
    <w:rsid w:val="00047DB0"/>
    <w:rsid w:val="0005603F"/>
    <w:rsid w:val="00082B3E"/>
    <w:rsid w:val="00086B7E"/>
    <w:rsid w:val="00093FAB"/>
    <w:rsid w:val="000971F5"/>
    <w:rsid w:val="000A7995"/>
    <w:rsid w:val="000B0D5B"/>
    <w:rsid w:val="000B37FA"/>
    <w:rsid w:val="000C1502"/>
    <w:rsid w:val="000C59DE"/>
    <w:rsid w:val="000D23CC"/>
    <w:rsid w:val="000F24EA"/>
    <w:rsid w:val="000F5F73"/>
    <w:rsid w:val="00102AD3"/>
    <w:rsid w:val="00103299"/>
    <w:rsid w:val="00104A30"/>
    <w:rsid w:val="00104F7B"/>
    <w:rsid w:val="00106C4E"/>
    <w:rsid w:val="001125F2"/>
    <w:rsid w:val="00114164"/>
    <w:rsid w:val="0011582F"/>
    <w:rsid w:val="00116193"/>
    <w:rsid w:val="001225A5"/>
    <w:rsid w:val="00123BCF"/>
    <w:rsid w:val="00126B56"/>
    <w:rsid w:val="0014136A"/>
    <w:rsid w:val="0014771D"/>
    <w:rsid w:val="00151A61"/>
    <w:rsid w:val="00177C0D"/>
    <w:rsid w:val="001A44DD"/>
    <w:rsid w:val="001A768E"/>
    <w:rsid w:val="001B63FC"/>
    <w:rsid w:val="001B6D87"/>
    <w:rsid w:val="001D4F48"/>
    <w:rsid w:val="001D60D7"/>
    <w:rsid w:val="001E0D3F"/>
    <w:rsid w:val="001F141B"/>
    <w:rsid w:val="001F3BB0"/>
    <w:rsid w:val="001F68BD"/>
    <w:rsid w:val="00203E2B"/>
    <w:rsid w:val="00205D51"/>
    <w:rsid w:val="00207D4F"/>
    <w:rsid w:val="00210BA2"/>
    <w:rsid w:val="00217FBF"/>
    <w:rsid w:val="00236474"/>
    <w:rsid w:val="002378FE"/>
    <w:rsid w:val="00241ACF"/>
    <w:rsid w:val="00244DEB"/>
    <w:rsid w:val="002500D3"/>
    <w:rsid w:val="0025265F"/>
    <w:rsid w:val="00257691"/>
    <w:rsid w:val="00286C87"/>
    <w:rsid w:val="002B4958"/>
    <w:rsid w:val="002B613D"/>
    <w:rsid w:val="002B6ED2"/>
    <w:rsid w:val="002C0F03"/>
    <w:rsid w:val="002C7193"/>
    <w:rsid w:val="002D5236"/>
    <w:rsid w:val="002E2EF9"/>
    <w:rsid w:val="003037A3"/>
    <w:rsid w:val="00310D5F"/>
    <w:rsid w:val="003121C2"/>
    <w:rsid w:val="00315121"/>
    <w:rsid w:val="00316607"/>
    <w:rsid w:val="00322348"/>
    <w:rsid w:val="00323215"/>
    <w:rsid w:val="003364F4"/>
    <w:rsid w:val="00342187"/>
    <w:rsid w:val="003532FE"/>
    <w:rsid w:val="00371F4D"/>
    <w:rsid w:val="00375B14"/>
    <w:rsid w:val="00380875"/>
    <w:rsid w:val="003820DA"/>
    <w:rsid w:val="003854A3"/>
    <w:rsid w:val="003A4DF6"/>
    <w:rsid w:val="003B0EC9"/>
    <w:rsid w:val="003B0F20"/>
    <w:rsid w:val="003C03B5"/>
    <w:rsid w:val="003C130D"/>
    <w:rsid w:val="003C21FD"/>
    <w:rsid w:val="003C50A5"/>
    <w:rsid w:val="003C693E"/>
    <w:rsid w:val="003C76E6"/>
    <w:rsid w:val="003F4FD8"/>
    <w:rsid w:val="004004D4"/>
    <w:rsid w:val="00411FC2"/>
    <w:rsid w:val="004150C4"/>
    <w:rsid w:val="00421872"/>
    <w:rsid w:val="0043270D"/>
    <w:rsid w:val="00433C8F"/>
    <w:rsid w:val="004366FE"/>
    <w:rsid w:val="004378CD"/>
    <w:rsid w:val="004444FD"/>
    <w:rsid w:val="0044663C"/>
    <w:rsid w:val="004541EF"/>
    <w:rsid w:val="00455761"/>
    <w:rsid w:val="004570AF"/>
    <w:rsid w:val="00460E4A"/>
    <w:rsid w:val="00461E7F"/>
    <w:rsid w:val="0046257E"/>
    <w:rsid w:val="0047403B"/>
    <w:rsid w:val="00487902"/>
    <w:rsid w:val="00491D67"/>
    <w:rsid w:val="00497377"/>
    <w:rsid w:val="00497694"/>
    <w:rsid w:val="004A0780"/>
    <w:rsid w:val="004A7ADC"/>
    <w:rsid w:val="004B2380"/>
    <w:rsid w:val="004C4933"/>
    <w:rsid w:val="004C6C39"/>
    <w:rsid w:val="004C7509"/>
    <w:rsid w:val="004E5643"/>
    <w:rsid w:val="004F6F7F"/>
    <w:rsid w:val="0050377F"/>
    <w:rsid w:val="0052647E"/>
    <w:rsid w:val="00527D1A"/>
    <w:rsid w:val="00535E2F"/>
    <w:rsid w:val="00543DB1"/>
    <w:rsid w:val="00544FA2"/>
    <w:rsid w:val="0055723D"/>
    <w:rsid w:val="0056132A"/>
    <w:rsid w:val="0056629C"/>
    <w:rsid w:val="00570FAB"/>
    <w:rsid w:val="00571784"/>
    <w:rsid w:val="00580847"/>
    <w:rsid w:val="005827AC"/>
    <w:rsid w:val="00585220"/>
    <w:rsid w:val="00590012"/>
    <w:rsid w:val="005962CC"/>
    <w:rsid w:val="005B0BB2"/>
    <w:rsid w:val="005C5DCC"/>
    <w:rsid w:val="005D23AE"/>
    <w:rsid w:val="005D378A"/>
    <w:rsid w:val="005E605F"/>
    <w:rsid w:val="005F05EF"/>
    <w:rsid w:val="005F11A2"/>
    <w:rsid w:val="00602CBB"/>
    <w:rsid w:val="006050D1"/>
    <w:rsid w:val="006166DC"/>
    <w:rsid w:val="00624A21"/>
    <w:rsid w:val="00627E6B"/>
    <w:rsid w:val="00635D3A"/>
    <w:rsid w:val="006532C5"/>
    <w:rsid w:val="006610B9"/>
    <w:rsid w:val="0067318C"/>
    <w:rsid w:val="00683185"/>
    <w:rsid w:val="006910F6"/>
    <w:rsid w:val="0069144B"/>
    <w:rsid w:val="00692BF4"/>
    <w:rsid w:val="006937C8"/>
    <w:rsid w:val="006A3707"/>
    <w:rsid w:val="006A76F6"/>
    <w:rsid w:val="006B111D"/>
    <w:rsid w:val="006B386F"/>
    <w:rsid w:val="006B5AD4"/>
    <w:rsid w:val="006B7CD3"/>
    <w:rsid w:val="006C05FC"/>
    <w:rsid w:val="006C10CF"/>
    <w:rsid w:val="006C43A3"/>
    <w:rsid w:val="006C7881"/>
    <w:rsid w:val="006E14B5"/>
    <w:rsid w:val="006E1FE8"/>
    <w:rsid w:val="006E75DB"/>
    <w:rsid w:val="006F0972"/>
    <w:rsid w:val="006F435E"/>
    <w:rsid w:val="006F61CB"/>
    <w:rsid w:val="006F72CE"/>
    <w:rsid w:val="0071021D"/>
    <w:rsid w:val="00711944"/>
    <w:rsid w:val="00715C56"/>
    <w:rsid w:val="007300CF"/>
    <w:rsid w:val="00734BD1"/>
    <w:rsid w:val="007412AA"/>
    <w:rsid w:val="00747FCA"/>
    <w:rsid w:val="00750D27"/>
    <w:rsid w:val="00751867"/>
    <w:rsid w:val="0076392A"/>
    <w:rsid w:val="0076663F"/>
    <w:rsid w:val="00781367"/>
    <w:rsid w:val="00793C13"/>
    <w:rsid w:val="007A684F"/>
    <w:rsid w:val="007C4F8B"/>
    <w:rsid w:val="007D2FB6"/>
    <w:rsid w:val="007D7BD8"/>
    <w:rsid w:val="007E1FC8"/>
    <w:rsid w:val="007E4447"/>
    <w:rsid w:val="00803D68"/>
    <w:rsid w:val="008076E2"/>
    <w:rsid w:val="00810BD0"/>
    <w:rsid w:val="00814356"/>
    <w:rsid w:val="00821906"/>
    <w:rsid w:val="00825213"/>
    <w:rsid w:val="0083002F"/>
    <w:rsid w:val="00835E9C"/>
    <w:rsid w:val="00852DE3"/>
    <w:rsid w:val="008802F0"/>
    <w:rsid w:val="00893CDE"/>
    <w:rsid w:val="008961F5"/>
    <w:rsid w:val="008B5DEC"/>
    <w:rsid w:val="008D4AE6"/>
    <w:rsid w:val="008D5924"/>
    <w:rsid w:val="008D7681"/>
    <w:rsid w:val="008F4E65"/>
    <w:rsid w:val="00901E96"/>
    <w:rsid w:val="0091137A"/>
    <w:rsid w:val="00923838"/>
    <w:rsid w:val="009312BD"/>
    <w:rsid w:val="009469C4"/>
    <w:rsid w:val="009640A1"/>
    <w:rsid w:val="00975836"/>
    <w:rsid w:val="00977060"/>
    <w:rsid w:val="009860DC"/>
    <w:rsid w:val="009937E8"/>
    <w:rsid w:val="009A1FD7"/>
    <w:rsid w:val="009A58D1"/>
    <w:rsid w:val="009B79B1"/>
    <w:rsid w:val="009C0E7F"/>
    <w:rsid w:val="009C3F85"/>
    <w:rsid w:val="009D047A"/>
    <w:rsid w:val="009E04A4"/>
    <w:rsid w:val="009F049D"/>
    <w:rsid w:val="009F5E2A"/>
    <w:rsid w:val="00A0044C"/>
    <w:rsid w:val="00A01372"/>
    <w:rsid w:val="00A019A2"/>
    <w:rsid w:val="00A02BBB"/>
    <w:rsid w:val="00A23CEC"/>
    <w:rsid w:val="00A23D2F"/>
    <w:rsid w:val="00A273B3"/>
    <w:rsid w:val="00A27C99"/>
    <w:rsid w:val="00A4744A"/>
    <w:rsid w:val="00A5720A"/>
    <w:rsid w:val="00A6197F"/>
    <w:rsid w:val="00A6571A"/>
    <w:rsid w:val="00A66D3B"/>
    <w:rsid w:val="00A70A9B"/>
    <w:rsid w:val="00A737C2"/>
    <w:rsid w:val="00A751DC"/>
    <w:rsid w:val="00A77BDF"/>
    <w:rsid w:val="00A818AF"/>
    <w:rsid w:val="00A90C12"/>
    <w:rsid w:val="00A95684"/>
    <w:rsid w:val="00AA05F6"/>
    <w:rsid w:val="00AB424B"/>
    <w:rsid w:val="00AB4339"/>
    <w:rsid w:val="00AD3E11"/>
    <w:rsid w:val="00B01D53"/>
    <w:rsid w:val="00B16617"/>
    <w:rsid w:val="00B24C71"/>
    <w:rsid w:val="00B35E99"/>
    <w:rsid w:val="00B360D1"/>
    <w:rsid w:val="00B61542"/>
    <w:rsid w:val="00B62406"/>
    <w:rsid w:val="00B654EA"/>
    <w:rsid w:val="00B82506"/>
    <w:rsid w:val="00B9181B"/>
    <w:rsid w:val="00B94CE5"/>
    <w:rsid w:val="00B969CE"/>
    <w:rsid w:val="00BA2423"/>
    <w:rsid w:val="00BA611D"/>
    <w:rsid w:val="00BD6400"/>
    <w:rsid w:val="00BE5D54"/>
    <w:rsid w:val="00BE6F5B"/>
    <w:rsid w:val="00C00A45"/>
    <w:rsid w:val="00C01D06"/>
    <w:rsid w:val="00C01E89"/>
    <w:rsid w:val="00C212F4"/>
    <w:rsid w:val="00C23DFA"/>
    <w:rsid w:val="00C26813"/>
    <w:rsid w:val="00C31035"/>
    <w:rsid w:val="00C31868"/>
    <w:rsid w:val="00C35C9E"/>
    <w:rsid w:val="00C45B62"/>
    <w:rsid w:val="00C46100"/>
    <w:rsid w:val="00C57D84"/>
    <w:rsid w:val="00C7080C"/>
    <w:rsid w:val="00C75C93"/>
    <w:rsid w:val="00C85DF0"/>
    <w:rsid w:val="00CB17F4"/>
    <w:rsid w:val="00CB3C17"/>
    <w:rsid w:val="00CD6FDE"/>
    <w:rsid w:val="00CD7A68"/>
    <w:rsid w:val="00CE346F"/>
    <w:rsid w:val="00D07D82"/>
    <w:rsid w:val="00D112D6"/>
    <w:rsid w:val="00D114FD"/>
    <w:rsid w:val="00D24CF9"/>
    <w:rsid w:val="00D30BC0"/>
    <w:rsid w:val="00D35140"/>
    <w:rsid w:val="00D3580A"/>
    <w:rsid w:val="00D372DA"/>
    <w:rsid w:val="00D40E78"/>
    <w:rsid w:val="00D42457"/>
    <w:rsid w:val="00D75781"/>
    <w:rsid w:val="00D817F3"/>
    <w:rsid w:val="00D8449B"/>
    <w:rsid w:val="00D90D03"/>
    <w:rsid w:val="00D94BE9"/>
    <w:rsid w:val="00D9723E"/>
    <w:rsid w:val="00D97CD4"/>
    <w:rsid w:val="00DA7FDD"/>
    <w:rsid w:val="00DB0445"/>
    <w:rsid w:val="00DB19D8"/>
    <w:rsid w:val="00DB2814"/>
    <w:rsid w:val="00DB4CE7"/>
    <w:rsid w:val="00DD0017"/>
    <w:rsid w:val="00DD0B98"/>
    <w:rsid w:val="00DD1B55"/>
    <w:rsid w:val="00DD3CB2"/>
    <w:rsid w:val="00DD6AE4"/>
    <w:rsid w:val="00DE7AB0"/>
    <w:rsid w:val="00DF0125"/>
    <w:rsid w:val="00DF3C23"/>
    <w:rsid w:val="00DF7C9E"/>
    <w:rsid w:val="00E0598E"/>
    <w:rsid w:val="00E12985"/>
    <w:rsid w:val="00E14AF3"/>
    <w:rsid w:val="00E27C07"/>
    <w:rsid w:val="00E56192"/>
    <w:rsid w:val="00E57C52"/>
    <w:rsid w:val="00E612F6"/>
    <w:rsid w:val="00E64C1C"/>
    <w:rsid w:val="00E66E9B"/>
    <w:rsid w:val="00E67873"/>
    <w:rsid w:val="00E70A1B"/>
    <w:rsid w:val="00E772A1"/>
    <w:rsid w:val="00E90214"/>
    <w:rsid w:val="00E90ABE"/>
    <w:rsid w:val="00EA05C0"/>
    <w:rsid w:val="00EA3731"/>
    <w:rsid w:val="00EA4BC5"/>
    <w:rsid w:val="00EA5A08"/>
    <w:rsid w:val="00EB4B03"/>
    <w:rsid w:val="00EC4009"/>
    <w:rsid w:val="00ED6D66"/>
    <w:rsid w:val="00ED7A61"/>
    <w:rsid w:val="00EF0312"/>
    <w:rsid w:val="00EF5DB7"/>
    <w:rsid w:val="00F20DC5"/>
    <w:rsid w:val="00F21BDD"/>
    <w:rsid w:val="00F25735"/>
    <w:rsid w:val="00F34615"/>
    <w:rsid w:val="00F4536E"/>
    <w:rsid w:val="00F459CA"/>
    <w:rsid w:val="00F54BE6"/>
    <w:rsid w:val="00F7090D"/>
    <w:rsid w:val="00F7564C"/>
    <w:rsid w:val="00F91154"/>
    <w:rsid w:val="00F9663B"/>
    <w:rsid w:val="00FA0D33"/>
    <w:rsid w:val="00FA4536"/>
    <w:rsid w:val="00FA62B9"/>
    <w:rsid w:val="00FB32C1"/>
    <w:rsid w:val="00FB361B"/>
    <w:rsid w:val="00FB6A75"/>
    <w:rsid w:val="00FC1F04"/>
    <w:rsid w:val="00FC35B2"/>
    <w:rsid w:val="00FE5D2F"/>
    <w:rsid w:val="00FF2CF6"/>
    <w:rsid w:val="00FF4D3F"/>
    <w:rsid w:val="00FF6AE3"/>
    <w:rsid w:val="01080A12"/>
    <w:rsid w:val="01192C1F"/>
    <w:rsid w:val="011B466A"/>
    <w:rsid w:val="01401F5A"/>
    <w:rsid w:val="014C21BA"/>
    <w:rsid w:val="015873C5"/>
    <w:rsid w:val="01A4698D"/>
    <w:rsid w:val="01DF2B34"/>
    <w:rsid w:val="01F17356"/>
    <w:rsid w:val="0221497E"/>
    <w:rsid w:val="02411B93"/>
    <w:rsid w:val="025344B2"/>
    <w:rsid w:val="026305F6"/>
    <w:rsid w:val="026659F0"/>
    <w:rsid w:val="034C108A"/>
    <w:rsid w:val="037C7496"/>
    <w:rsid w:val="03977E2B"/>
    <w:rsid w:val="03A3046B"/>
    <w:rsid w:val="03AA4003"/>
    <w:rsid w:val="03B10EED"/>
    <w:rsid w:val="03FD4132"/>
    <w:rsid w:val="04003C23"/>
    <w:rsid w:val="041D6583"/>
    <w:rsid w:val="04231D23"/>
    <w:rsid w:val="04754611"/>
    <w:rsid w:val="04956ECC"/>
    <w:rsid w:val="04A8035C"/>
    <w:rsid w:val="04D56E5D"/>
    <w:rsid w:val="05547D1F"/>
    <w:rsid w:val="055C30DB"/>
    <w:rsid w:val="055E6E53"/>
    <w:rsid w:val="05746676"/>
    <w:rsid w:val="057B186A"/>
    <w:rsid w:val="05CB4563"/>
    <w:rsid w:val="05EA06E6"/>
    <w:rsid w:val="065344DE"/>
    <w:rsid w:val="068F128E"/>
    <w:rsid w:val="06C76C7A"/>
    <w:rsid w:val="06F207A1"/>
    <w:rsid w:val="06F35CC1"/>
    <w:rsid w:val="075020E6"/>
    <w:rsid w:val="075C73C2"/>
    <w:rsid w:val="075F6EB2"/>
    <w:rsid w:val="07D77390"/>
    <w:rsid w:val="07F10452"/>
    <w:rsid w:val="07F817E1"/>
    <w:rsid w:val="08065580"/>
    <w:rsid w:val="085A3487"/>
    <w:rsid w:val="088C017B"/>
    <w:rsid w:val="089B6610"/>
    <w:rsid w:val="08FA50E4"/>
    <w:rsid w:val="09265ED9"/>
    <w:rsid w:val="0992356F"/>
    <w:rsid w:val="09A908B8"/>
    <w:rsid w:val="09EC7123"/>
    <w:rsid w:val="0A821835"/>
    <w:rsid w:val="0A862501"/>
    <w:rsid w:val="0A886720"/>
    <w:rsid w:val="0AD100C7"/>
    <w:rsid w:val="0AF73FD1"/>
    <w:rsid w:val="0B425F77"/>
    <w:rsid w:val="0B4834F3"/>
    <w:rsid w:val="0B56577A"/>
    <w:rsid w:val="0B685928"/>
    <w:rsid w:val="0B700E0C"/>
    <w:rsid w:val="0B70168E"/>
    <w:rsid w:val="0B732F2C"/>
    <w:rsid w:val="0B7A3F6A"/>
    <w:rsid w:val="0B854C3D"/>
    <w:rsid w:val="0BA970F4"/>
    <w:rsid w:val="0CA745EE"/>
    <w:rsid w:val="0CC32F3E"/>
    <w:rsid w:val="0CE42333"/>
    <w:rsid w:val="0D1129FD"/>
    <w:rsid w:val="0D1B387B"/>
    <w:rsid w:val="0D2440BE"/>
    <w:rsid w:val="0D2C7836"/>
    <w:rsid w:val="0D312A4B"/>
    <w:rsid w:val="0D5154EF"/>
    <w:rsid w:val="0D553231"/>
    <w:rsid w:val="0D5925FA"/>
    <w:rsid w:val="0D5C45C0"/>
    <w:rsid w:val="0D645222"/>
    <w:rsid w:val="0D660F9A"/>
    <w:rsid w:val="0DAB10A3"/>
    <w:rsid w:val="0DF02F5A"/>
    <w:rsid w:val="0E35096D"/>
    <w:rsid w:val="0E3B3D37"/>
    <w:rsid w:val="0E686799"/>
    <w:rsid w:val="0E867A2B"/>
    <w:rsid w:val="0E881B18"/>
    <w:rsid w:val="0E8F4521"/>
    <w:rsid w:val="0EA855E3"/>
    <w:rsid w:val="0ED91E9C"/>
    <w:rsid w:val="0F44530B"/>
    <w:rsid w:val="0F60785E"/>
    <w:rsid w:val="0F657030"/>
    <w:rsid w:val="0F751969"/>
    <w:rsid w:val="0F856D01"/>
    <w:rsid w:val="0F957915"/>
    <w:rsid w:val="0FA22032"/>
    <w:rsid w:val="0FAB0EE6"/>
    <w:rsid w:val="0FAD1F1B"/>
    <w:rsid w:val="0FCC70AF"/>
    <w:rsid w:val="0FFC0273"/>
    <w:rsid w:val="100F6863"/>
    <w:rsid w:val="10152804"/>
    <w:rsid w:val="101F6CD7"/>
    <w:rsid w:val="103532B4"/>
    <w:rsid w:val="1053332C"/>
    <w:rsid w:val="105E41AB"/>
    <w:rsid w:val="107C30FC"/>
    <w:rsid w:val="10802373"/>
    <w:rsid w:val="108665B6"/>
    <w:rsid w:val="108A31F2"/>
    <w:rsid w:val="108F0808"/>
    <w:rsid w:val="10CF6E57"/>
    <w:rsid w:val="10DE1449"/>
    <w:rsid w:val="10F92125"/>
    <w:rsid w:val="110A7E8F"/>
    <w:rsid w:val="11160F29"/>
    <w:rsid w:val="113D032C"/>
    <w:rsid w:val="114415F3"/>
    <w:rsid w:val="11537A88"/>
    <w:rsid w:val="11603F53"/>
    <w:rsid w:val="117D68B3"/>
    <w:rsid w:val="11FA1551"/>
    <w:rsid w:val="12353631"/>
    <w:rsid w:val="125C296C"/>
    <w:rsid w:val="127C39BF"/>
    <w:rsid w:val="13182D37"/>
    <w:rsid w:val="131C4B06"/>
    <w:rsid w:val="13255FEB"/>
    <w:rsid w:val="132F0080"/>
    <w:rsid w:val="13520775"/>
    <w:rsid w:val="13685340"/>
    <w:rsid w:val="138878F9"/>
    <w:rsid w:val="13C6214E"/>
    <w:rsid w:val="13E7095B"/>
    <w:rsid w:val="13F76DF0"/>
    <w:rsid w:val="143C2A55"/>
    <w:rsid w:val="14593E59"/>
    <w:rsid w:val="14861F22"/>
    <w:rsid w:val="149D101A"/>
    <w:rsid w:val="14B720DC"/>
    <w:rsid w:val="14C842E9"/>
    <w:rsid w:val="14E46C49"/>
    <w:rsid w:val="14EC447B"/>
    <w:rsid w:val="150C68CB"/>
    <w:rsid w:val="15121A08"/>
    <w:rsid w:val="155258C2"/>
    <w:rsid w:val="15630FC0"/>
    <w:rsid w:val="15A8272D"/>
    <w:rsid w:val="160C28FB"/>
    <w:rsid w:val="16257519"/>
    <w:rsid w:val="16276709"/>
    <w:rsid w:val="163559AE"/>
    <w:rsid w:val="163D4862"/>
    <w:rsid w:val="164825DB"/>
    <w:rsid w:val="16920812"/>
    <w:rsid w:val="170867EA"/>
    <w:rsid w:val="17103D25"/>
    <w:rsid w:val="17147CB9"/>
    <w:rsid w:val="17AE3C6A"/>
    <w:rsid w:val="17B500E2"/>
    <w:rsid w:val="17B84AE8"/>
    <w:rsid w:val="17CC0594"/>
    <w:rsid w:val="17E01949"/>
    <w:rsid w:val="17F16C3F"/>
    <w:rsid w:val="17FB6783"/>
    <w:rsid w:val="180C6E5D"/>
    <w:rsid w:val="183A72AB"/>
    <w:rsid w:val="183D0B4A"/>
    <w:rsid w:val="1840063A"/>
    <w:rsid w:val="18402764"/>
    <w:rsid w:val="18833979"/>
    <w:rsid w:val="188431DC"/>
    <w:rsid w:val="18CB084B"/>
    <w:rsid w:val="190B0C48"/>
    <w:rsid w:val="19113420"/>
    <w:rsid w:val="19834C82"/>
    <w:rsid w:val="198A7DBF"/>
    <w:rsid w:val="19B47531"/>
    <w:rsid w:val="19C77EBE"/>
    <w:rsid w:val="1A056D55"/>
    <w:rsid w:val="1A0E09F0"/>
    <w:rsid w:val="1A231FC1"/>
    <w:rsid w:val="1A3B49D3"/>
    <w:rsid w:val="1A4408B5"/>
    <w:rsid w:val="1A4C1A52"/>
    <w:rsid w:val="1A7D50B4"/>
    <w:rsid w:val="1A8B2040"/>
    <w:rsid w:val="1AA501A5"/>
    <w:rsid w:val="1AAB4490"/>
    <w:rsid w:val="1AAD4774"/>
    <w:rsid w:val="1B087B35"/>
    <w:rsid w:val="1B0F0EC3"/>
    <w:rsid w:val="1B495A57"/>
    <w:rsid w:val="1B525A3A"/>
    <w:rsid w:val="1B965141"/>
    <w:rsid w:val="1BD15BBA"/>
    <w:rsid w:val="1BF60EA2"/>
    <w:rsid w:val="1C0703E1"/>
    <w:rsid w:val="1C0A51E7"/>
    <w:rsid w:val="1C8C20A0"/>
    <w:rsid w:val="1C915908"/>
    <w:rsid w:val="1C9176B6"/>
    <w:rsid w:val="1CEB6DC6"/>
    <w:rsid w:val="1CF739BD"/>
    <w:rsid w:val="1D0B56BA"/>
    <w:rsid w:val="1D100F23"/>
    <w:rsid w:val="1D102CD1"/>
    <w:rsid w:val="1D187DD7"/>
    <w:rsid w:val="1D24677C"/>
    <w:rsid w:val="1D271DC8"/>
    <w:rsid w:val="1D41732E"/>
    <w:rsid w:val="1D6512B9"/>
    <w:rsid w:val="1D967791"/>
    <w:rsid w:val="1DBE272D"/>
    <w:rsid w:val="1DBF0627"/>
    <w:rsid w:val="1DD7535F"/>
    <w:rsid w:val="1DE33F41"/>
    <w:rsid w:val="1DFE3E65"/>
    <w:rsid w:val="1E1B7B7F"/>
    <w:rsid w:val="1E5A4143"/>
    <w:rsid w:val="1E636E30"/>
    <w:rsid w:val="1E6D7CAF"/>
    <w:rsid w:val="1EA82360"/>
    <w:rsid w:val="1EB61656"/>
    <w:rsid w:val="1F134CFA"/>
    <w:rsid w:val="1F244811"/>
    <w:rsid w:val="1F2B2044"/>
    <w:rsid w:val="1F446C62"/>
    <w:rsid w:val="1F686DF4"/>
    <w:rsid w:val="1F7E6617"/>
    <w:rsid w:val="1F817EB6"/>
    <w:rsid w:val="1F9C4DE4"/>
    <w:rsid w:val="1FAA6E36"/>
    <w:rsid w:val="1FB913FE"/>
    <w:rsid w:val="1FE05480"/>
    <w:rsid w:val="1FF468DA"/>
    <w:rsid w:val="2004056C"/>
    <w:rsid w:val="20052895"/>
    <w:rsid w:val="20142AD8"/>
    <w:rsid w:val="20A44CEE"/>
    <w:rsid w:val="20A51982"/>
    <w:rsid w:val="210B3EDB"/>
    <w:rsid w:val="210D5718"/>
    <w:rsid w:val="21411C9A"/>
    <w:rsid w:val="214B2529"/>
    <w:rsid w:val="222F3BF9"/>
    <w:rsid w:val="22673393"/>
    <w:rsid w:val="227855A0"/>
    <w:rsid w:val="22A81D4C"/>
    <w:rsid w:val="230961F8"/>
    <w:rsid w:val="230C5CE8"/>
    <w:rsid w:val="23201794"/>
    <w:rsid w:val="23776020"/>
    <w:rsid w:val="237C7AAB"/>
    <w:rsid w:val="237F470C"/>
    <w:rsid w:val="238433F1"/>
    <w:rsid w:val="23A97579"/>
    <w:rsid w:val="23AE6D9F"/>
    <w:rsid w:val="23E26A49"/>
    <w:rsid w:val="23F01166"/>
    <w:rsid w:val="23FE1AD5"/>
    <w:rsid w:val="2403533D"/>
    <w:rsid w:val="241C01AD"/>
    <w:rsid w:val="24572F93"/>
    <w:rsid w:val="24724271"/>
    <w:rsid w:val="24781C20"/>
    <w:rsid w:val="249146F7"/>
    <w:rsid w:val="24A3267C"/>
    <w:rsid w:val="24C809DF"/>
    <w:rsid w:val="24D26ABE"/>
    <w:rsid w:val="25284930"/>
    <w:rsid w:val="256F266F"/>
    <w:rsid w:val="257A7EF2"/>
    <w:rsid w:val="257B7155"/>
    <w:rsid w:val="257D3F0E"/>
    <w:rsid w:val="257F09F3"/>
    <w:rsid w:val="25A247EC"/>
    <w:rsid w:val="2605123A"/>
    <w:rsid w:val="26061132"/>
    <w:rsid w:val="263E440B"/>
    <w:rsid w:val="26415CA9"/>
    <w:rsid w:val="26444098"/>
    <w:rsid w:val="264D0AF2"/>
    <w:rsid w:val="26602727"/>
    <w:rsid w:val="26804A23"/>
    <w:rsid w:val="269E759F"/>
    <w:rsid w:val="26B26BA7"/>
    <w:rsid w:val="26C24F1B"/>
    <w:rsid w:val="27007912"/>
    <w:rsid w:val="271433BD"/>
    <w:rsid w:val="27194E78"/>
    <w:rsid w:val="274A5031"/>
    <w:rsid w:val="276C31F9"/>
    <w:rsid w:val="27EB2370"/>
    <w:rsid w:val="27FE3BCE"/>
    <w:rsid w:val="281B4AE7"/>
    <w:rsid w:val="28243AD4"/>
    <w:rsid w:val="28377363"/>
    <w:rsid w:val="286001FB"/>
    <w:rsid w:val="28722A91"/>
    <w:rsid w:val="28A10C81"/>
    <w:rsid w:val="28BB07B2"/>
    <w:rsid w:val="28FD7399"/>
    <w:rsid w:val="290B259E"/>
    <w:rsid w:val="29341AF5"/>
    <w:rsid w:val="293C649D"/>
    <w:rsid w:val="294066EC"/>
    <w:rsid w:val="298B07E6"/>
    <w:rsid w:val="29950680"/>
    <w:rsid w:val="29DD03DE"/>
    <w:rsid w:val="29E65ECB"/>
    <w:rsid w:val="2A187669"/>
    <w:rsid w:val="2A2B114A"/>
    <w:rsid w:val="2A2E0F3B"/>
    <w:rsid w:val="2A48159F"/>
    <w:rsid w:val="2ADF3CE2"/>
    <w:rsid w:val="2AE92B8B"/>
    <w:rsid w:val="2B084FE7"/>
    <w:rsid w:val="2B0A6FB1"/>
    <w:rsid w:val="2B185933"/>
    <w:rsid w:val="2B41674B"/>
    <w:rsid w:val="2BB533C1"/>
    <w:rsid w:val="2BB5365F"/>
    <w:rsid w:val="2BC857E0"/>
    <w:rsid w:val="2BDB26FC"/>
    <w:rsid w:val="2BDD0222"/>
    <w:rsid w:val="2BEE242F"/>
    <w:rsid w:val="2C311191"/>
    <w:rsid w:val="2C385DA0"/>
    <w:rsid w:val="2C3E306D"/>
    <w:rsid w:val="2C416D72"/>
    <w:rsid w:val="2C6D5A4A"/>
    <w:rsid w:val="2C732934"/>
    <w:rsid w:val="2C8763E0"/>
    <w:rsid w:val="2C8D1C48"/>
    <w:rsid w:val="2CA156F3"/>
    <w:rsid w:val="2CB371D5"/>
    <w:rsid w:val="2CC633AC"/>
    <w:rsid w:val="2CDE0708"/>
    <w:rsid w:val="2D037E50"/>
    <w:rsid w:val="2D1B54A6"/>
    <w:rsid w:val="2D494239"/>
    <w:rsid w:val="2D4B56B9"/>
    <w:rsid w:val="2D542766"/>
    <w:rsid w:val="2D6501FC"/>
    <w:rsid w:val="2DAF2092"/>
    <w:rsid w:val="2DB256DE"/>
    <w:rsid w:val="2DC45B3D"/>
    <w:rsid w:val="2DDC6FA0"/>
    <w:rsid w:val="2E6C46A3"/>
    <w:rsid w:val="2E845D59"/>
    <w:rsid w:val="2EA72180"/>
    <w:rsid w:val="2ECE479A"/>
    <w:rsid w:val="2EE47B19"/>
    <w:rsid w:val="2F1E74CF"/>
    <w:rsid w:val="2F234777"/>
    <w:rsid w:val="2F360897"/>
    <w:rsid w:val="2F3C5BA7"/>
    <w:rsid w:val="2F5C288F"/>
    <w:rsid w:val="2F8512FC"/>
    <w:rsid w:val="2F9130C3"/>
    <w:rsid w:val="2FF410E3"/>
    <w:rsid w:val="301937F3"/>
    <w:rsid w:val="301A5EE8"/>
    <w:rsid w:val="308E5F8F"/>
    <w:rsid w:val="3095731D"/>
    <w:rsid w:val="30C220DC"/>
    <w:rsid w:val="31470AE9"/>
    <w:rsid w:val="31744942"/>
    <w:rsid w:val="3182062E"/>
    <w:rsid w:val="3195334D"/>
    <w:rsid w:val="319C46DB"/>
    <w:rsid w:val="31DB3455"/>
    <w:rsid w:val="31FB7654"/>
    <w:rsid w:val="32145A07"/>
    <w:rsid w:val="32285F6F"/>
    <w:rsid w:val="32456E89"/>
    <w:rsid w:val="324F79A0"/>
    <w:rsid w:val="328A09D8"/>
    <w:rsid w:val="32957AA8"/>
    <w:rsid w:val="32E91BA2"/>
    <w:rsid w:val="335C2374"/>
    <w:rsid w:val="339A4C4A"/>
    <w:rsid w:val="33B43F5E"/>
    <w:rsid w:val="33CD3272"/>
    <w:rsid w:val="33CD6DCE"/>
    <w:rsid w:val="33D501F0"/>
    <w:rsid w:val="33D51BE1"/>
    <w:rsid w:val="33D62126"/>
    <w:rsid w:val="33FE342B"/>
    <w:rsid w:val="33FE78CF"/>
    <w:rsid w:val="34000F51"/>
    <w:rsid w:val="342167DF"/>
    <w:rsid w:val="348451A1"/>
    <w:rsid w:val="349C3C37"/>
    <w:rsid w:val="34AC10D9"/>
    <w:rsid w:val="34B34216"/>
    <w:rsid w:val="34E97C37"/>
    <w:rsid w:val="34F565DC"/>
    <w:rsid w:val="35373099"/>
    <w:rsid w:val="35487054"/>
    <w:rsid w:val="355C2AFF"/>
    <w:rsid w:val="356203CC"/>
    <w:rsid w:val="35AC3AC4"/>
    <w:rsid w:val="35C44201"/>
    <w:rsid w:val="35C52022"/>
    <w:rsid w:val="35DE3180"/>
    <w:rsid w:val="35DF103A"/>
    <w:rsid w:val="35EF72F8"/>
    <w:rsid w:val="35FA7C22"/>
    <w:rsid w:val="36160F00"/>
    <w:rsid w:val="361D527F"/>
    <w:rsid w:val="361E2B75"/>
    <w:rsid w:val="36356EAC"/>
    <w:rsid w:val="366376E9"/>
    <w:rsid w:val="36BD312A"/>
    <w:rsid w:val="36C26F52"/>
    <w:rsid w:val="36C4095C"/>
    <w:rsid w:val="36DB7A54"/>
    <w:rsid w:val="36E92171"/>
    <w:rsid w:val="3706692F"/>
    <w:rsid w:val="371B42F4"/>
    <w:rsid w:val="372F1B4E"/>
    <w:rsid w:val="37732382"/>
    <w:rsid w:val="37896C52"/>
    <w:rsid w:val="37B704C1"/>
    <w:rsid w:val="37EE32D6"/>
    <w:rsid w:val="38072EB2"/>
    <w:rsid w:val="38292176"/>
    <w:rsid w:val="382F62A9"/>
    <w:rsid w:val="3851621F"/>
    <w:rsid w:val="38547ABE"/>
    <w:rsid w:val="38606463"/>
    <w:rsid w:val="38635E8B"/>
    <w:rsid w:val="38741F0E"/>
    <w:rsid w:val="38797524"/>
    <w:rsid w:val="38D80595"/>
    <w:rsid w:val="38DF7CCF"/>
    <w:rsid w:val="38EE7F12"/>
    <w:rsid w:val="39445D84"/>
    <w:rsid w:val="39785A2E"/>
    <w:rsid w:val="398E34A3"/>
    <w:rsid w:val="39AC2DE9"/>
    <w:rsid w:val="39B43F9F"/>
    <w:rsid w:val="39CB3DB0"/>
    <w:rsid w:val="3A092B2A"/>
    <w:rsid w:val="3A30455A"/>
    <w:rsid w:val="3A445910"/>
    <w:rsid w:val="3A59760D"/>
    <w:rsid w:val="3A5C3E46"/>
    <w:rsid w:val="3A6A7A6C"/>
    <w:rsid w:val="3A775CE5"/>
    <w:rsid w:val="3AA23689"/>
    <w:rsid w:val="3AA755BB"/>
    <w:rsid w:val="3AAB3FD3"/>
    <w:rsid w:val="3AAC27E9"/>
    <w:rsid w:val="3AC151B3"/>
    <w:rsid w:val="3ADB44C6"/>
    <w:rsid w:val="3B06606E"/>
    <w:rsid w:val="3B130C19"/>
    <w:rsid w:val="3B286FE0"/>
    <w:rsid w:val="3B334302"/>
    <w:rsid w:val="3B5129DA"/>
    <w:rsid w:val="3B563B4D"/>
    <w:rsid w:val="3B7364AD"/>
    <w:rsid w:val="3BA23236"/>
    <w:rsid w:val="3BB07701"/>
    <w:rsid w:val="3BE9676F"/>
    <w:rsid w:val="3C047A4D"/>
    <w:rsid w:val="3C0B4511"/>
    <w:rsid w:val="3C0B4937"/>
    <w:rsid w:val="3C3C5FDA"/>
    <w:rsid w:val="3C3D6ABB"/>
    <w:rsid w:val="3C477110"/>
    <w:rsid w:val="3C7945AF"/>
    <w:rsid w:val="3C862210"/>
    <w:rsid w:val="3C8B7826"/>
    <w:rsid w:val="3C9012E0"/>
    <w:rsid w:val="3CA134EE"/>
    <w:rsid w:val="3CAA4150"/>
    <w:rsid w:val="3CC045FB"/>
    <w:rsid w:val="3CD3774B"/>
    <w:rsid w:val="3CE65570"/>
    <w:rsid w:val="3CE753A4"/>
    <w:rsid w:val="3CEA279F"/>
    <w:rsid w:val="3D031AB2"/>
    <w:rsid w:val="3D540560"/>
    <w:rsid w:val="3D8449A1"/>
    <w:rsid w:val="3DB41ED8"/>
    <w:rsid w:val="3DBB5DC7"/>
    <w:rsid w:val="3E071210"/>
    <w:rsid w:val="3E1321C9"/>
    <w:rsid w:val="3E155F41"/>
    <w:rsid w:val="3E3C527C"/>
    <w:rsid w:val="3E611D45"/>
    <w:rsid w:val="3E682515"/>
    <w:rsid w:val="3E6D18D9"/>
    <w:rsid w:val="3E70356A"/>
    <w:rsid w:val="3E832EAB"/>
    <w:rsid w:val="3E9C3F6D"/>
    <w:rsid w:val="3F0538C0"/>
    <w:rsid w:val="3F0E6E16"/>
    <w:rsid w:val="3FAB3A69"/>
    <w:rsid w:val="3FB452E6"/>
    <w:rsid w:val="3FFA0F4B"/>
    <w:rsid w:val="405D772B"/>
    <w:rsid w:val="40A40D4F"/>
    <w:rsid w:val="40A4535A"/>
    <w:rsid w:val="40AB0497"/>
    <w:rsid w:val="40C15F0C"/>
    <w:rsid w:val="40E83499"/>
    <w:rsid w:val="40F36293"/>
    <w:rsid w:val="4108301A"/>
    <w:rsid w:val="41124178"/>
    <w:rsid w:val="419B2E13"/>
    <w:rsid w:val="419E624E"/>
    <w:rsid w:val="41A41AB6"/>
    <w:rsid w:val="41C57409"/>
    <w:rsid w:val="42042555"/>
    <w:rsid w:val="420A273C"/>
    <w:rsid w:val="421F2E2C"/>
    <w:rsid w:val="42201879"/>
    <w:rsid w:val="4272159B"/>
    <w:rsid w:val="429B2075"/>
    <w:rsid w:val="42BC698B"/>
    <w:rsid w:val="42CD2946"/>
    <w:rsid w:val="42D71A17"/>
    <w:rsid w:val="42D75573"/>
    <w:rsid w:val="42EA174A"/>
    <w:rsid w:val="42F51E9D"/>
    <w:rsid w:val="43010842"/>
    <w:rsid w:val="43193DDE"/>
    <w:rsid w:val="435E3EE6"/>
    <w:rsid w:val="43C515ED"/>
    <w:rsid w:val="43E268C5"/>
    <w:rsid w:val="43FB7987"/>
    <w:rsid w:val="440B0B14"/>
    <w:rsid w:val="44242A3A"/>
    <w:rsid w:val="445A645C"/>
    <w:rsid w:val="44E4666D"/>
    <w:rsid w:val="44E731FE"/>
    <w:rsid w:val="45284A5E"/>
    <w:rsid w:val="45482758"/>
    <w:rsid w:val="45505B10"/>
    <w:rsid w:val="455C4456"/>
    <w:rsid w:val="456B6431"/>
    <w:rsid w:val="457E617A"/>
    <w:rsid w:val="458011B9"/>
    <w:rsid w:val="45C67B21"/>
    <w:rsid w:val="45E32481"/>
    <w:rsid w:val="45F479A3"/>
    <w:rsid w:val="45F75F2C"/>
    <w:rsid w:val="46146ADE"/>
    <w:rsid w:val="46250CEB"/>
    <w:rsid w:val="466E680B"/>
    <w:rsid w:val="46745D98"/>
    <w:rsid w:val="47024B89"/>
    <w:rsid w:val="470703F1"/>
    <w:rsid w:val="472745EF"/>
    <w:rsid w:val="475044BE"/>
    <w:rsid w:val="475F2B86"/>
    <w:rsid w:val="47683A8C"/>
    <w:rsid w:val="47874EA9"/>
    <w:rsid w:val="479779C7"/>
    <w:rsid w:val="479E48B1"/>
    <w:rsid w:val="47A85730"/>
    <w:rsid w:val="47B44676"/>
    <w:rsid w:val="47DD7AD0"/>
    <w:rsid w:val="4803701A"/>
    <w:rsid w:val="48054931"/>
    <w:rsid w:val="480E5EDB"/>
    <w:rsid w:val="48667CE0"/>
    <w:rsid w:val="48AB197C"/>
    <w:rsid w:val="48BF2D31"/>
    <w:rsid w:val="48D03190"/>
    <w:rsid w:val="48D52555"/>
    <w:rsid w:val="490B41C9"/>
    <w:rsid w:val="49177011"/>
    <w:rsid w:val="492359B6"/>
    <w:rsid w:val="494D47E1"/>
    <w:rsid w:val="49530312"/>
    <w:rsid w:val="495C67D2"/>
    <w:rsid w:val="496D4E83"/>
    <w:rsid w:val="499917D4"/>
    <w:rsid w:val="49B14899"/>
    <w:rsid w:val="49ED64C9"/>
    <w:rsid w:val="4A34774F"/>
    <w:rsid w:val="4A5E0608"/>
    <w:rsid w:val="4A8F2BD7"/>
    <w:rsid w:val="4A9106FD"/>
    <w:rsid w:val="4AB41401"/>
    <w:rsid w:val="4AB60164"/>
    <w:rsid w:val="4AD36F68"/>
    <w:rsid w:val="4AE20F59"/>
    <w:rsid w:val="4AF36E2F"/>
    <w:rsid w:val="4AF550ED"/>
    <w:rsid w:val="4B013AD5"/>
    <w:rsid w:val="4B386DCB"/>
    <w:rsid w:val="4B48499E"/>
    <w:rsid w:val="4B4B6AFE"/>
    <w:rsid w:val="4B876D4C"/>
    <w:rsid w:val="4B8A1D1C"/>
    <w:rsid w:val="4BDB5372"/>
    <w:rsid w:val="4BE2455B"/>
    <w:rsid w:val="4C2F4672"/>
    <w:rsid w:val="4C327CBE"/>
    <w:rsid w:val="4C7A32E7"/>
    <w:rsid w:val="4CB66B41"/>
    <w:rsid w:val="4D183358"/>
    <w:rsid w:val="4D4B7289"/>
    <w:rsid w:val="4D563357"/>
    <w:rsid w:val="4D9E1AAF"/>
    <w:rsid w:val="4DD3727F"/>
    <w:rsid w:val="4E023E15"/>
    <w:rsid w:val="4E094A4F"/>
    <w:rsid w:val="4E21448E"/>
    <w:rsid w:val="4E4837C9"/>
    <w:rsid w:val="4E686DED"/>
    <w:rsid w:val="4E9407BC"/>
    <w:rsid w:val="4EC866B8"/>
    <w:rsid w:val="4EEF633A"/>
    <w:rsid w:val="4EFF657E"/>
    <w:rsid w:val="4F0F42E7"/>
    <w:rsid w:val="4F100820"/>
    <w:rsid w:val="4F361873"/>
    <w:rsid w:val="4F4421E2"/>
    <w:rsid w:val="4F6E3703"/>
    <w:rsid w:val="4F91047D"/>
    <w:rsid w:val="4FA62E9D"/>
    <w:rsid w:val="4FAE58AE"/>
    <w:rsid w:val="4FC82E13"/>
    <w:rsid w:val="4FCE098D"/>
    <w:rsid w:val="4FD25A40"/>
    <w:rsid w:val="50142F2B"/>
    <w:rsid w:val="5043249A"/>
    <w:rsid w:val="50502E09"/>
    <w:rsid w:val="507A635B"/>
    <w:rsid w:val="508B5BEF"/>
    <w:rsid w:val="50F814D6"/>
    <w:rsid w:val="50FE4613"/>
    <w:rsid w:val="510559A1"/>
    <w:rsid w:val="514207FD"/>
    <w:rsid w:val="516C437D"/>
    <w:rsid w:val="517B5C63"/>
    <w:rsid w:val="518734DC"/>
    <w:rsid w:val="518C07B2"/>
    <w:rsid w:val="51A73905"/>
    <w:rsid w:val="51BB2504"/>
    <w:rsid w:val="52214A5D"/>
    <w:rsid w:val="52302EF2"/>
    <w:rsid w:val="525210BA"/>
    <w:rsid w:val="528374C6"/>
    <w:rsid w:val="52950FA7"/>
    <w:rsid w:val="52C74869"/>
    <w:rsid w:val="52CB49C9"/>
    <w:rsid w:val="52E02222"/>
    <w:rsid w:val="52E066C6"/>
    <w:rsid w:val="530C51BB"/>
    <w:rsid w:val="537B1F4B"/>
    <w:rsid w:val="539A4AC7"/>
    <w:rsid w:val="539A6875"/>
    <w:rsid w:val="539E2961"/>
    <w:rsid w:val="53BC7CB1"/>
    <w:rsid w:val="53CC27A6"/>
    <w:rsid w:val="53D63625"/>
    <w:rsid w:val="53DB2795"/>
    <w:rsid w:val="53EC78B0"/>
    <w:rsid w:val="53F341D7"/>
    <w:rsid w:val="544F3B03"/>
    <w:rsid w:val="545A6004"/>
    <w:rsid w:val="545F36D5"/>
    <w:rsid w:val="54896BD1"/>
    <w:rsid w:val="54C73579"/>
    <w:rsid w:val="54DB230D"/>
    <w:rsid w:val="551663CF"/>
    <w:rsid w:val="553E5926"/>
    <w:rsid w:val="55676C2B"/>
    <w:rsid w:val="558D2BCD"/>
    <w:rsid w:val="55944C0E"/>
    <w:rsid w:val="55EE10FA"/>
    <w:rsid w:val="55FD1915"/>
    <w:rsid w:val="5621327D"/>
    <w:rsid w:val="56352885"/>
    <w:rsid w:val="564231F4"/>
    <w:rsid w:val="56830C54"/>
    <w:rsid w:val="571F3ECE"/>
    <w:rsid w:val="5726041F"/>
    <w:rsid w:val="576D3087"/>
    <w:rsid w:val="57727B09"/>
    <w:rsid w:val="57933E51"/>
    <w:rsid w:val="57A203EE"/>
    <w:rsid w:val="57C87729"/>
    <w:rsid w:val="57D85BBE"/>
    <w:rsid w:val="58142634"/>
    <w:rsid w:val="58297C9B"/>
    <w:rsid w:val="587D415B"/>
    <w:rsid w:val="58900E33"/>
    <w:rsid w:val="58913FBE"/>
    <w:rsid w:val="589C6BEB"/>
    <w:rsid w:val="58C817A8"/>
    <w:rsid w:val="58EB0FB2"/>
    <w:rsid w:val="5906675A"/>
    <w:rsid w:val="59081273"/>
    <w:rsid w:val="593A06B5"/>
    <w:rsid w:val="593E74F7"/>
    <w:rsid w:val="5995069F"/>
    <w:rsid w:val="5999312B"/>
    <w:rsid w:val="59BB12F3"/>
    <w:rsid w:val="59E36A9C"/>
    <w:rsid w:val="5A2275C4"/>
    <w:rsid w:val="5A581238"/>
    <w:rsid w:val="5A5A0B0C"/>
    <w:rsid w:val="5A5A4FB0"/>
    <w:rsid w:val="5A762450"/>
    <w:rsid w:val="5A8D7133"/>
    <w:rsid w:val="5A93401E"/>
    <w:rsid w:val="5AC35A6B"/>
    <w:rsid w:val="5B4E7684"/>
    <w:rsid w:val="5B501F0F"/>
    <w:rsid w:val="5B9F7B74"/>
    <w:rsid w:val="5BA142A2"/>
    <w:rsid w:val="5BAD55B3"/>
    <w:rsid w:val="5BC94088"/>
    <w:rsid w:val="5BD111F4"/>
    <w:rsid w:val="5BF1472E"/>
    <w:rsid w:val="5C050F4B"/>
    <w:rsid w:val="5C3E620B"/>
    <w:rsid w:val="5C4437EE"/>
    <w:rsid w:val="5C702869"/>
    <w:rsid w:val="5C8B76A2"/>
    <w:rsid w:val="5CC2508E"/>
    <w:rsid w:val="5CC86EA4"/>
    <w:rsid w:val="5CD86660"/>
    <w:rsid w:val="5CE5193F"/>
    <w:rsid w:val="5CFF1E3E"/>
    <w:rsid w:val="5D2378DB"/>
    <w:rsid w:val="5D465377"/>
    <w:rsid w:val="5D681792"/>
    <w:rsid w:val="5D7F0889"/>
    <w:rsid w:val="5D88799D"/>
    <w:rsid w:val="5D8C2987"/>
    <w:rsid w:val="5DCD5A99"/>
    <w:rsid w:val="5E011D44"/>
    <w:rsid w:val="5E3D507A"/>
    <w:rsid w:val="5E826883"/>
    <w:rsid w:val="5E8C14B0"/>
    <w:rsid w:val="5EA510F1"/>
    <w:rsid w:val="5EA902B4"/>
    <w:rsid w:val="5EEE216B"/>
    <w:rsid w:val="5F243677"/>
    <w:rsid w:val="5F313E05"/>
    <w:rsid w:val="5F4A16A1"/>
    <w:rsid w:val="5F6366B5"/>
    <w:rsid w:val="5F6E0BB6"/>
    <w:rsid w:val="5F6E6E08"/>
    <w:rsid w:val="5F795ED8"/>
    <w:rsid w:val="5F8A1E93"/>
    <w:rsid w:val="5F925054"/>
    <w:rsid w:val="5F942D12"/>
    <w:rsid w:val="5F954394"/>
    <w:rsid w:val="5F9C69B7"/>
    <w:rsid w:val="601D2D07"/>
    <w:rsid w:val="602C4CF9"/>
    <w:rsid w:val="602F47E9"/>
    <w:rsid w:val="604D4C6F"/>
    <w:rsid w:val="605E0C2A"/>
    <w:rsid w:val="607C7302"/>
    <w:rsid w:val="60C50CA9"/>
    <w:rsid w:val="60D62EB6"/>
    <w:rsid w:val="60DD4245"/>
    <w:rsid w:val="61096DE8"/>
    <w:rsid w:val="61272524"/>
    <w:rsid w:val="6130766C"/>
    <w:rsid w:val="6131633F"/>
    <w:rsid w:val="6155202D"/>
    <w:rsid w:val="61616C24"/>
    <w:rsid w:val="61932B55"/>
    <w:rsid w:val="61AB60F1"/>
    <w:rsid w:val="61DC7186"/>
    <w:rsid w:val="621F0086"/>
    <w:rsid w:val="622F3CC9"/>
    <w:rsid w:val="623844F4"/>
    <w:rsid w:val="62570027"/>
    <w:rsid w:val="62766E03"/>
    <w:rsid w:val="62923285"/>
    <w:rsid w:val="62AD7C47"/>
    <w:rsid w:val="62B9483E"/>
    <w:rsid w:val="62C31218"/>
    <w:rsid w:val="62C54F90"/>
    <w:rsid w:val="62F64193"/>
    <w:rsid w:val="630930CF"/>
    <w:rsid w:val="630E2DDB"/>
    <w:rsid w:val="631F0B45"/>
    <w:rsid w:val="63211123"/>
    <w:rsid w:val="6341070D"/>
    <w:rsid w:val="63531F8D"/>
    <w:rsid w:val="63604CB9"/>
    <w:rsid w:val="638C227F"/>
    <w:rsid w:val="638C5AAE"/>
    <w:rsid w:val="639B7CD8"/>
    <w:rsid w:val="63A4104A"/>
    <w:rsid w:val="63B15515"/>
    <w:rsid w:val="63B32111"/>
    <w:rsid w:val="63F01943"/>
    <w:rsid w:val="642252F6"/>
    <w:rsid w:val="64256973"/>
    <w:rsid w:val="643651AA"/>
    <w:rsid w:val="647E0EAE"/>
    <w:rsid w:val="648275DD"/>
    <w:rsid w:val="648E0F3B"/>
    <w:rsid w:val="64901CDF"/>
    <w:rsid w:val="64A21A2D"/>
    <w:rsid w:val="64A357A5"/>
    <w:rsid w:val="64AC28AC"/>
    <w:rsid w:val="64B13A1E"/>
    <w:rsid w:val="64E102CB"/>
    <w:rsid w:val="64E12312"/>
    <w:rsid w:val="64E262CE"/>
    <w:rsid w:val="64E70D81"/>
    <w:rsid w:val="64E75692"/>
    <w:rsid w:val="64F1206D"/>
    <w:rsid w:val="6522491C"/>
    <w:rsid w:val="65270184"/>
    <w:rsid w:val="653D1756"/>
    <w:rsid w:val="658528CD"/>
    <w:rsid w:val="65D35C16"/>
    <w:rsid w:val="65DB74FA"/>
    <w:rsid w:val="65E9543A"/>
    <w:rsid w:val="65F30067"/>
    <w:rsid w:val="66216982"/>
    <w:rsid w:val="66815672"/>
    <w:rsid w:val="668D2269"/>
    <w:rsid w:val="66B75538"/>
    <w:rsid w:val="670A5668"/>
    <w:rsid w:val="670E33AA"/>
    <w:rsid w:val="671604B0"/>
    <w:rsid w:val="6744501E"/>
    <w:rsid w:val="678B49FB"/>
    <w:rsid w:val="67C63C85"/>
    <w:rsid w:val="67E30B0D"/>
    <w:rsid w:val="67ED7463"/>
    <w:rsid w:val="68014CBD"/>
    <w:rsid w:val="680B1697"/>
    <w:rsid w:val="68142C42"/>
    <w:rsid w:val="6817003C"/>
    <w:rsid w:val="68540F57"/>
    <w:rsid w:val="68701E42"/>
    <w:rsid w:val="688C42DC"/>
    <w:rsid w:val="68A1024E"/>
    <w:rsid w:val="68B7537B"/>
    <w:rsid w:val="68DE4FFE"/>
    <w:rsid w:val="68F838FA"/>
    <w:rsid w:val="69256789"/>
    <w:rsid w:val="696279DD"/>
    <w:rsid w:val="698C6808"/>
    <w:rsid w:val="699851AD"/>
    <w:rsid w:val="69B35505"/>
    <w:rsid w:val="69B705EC"/>
    <w:rsid w:val="69C97A5C"/>
    <w:rsid w:val="69E261C7"/>
    <w:rsid w:val="69F8294A"/>
    <w:rsid w:val="6A617C95"/>
    <w:rsid w:val="6A8A4C1B"/>
    <w:rsid w:val="6A8E035E"/>
    <w:rsid w:val="6A9811DC"/>
    <w:rsid w:val="6AC65D4A"/>
    <w:rsid w:val="6AE54422"/>
    <w:rsid w:val="6AF059AE"/>
    <w:rsid w:val="6B106FC5"/>
    <w:rsid w:val="6B442F1F"/>
    <w:rsid w:val="6B73185A"/>
    <w:rsid w:val="6B981494"/>
    <w:rsid w:val="6BF61418"/>
    <w:rsid w:val="6BF863D7"/>
    <w:rsid w:val="6C472EBA"/>
    <w:rsid w:val="6C557385"/>
    <w:rsid w:val="6C5630FD"/>
    <w:rsid w:val="6C865790"/>
    <w:rsid w:val="6C8E61E8"/>
    <w:rsid w:val="6C9C2234"/>
    <w:rsid w:val="6CAE4CE7"/>
    <w:rsid w:val="6CB247D7"/>
    <w:rsid w:val="6CE1330F"/>
    <w:rsid w:val="6D006937"/>
    <w:rsid w:val="6D4A4A10"/>
    <w:rsid w:val="6D5A6D1E"/>
    <w:rsid w:val="6D854334"/>
    <w:rsid w:val="6DAA1953"/>
    <w:rsid w:val="6E0B0EBD"/>
    <w:rsid w:val="6E39717B"/>
    <w:rsid w:val="6E82467D"/>
    <w:rsid w:val="6E873C2C"/>
    <w:rsid w:val="6EF03395"/>
    <w:rsid w:val="6EF94940"/>
    <w:rsid w:val="6F1A48B6"/>
    <w:rsid w:val="6F26325B"/>
    <w:rsid w:val="6FCA2ACC"/>
    <w:rsid w:val="6FCF38F2"/>
    <w:rsid w:val="6FD131C7"/>
    <w:rsid w:val="6FDC1B6B"/>
    <w:rsid w:val="6FE73A98"/>
    <w:rsid w:val="6FEC6252"/>
    <w:rsid w:val="700F08C0"/>
    <w:rsid w:val="703F2826"/>
    <w:rsid w:val="70485E9C"/>
    <w:rsid w:val="704F0ED7"/>
    <w:rsid w:val="705B714E"/>
    <w:rsid w:val="705F4C76"/>
    <w:rsid w:val="706F2E94"/>
    <w:rsid w:val="707B1384"/>
    <w:rsid w:val="7080699B"/>
    <w:rsid w:val="70A628A5"/>
    <w:rsid w:val="70A64653"/>
    <w:rsid w:val="70BB79D3"/>
    <w:rsid w:val="70CE3BAA"/>
    <w:rsid w:val="711955DA"/>
    <w:rsid w:val="713E0F09"/>
    <w:rsid w:val="71593474"/>
    <w:rsid w:val="71933005"/>
    <w:rsid w:val="71B20DD6"/>
    <w:rsid w:val="71D34078"/>
    <w:rsid w:val="720553A9"/>
    <w:rsid w:val="72121874"/>
    <w:rsid w:val="72127AC6"/>
    <w:rsid w:val="72283F1A"/>
    <w:rsid w:val="72323CC5"/>
    <w:rsid w:val="72834520"/>
    <w:rsid w:val="7294206C"/>
    <w:rsid w:val="72DA44FF"/>
    <w:rsid w:val="72EB15F3"/>
    <w:rsid w:val="7306587D"/>
    <w:rsid w:val="73375A36"/>
    <w:rsid w:val="73AF7CC3"/>
    <w:rsid w:val="73CD6C4F"/>
    <w:rsid w:val="73E01848"/>
    <w:rsid w:val="73F05BE5"/>
    <w:rsid w:val="741F6BFB"/>
    <w:rsid w:val="742762A4"/>
    <w:rsid w:val="74534AF2"/>
    <w:rsid w:val="7463392D"/>
    <w:rsid w:val="747176C3"/>
    <w:rsid w:val="74734DA0"/>
    <w:rsid w:val="74896DD1"/>
    <w:rsid w:val="74E22F5B"/>
    <w:rsid w:val="74E53270"/>
    <w:rsid w:val="74E60521"/>
    <w:rsid w:val="74E67714"/>
    <w:rsid w:val="74E76FE8"/>
    <w:rsid w:val="74EC45FF"/>
    <w:rsid w:val="754B2C44"/>
    <w:rsid w:val="75526B58"/>
    <w:rsid w:val="756D3991"/>
    <w:rsid w:val="75774810"/>
    <w:rsid w:val="75821800"/>
    <w:rsid w:val="75900470"/>
    <w:rsid w:val="75C94940"/>
    <w:rsid w:val="765B7C8E"/>
    <w:rsid w:val="769413F2"/>
    <w:rsid w:val="76941CCF"/>
    <w:rsid w:val="76B4114C"/>
    <w:rsid w:val="76C375E1"/>
    <w:rsid w:val="76F65C09"/>
    <w:rsid w:val="77037899"/>
    <w:rsid w:val="770E6AAE"/>
    <w:rsid w:val="773109EF"/>
    <w:rsid w:val="775125C8"/>
    <w:rsid w:val="77860D3A"/>
    <w:rsid w:val="77866F8C"/>
    <w:rsid w:val="77876861"/>
    <w:rsid w:val="77905715"/>
    <w:rsid w:val="779F3BAA"/>
    <w:rsid w:val="77AB445A"/>
    <w:rsid w:val="77FA7033"/>
    <w:rsid w:val="78412EB3"/>
    <w:rsid w:val="784B3700"/>
    <w:rsid w:val="785E1CB7"/>
    <w:rsid w:val="78621EDA"/>
    <w:rsid w:val="787E1A12"/>
    <w:rsid w:val="78D930EC"/>
    <w:rsid w:val="78FB5758"/>
    <w:rsid w:val="7901354B"/>
    <w:rsid w:val="79637830"/>
    <w:rsid w:val="799A287B"/>
    <w:rsid w:val="79CB6ED9"/>
    <w:rsid w:val="7A1A5D2B"/>
    <w:rsid w:val="7A1F0FD2"/>
    <w:rsid w:val="7A28257D"/>
    <w:rsid w:val="7A2F16EC"/>
    <w:rsid w:val="7A3525A4"/>
    <w:rsid w:val="7AAE6990"/>
    <w:rsid w:val="7ABB0CFB"/>
    <w:rsid w:val="7ADC6EC3"/>
    <w:rsid w:val="7AF1471D"/>
    <w:rsid w:val="7B152B01"/>
    <w:rsid w:val="7B1B5C3E"/>
    <w:rsid w:val="7B415CCA"/>
    <w:rsid w:val="7B4D3C62"/>
    <w:rsid w:val="7B6273C9"/>
    <w:rsid w:val="7BB52A0C"/>
    <w:rsid w:val="7BF81ADB"/>
    <w:rsid w:val="7C23124E"/>
    <w:rsid w:val="7C2E374F"/>
    <w:rsid w:val="7C4C3713"/>
    <w:rsid w:val="7C554E07"/>
    <w:rsid w:val="7C7970C0"/>
    <w:rsid w:val="7C961A20"/>
    <w:rsid w:val="7CBE4AD3"/>
    <w:rsid w:val="7CCC223C"/>
    <w:rsid w:val="7D1961AD"/>
    <w:rsid w:val="7D2A03BA"/>
    <w:rsid w:val="7D2E7EAA"/>
    <w:rsid w:val="7D3F77ED"/>
    <w:rsid w:val="7D4C5AD3"/>
    <w:rsid w:val="7D621902"/>
    <w:rsid w:val="7D7C6B50"/>
    <w:rsid w:val="7D7D2BE0"/>
    <w:rsid w:val="7D8C01F1"/>
    <w:rsid w:val="7DA0067C"/>
    <w:rsid w:val="7DC223A1"/>
    <w:rsid w:val="7DC7089B"/>
    <w:rsid w:val="7DCE51E9"/>
    <w:rsid w:val="7E12157A"/>
    <w:rsid w:val="7E6669BF"/>
    <w:rsid w:val="7E90249F"/>
    <w:rsid w:val="7EA5419C"/>
    <w:rsid w:val="7EB20667"/>
    <w:rsid w:val="7EE97F06"/>
    <w:rsid w:val="7F136BDF"/>
    <w:rsid w:val="7F8B626E"/>
    <w:rsid w:val="7F9F3680"/>
    <w:rsid w:val="7FC41FE6"/>
    <w:rsid w:val="7FE42AA2"/>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44"/>
    <w:semiHidden/>
    <w:unhideWhenUsed/>
    <w:qFormat/>
    <w:uiPriority w:val="0"/>
    <w:rPr>
      <w:rFonts w:ascii="Microsoft YaHei UI" w:eastAsia="Microsoft YaHei UI"/>
      <w:sz w:val="18"/>
      <w:szCs w:val="18"/>
    </w:rPr>
  </w:style>
  <w:style w:type="paragraph" w:styleId="6">
    <w:name w:val="annotation text"/>
    <w:basedOn w:val="1"/>
    <w:semiHidden/>
    <w:unhideWhenUsed/>
    <w:qFormat/>
    <w:uiPriority w:val="0"/>
    <w:pPr>
      <w:jc w:val="left"/>
    </w:pPr>
  </w:style>
  <w:style w:type="paragraph" w:styleId="7">
    <w:name w:val="Body Text"/>
    <w:basedOn w:val="1"/>
    <w:next w:val="1"/>
    <w:qFormat/>
    <w:uiPriority w:val="0"/>
    <w:pPr>
      <w:spacing w:after="120"/>
    </w:pPr>
    <w:rPr>
      <w:rFonts w:ascii="Times New Roman" w:hAnsi="Times New Roman"/>
      <w:szCs w:val="20"/>
    </w:rPr>
  </w:style>
  <w:style w:type="paragraph" w:styleId="8">
    <w:name w:val="Body Text Indent"/>
    <w:basedOn w:val="1"/>
    <w:qFormat/>
    <w:uiPriority w:val="0"/>
    <w:pPr>
      <w:ind w:left="420" w:leftChars="200"/>
    </w:pPr>
  </w:style>
  <w:style w:type="paragraph" w:styleId="9">
    <w:name w:val="Plain Text"/>
    <w:basedOn w:val="1"/>
    <w:next w:val="1"/>
    <w:link w:val="46"/>
    <w:qFormat/>
    <w:uiPriority w:val="0"/>
    <w:rPr>
      <w:rFonts w:hint="eastAsia" w:ascii="宋体" w:hAnsi="Courier New"/>
      <w:szCs w:val="20"/>
    </w:rPr>
  </w:style>
  <w:style w:type="paragraph" w:styleId="10">
    <w:name w:val="Balloon Text"/>
    <w:basedOn w:val="1"/>
    <w:link w:val="45"/>
    <w:semiHidden/>
    <w:unhideWhenUsed/>
    <w:qFormat/>
    <w:uiPriority w:val="0"/>
    <w:rPr>
      <w:sz w:val="18"/>
      <w:szCs w:val="18"/>
    </w:rPr>
  </w:style>
  <w:style w:type="paragraph" w:styleId="11">
    <w:name w:val="footer"/>
    <w:basedOn w:val="1"/>
    <w:link w:val="41"/>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next w:val="14"/>
    <w:qFormat/>
    <w:uiPriority w:val="0"/>
    <w:pPr>
      <w:widowControl/>
      <w:spacing w:before="100" w:beforeAutospacing="1" w:after="100" w:afterAutospacing="1"/>
      <w:jc w:val="left"/>
    </w:pPr>
    <w:rPr>
      <w:rFonts w:hint="eastAsia" w:ascii="Arial Unicode MS" w:hAnsi="Arial Unicode MS"/>
      <w:kern w:val="0"/>
      <w:sz w:val="24"/>
      <w:szCs w:val="20"/>
    </w:rPr>
  </w:style>
  <w:style w:type="paragraph" w:customStyle="1" w:styleId="14">
    <w:name w:val="*正文"/>
    <w:basedOn w:val="1"/>
    <w:autoRedefine/>
    <w:qFormat/>
    <w:uiPriority w:val="0"/>
    <w:rPr>
      <w:rFonts w:ascii="宋体" w:hAnsi="宋体"/>
      <w:kern w:val="0"/>
    </w:rPr>
  </w:style>
  <w:style w:type="paragraph" w:styleId="15">
    <w:name w:val="Title"/>
    <w:basedOn w:val="1"/>
    <w:next w:val="1"/>
    <w:qFormat/>
    <w:uiPriority w:val="10"/>
    <w:pPr>
      <w:spacing w:before="300" w:after="200"/>
      <w:contextualSpacing/>
      <w:jc w:val="both"/>
    </w:pPr>
    <w:rPr>
      <w:rFonts w:hint="default"/>
      <w:sz w:val="48"/>
      <w:szCs w:val="48"/>
    </w:rPr>
  </w:style>
  <w:style w:type="paragraph" w:styleId="16">
    <w:name w:val="Body Text First Indent 2"/>
    <w:basedOn w:val="8"/>
    <w:next w:val="1"/>
    <w:qFormat/>
    <w:uiPriority w:val="0"/>
    <w:pPr>
      <w:spacing w:after="120"/>
      <w:ind w:firstLine="420" w:firstLineChars="200"/>
    </w:pPr>
    <w:rPr>
      <w:rFonts w:ascii="Times New Roman" w:hAnsi="Times New Roman"/>
      <w:szCs w:val="20"/>
    </w:rPr>
  </w:style>
  <w:style w:type="table" w:styleId="18">
    <w:name w:val="Table Grid"/>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bCs/>
    </w:rPr>
  </w:style>
  <w:style w:type="character" w:styleId="21">
    <w:name w:val="FollowedHyperlink"/>
    <w:qFormat/>
    <w:uiPriority w:val="0"/>
    <w:rPr>
      <w:color w:val="800080"/>
      <w:u w:val="none"/>
    </w:rPr>
  </w:style>
  <w:style w:type="character" w:styleId="22">
    <w:name w:val="Emphasis"/>
    <w:basedOn w:val="19"/>
    <w:qFormat/>
    <w:uiPriority w:val="0"/>
    <w:rPr>
      <w:b/>
      <w:bCs/>
      <w:color w:val="FFFFFF"/>
      <w:sz w:val="15"/>
      <w:szCs w:val="15"/>
      <w:shd w:val="clear" w:fill="F6F6F6"/>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none"/>
    </w:rPr>
  </w:style>
  <w:style w:type="character" w:styleId="28">
    <w:name w:val="HTML Code"/>
    <w:basedOn w:val="19"/>
    <w:qFormat/>
    <w:uiPriority w:val="0"/>
    <w:rPr>
      <w:rFonts w:ascii="monospace" w:hAnsi="monospace" w:eastAsia="monospace" w:cs="monospace"/>
      <w:sz w:val="20"/>
    </w:rPr>
  </w:style>
  <w:style w:type="character" w:styleId="29">
    <w:name w:val="annotation reference"/>
    <w:basedOn w:val="19"/>
    <w:semiHidden/>
    <w:unhideWhenUsed/>
    <w:qFormat/>
    <w:uiPriority w:val="0"/>
    <w:rPr>
      <w:sz w:val="21"/>
      <w:szCs w:val="21"/>
    </w:rPr>
  </w:style>
  <w:style w:type="character" w:styleId="30">
    <w:name w:val="HTML Cite"/>
    <w:basedOn w:val="19"/>
    <w:qFormat/>
    <w:uiPriority w:val="0"/>
  </w:style>
  <w:style w:type="character" w:styleId="31">
    <w:name w:val="HTML Keyboard"/>
    <w:basedOn w:val="19"/>
    <w:qFormat/>
    <w:uiPriority w:val="0"/>
    <w:rPr>
      <w:rFonts w:hint="default" w:ascii="monospace" w:hAnsi="monospace" w:eastAsia="monospace" w:cs="monospace"/>
      <w:sz w:val="20"/>
    </w:rPr>
  </w:style>
  <w:style w:type="character" w:styleId="32">
    <w:name w:val="HTML Sample"/>
    <w:basedOn w:val="19"/>
    <w:qFormat/>
    <w:uiPriority w:val="0"/>
    <w:rPr>
      <w:rFonts w:hint="default" w:ascii="monospace" w:hAnsi="monospace" w:eastAsia="monospace" w:cs="monospace"/>
    </w:rPr>
  </w:style>
  <w:style w:type="paragraph" w:customStyle="1" w:styleId="33">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4">
    <w:name w:val="首行缩进"/>
    <w:basedOn w:val="1"/>
    <w:qFormat/>
    <w:uiPriority w:val="0"/>
    <w:pPr>
      <w:spacing w:line="360" w:lineRule="auto"/>
      <w:ind w:firstLine="480" w:firstLineChars="200"/>
    </w:pPr>
    <w:rPr>
      <w:rFonts w:ascii="Times New Roman" w:hAnsi="Times New Roman"/>
      <w:szCs w:val="20"/>
    </w:rPr>
  </w:style>
  <w:style w:type="character" w:customStyle="1" w:styleId="35">
    <w:name w:val="first-child"/>
    <w:basedOn w:val="19"/>
    <w:qFormat/>
    <w:uiPriority w:val="0"/>
  </w:style>
  <w:style w:type="character" w:customStyle="1" w:styleId="36">
    <w:name w:val="hover2"/>
    <w:basedOn w:val="19"/>
    <w:qFormat/>
    <w:uiPriority w:val="0"/>
    <w:rPr>
      <w:color w:val="5FB878"/>
    </w:rPr>
  </w:style>
  <w:style w:type="character" w:customStyle="1" w:styleId="37">
    <w:name w:val="hover3"/>
    <w:basedOn w:val="19"/>
    <w:qFormat/>
    <w:uiPriority w:val="0"/>
    <w:rPr>
      <w:color w:val="5FB878"/>
    </w:rPr>
  </w:style>
  <w:style w:type="character" w:customStyle="1" w:styleId="38">
    <w:name w:val="hover4"/>
    <w:basedOn w:val="19"/>
    <w:qFormat/>
    <w:uiPriority w:val="0"/>
    <w:rPr>
      <w:color w:val="FFFFFF"/>
    </w:rPr>
  </w:style>
  <w:style w:type="character" w:customStyle="1" w:styleId="39">
    <w:name w:val="layui-this"/>
    <w:basedOn w:val="19"/>
    <w:qFormat/>
    <w:uiPriority w:val="0"/>
    <w:rPr>
      <w:bdr w:val="single" w:color="EEEEEE" w:sz="6" w:space="0"/>
      <w:shd w:val="clear" w:color="auto" w:fill="FFFFFF"/>
    </w:rPr>
  </w:style>
  <w:style w:type="paragraph" w:customStyle="1" w:styleId="40">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1">
    <w:name w:val="页脚 Char"/>
    <w:basedOn w:val="19"/>
    <w:link w:val="11"/>
    <w:qFormat/>
    <w:uiPriority w:val="99"/>
    <w:rPr>
      <w:rFonts w:ascii="Calibri" w:hAnsi="Calibri"/>
      <w:kern w:val="2"/>
      <w:sz w:val="18"/>
      <w:szCs w:val="24"/>
    </w:rPr>
  </w:style>
  <w:style w:type="paragraph" w:styleId="42">
    <w:name w:val="List Paragraph"/>
    <w:basedOn w:val="1"/>
    <w:qFormat/>
    <w:uiPriority w:val="99"/>
    <w:pPr>
      <w:ind w:firstLine="420" w:firstLineChars="200"/>
    </w:pPr>
  </w:style>
  <w:style w:type="character" w:customStyle="1" w:styleId="43">
    <w:name w:val="标题 1 Char"/>
    <w:link w:val="2"/>
    <w:qFormat/>
    <w:uiPriority w:val="0"/>
    <w:rPr>
      <w:b/>
      <w:kern w:val="44"/>
      <w:sz w:val="44"/>
    </w:rPr>
  </w:style>
  <w:style w:type="character" w:customStyle="1" w:styleId="44">
    <w:name w:val="文档结构图 Char"/>
    <w:basedOn w:val="19"/>
    <w:link w:val="5"/>
    <w:semiHidden/>
    <w:qFormat/>
    <w:uiPriority w:val="0"/>
    <w:rPr>
      <w:rFonts w:ascii="Microsoft YaHei UI" w:hAnsi="Calibri" w:eastAsia="Microsoft YaHei UI"/>
      <w:kern w:val="2"/>
      <w:sz w:val="18"/>
      <w:szCs w:val="18"/>
    </w:rPr>
  </w:style>
  <w:style w:type="character" w:customStyle="1" w:styleId="45">
    <w:name w:val="批注框文本 Char"/>
    <w:basedOn w:val="19"/>
    <w:link w:val="10"/>
    <w:semiHidden/>
    <w:qFormat/>
    <w:uiPriority w:val="0"/>
    <w:rPr>
      <w:rFonts w:ascii="Calibri" w:hAnsi="Calibri"/>
      <w:kern w:val="2"/>
      <w:sz w:val="18"/>
      <w:szCs w:val="18"/>
    </w:rPr>
  </w:style>
  <w:style w:type="character" w:customStyle="1" w:styleId="46">
    <w:name w:val="纯文本 Char"/>
    <w:link w:val="9"/>
    <w:qFormat/>
    <w:uiPriority w:val="0"/>
    <w:rPr>
      <w:rFonts w:ascii="宋体" w:hAnsi="Courier New"/>
      <w:kern w:val="2"/>
      <w:sz w:val="21"/>
    </w:rPr>
  </w:style>
  <w:style w:type="character" w:customStyle="1" w:styleId="47">
    <w:name w:val="mini-outputtext1"/>
    <w:basedOn w:val="19"/>
    <w:qFormat/>
    <w:uiPriority w:val="0"/>
  </w:style>
  <w:style w:type="paragraph" w:customStyle="1" w:styleId="48">
    <w:name w:val="普通正文"/>
    <w:basedOn w:val="1"/>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49">
    <w:name w:val="标题0"/>
    <w:basedOn w:val="15"/>
    <w:next w:val="42"/>
    <w:qFormat/>
    <w:uiPriority w:val="0"/>
    <w:pPr>
      <w:spacing w:before="0" w:after="0" w:line="360" w:lineRule="auto"/>
      <w:ind w:firstLine="0" w:firstLineChars="0"/>
      <w:outlineLvl w:val="9"/>
    </w:pPr>
    <w:rPr>
      <w:rFonts w:ascii="Times New Roman" w:hAnsi="Times New Roman" w:eastAsia="方正小标宋_GBK" w:cs="Times New Roman"/>
      <w:sz w:val="44"/>
    </w:rPr>
  </w:style>
  <w:style w:type="paragraph" w:customStyle="1" w:styleId="50">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11535</Words>
  <Characters>11950</Characters>
  <Lines>19</Lines>
  <Paragraphs>41</Paragraphs>
  <TotalTime>0</TotalTime>
  <ScaleCrop>false</ScaleCrop>
  <LinksUpToDate>false</LinksUpToDate>
  <CharactersWithSpaces>12011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章鱼</cp:lastModifiedBy>
  <cp:lastPrinted>2024-12-27T02:48:00Z</cp:lastPrinted>
  <dcterms:modified xsi:type="dcterms:W3CDTF">2026-06-03T08:53:37Z</dcterms:modified>
  <cp:revision>250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B04AB27B0E3646F1AA67DF491C0A1590</vt:lpwstr>
  </property>
  <property fmtid="{D5CDD505-2E9C-101B-9397-08002B2CF9AE}" pid="4" name="KSOTemplateDocerSaveRecord">
    <vt:lpwstr>eyJoZGlkIjoiOTRiNGJmNzI4NmFhYTA2ZWU5ODljYTk1NDA0YTZjZjAiLCJ1c2VySWQiOiI4MDAzNTI4ODAifQ==</vt:lpwstr>
  </property>
</Properties>
</file>