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eastAsiaTheme="minorEastAsia"/>
          <w:b/>
          <w:spacing w:val="-6"/>
          <w:sz w:val="32"/>
          <w:szCs w:val="32"/>
          <w:lang w:val="en-US" w:eastAsia="zh-CN"/>
        </w:rPr>
      </w:pPr>
      <w:r>
        <w:rPr>
          <w:rFonts w:hint="eastAsia" w:asciiTheme="minorEastAsia" w:hAnsiTheme="minorEastAsia" w:eastAsiaTheme="minorEastAsia"/>
          <w:b/>
          <w:spacing w:val="-6"/>
          <w:sz w:val="32"/>
          <w:szCs w:val="32"/>
          <w:lang w:val="en-US" w:eastAsia="zh-CN"/>
        </w:rPr>
        <w:t>启东市自来水厂有限公司2026年度实验室微生物指标检测物品采购项目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启东市自来水厂有限公司的</w:t>
      </w:r>
      <w:r>
        <w:rPr>
          <w:rFonts w:hint="eastAsia" w:ascii="宋体" w:hAnsi="宋体" w:eastAsia="宋体" w:cstheme="minorBidi"/>
          <w:color w:val="auto"/>
          <w:kern w:val="2"/>
          <w:sz w:val="24"/>
          <w:szCs w:val="24"/>
          <w:lang w:val="en-US" w:eastAsia="zh-CN" w:bidi="ar-SA"/>
        </w:rPr>
        <w:t>启东市自来水厂有限公司2026年度实验室微生物指标检测物品采购项目</w:t>
      </w:r>
      <w:r>
        <w:rPr>
          <w:rFonts w:hint="eastAsia" w:ascii="宋体" w:hAnsi="宋体" w:eastAsia="宋体"/>
          <w:color w:val="auto"/>
          <w:sz w:val="24"/>
          <w:szCs w:val="24"/>
          <w:lang w:val="en-US" w:eastAsia="zh-CN"/>
        </w:rPr>
        <w:t>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一、采购需求：详见附件《启东市自来水厂有限公司2026年度实验室微生物指标检测物品采购项目市场询价表》。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auto"/>
          <w:sz w:val="24"/>
          <w:szCs w:val="24"/>
        </w:rPr>
      </w:pPr>
      <w:r>
        <w:rPr>
          <w:rFonts w:hint="eastAsia" w:cs="宋体"/>
          <w:b/>
          <w:bCs/>
          <w:color w:val="auto"/>
          <w:sz w:val="24"/>
          <w:szCs w:val="24"/>
          <w:lang w:val="en-US" w:eastAsia="zh-CN"/>
        </w:rPr>
        <w:t>二、</w:t>
      </w:r>
      <w:r>
        <w:rPr>
          <w:rFonts w:hint="eastAsia" w:ascii="宋体" w:hAnsi="宋体" w:eastAsia="宋体" w:cs="宋体"/>
          <w:b/>
          <w:bCs/>
          <w:color w:val="auto"/>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应根据采购</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default" w:ascii="宋体" w:hAnsi="宋体" w:eastAsia="宋体" w:cs="宋体"/>
          <w:color w:val="0000FF"/>
          <w:kern w:val="0"/>
          <w:sz w:val="24"/>
          <w:szCs w:val="24"/>
          <w:highlight w:val="none"/>
          <w:lang w:val="en-US" w:eastAsia="zh-CN"/>
        </w:rPr>
      </w:pPr>
      <w:r>
        <w:rPr>
          <w:rStyle w:val="30"/>
          <w:rFonts w:hint="eastAsia" w:ascii="宋体" w:hAnsi="宋体" w:eastAsia="宋体" w:cs="宋体"/>
          <w:color w:val="auto"/>
          <w:kern w:val="0"/>
          <w:sz w:val="24"/>
          <w:szCs w:val="24"/>
          <w:highlight w:val="none"/>
          <w:lang w:val="en-US" w:eastAsia="zh-CN"/>
        </w:rPr>
        <w:t>2</w:t>
      </w:r>
      <w:r>
        <w:rPr>
          <w:rStyle w:val="30"/>
          <w:rFonts w:hint="eastAsia" w:ascii="宋体" w:hAnsi="宋体" w:eastAsia="宋体" w:cs="宋体"/>
          <w:color w:val="auto"/>
          <w:kern w:val="0"/>
          <w:sz w:val="24"/>
          <w:szCs w:val="24"/>
          <w:highlight w:val="none"/>
        </w:rPr>
        <w:t>.</w:t>
      </w:r>
      <w:r>
        <w:rPr>
          <w:rStyle w:val="30"/>
          <w:rFonts w:hint="eastAsia" w:ascii="宋体" w:hAnsi="宋体" w:eastAsia="宋体" w:cs="宋体"/>
          <w:color w:val="auto"/>
          <w:kern w:val="0"/>
          <w:sz w:val="24"/>
          <w:szCs w:val="24"/>
          <w:highlight w:val="none"/>
          <w:lang w:val="en-US" w:eastAsia="zh-CN"/>
        </w:rPr>
        <w:t>质保要求：</w:t>
      </w:r>
      <w:r>
        <w:rPr>
          <w:rStyle w:val="30"/>
          <w:rFonts w:hint="eastAsia" w:ascii="宋体" w:hAnsi="宋体" w:eastAsia="宋体" w:cs="宋体"/>
          <w:color w:val="000000" w:themeColor="text1"/>
          <w:kern w:val="0"/>
          <w:sz w:val="24"/>
          <w:szCs w:val="24"/>
          <w:highlight w:val="none"/>
          <w:lang w:val="en-US" w:eastAsia="zh-CN"/>
          <w14:textFill>
            <w14:solidFill>
              <w14:schemeClr w14:val="tx1"/>
            </w14:solidFill>
          </w14:textFill>
        </w:rPr>
        <w:t>1年（含)以上。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30"/>
          <w:rFonts w:hint="eastAsia" w:ascii="宋体" w:hAnsi="宋体" w:eastAsia="宋体" w:cs="宋体"/>
          <w:color w:val="auto"/>
          <w:kern w:val="0"/>
          <w:sz w:val="24"/>
          <w:szCs w:val="24"/>
          <w:highlight w:val="none"/>
          <w:lang w:val="en-US" w:eastAsia="zh-CN"/>
        </w:rPr>
        <w:t>3.</w:t>
      </w:r>
      <w:r>
        <w:rPr>
          <w:rStyle w:val="30"/>
          <w:rFonts w:hint="eastAsia" w:ascii="宋体" w:hAnsi="宋体" w:eastAsia="宋体" w:cs="宋体"/>
          <w:color w:val="auto"/>
          <w:kern w:val="0"/>
          <w:sz w:val="24"/>
          <w:szCs w:val="24"/>
          <w:highlight w:val="none"/>
        </w:rPr>
        <w:t>参与报价的单位需将</w:t>
      </w:r>
      <w:r>
        <w:rPr>
          <w:rStyle w:val="30"/>
          <w:rFonts w:hint="eastAsia" w:ascii="宋体" w:hAnsi="宋体" w:eastAsia="宋体" w:cs="宋体"/>
          <w:color w:val="auto"/>
          <w:kern w:val="0"/>
          <w:sz w:val="24"/>
          <w:szCs w:val="24"/>
          <w:highlight w:val="none"/>
          <w:lang w:val="en-US" w:eastAsia="zh-CN"/>
        </w:rPr>
        <w:t>有效的</w:t>
      </w:r>
      <w:r>
        <w:rPr>
          <w:rStyle w:val="30"/>
          <w:rFonts w:hint="eastAsia" w:ascii="宋体" w:hAnsi="宋体" w:eastAsia="宋体" w:cs="宋体"/>
          <w:b/>
          <w:bCs/>
          <w:color w:val="auto"/>
          <w:kern w:val="0"/>
          <w:sz w:val="24"/>
          <w:szCs w:val="24"/>
          <w:highlight w:val="none"/>
        </w:rPr>
        <w:t>营业执照复印件和市场询价</w:t>
      </w:r>
      <w:r>
        <w:rPr>
          <w:rStyle w:val="30"/>
          <w:rFonts w:hint="eastAsia" w:ascii="宋体" w:hAnsi="宋体" w:eastAsia="宋体" w:cs="宋体"/>
          <w:b/>
          <w:bCs/>
          <w:color w:val="auto"/>
          <w:kern w:val="0"/>
          <w:sz w:val="24"/>
          <w:szCs w:val="24"/>
          <w:highlight w:val="none"/>
          <w:lang w:val="en-US" w:eastAsia="zh-CN"/>
        </w:rPr>
        <w:t>报价单</w:t>
      </w:r>
      <w:r>
        <w:rPr>
          <w:rStyle w:val="30"/>
          <w:rFonts w:hint="eastAsia" w:ascii="宋体" w:hAnsi="宋体" w:eastAsia="宋体" w:cs="宋体"/>
          <w:color w:val="auto"/>
          <w:kern w:val="0"/>
          <w:sz w:val="24"/>
          <w:szCs w:val="24"/>
          <w:highlight w:val="none"/>
          <w:lang w:val="en-US" w:eastAsia="zh-CN"/>
        </w:rPr>
        <w:t>（含汇总表及分项报价表）</w:t>
      </w:r>
      <w:r>
        <w:rPr>
          <w:rStyle w:val="30"/>
          <w:rFonts w:hint="eastAsia" w:ascii="宋体" w:hAnsi="宋体" w:eastAsia="宋体" w:cs="宋体"/>
          <w:color w:val="auto"/>
          <w:kern w:val="0"/>
          <w:sz w:val="24"/>
          <w:szCs w:val="24"/>
          <w:highlight w:val="none"/>
        </w:rPr>
        <w:t>于202</w:t>
      </w:r>
      <w:r>
        <w:rPr>
          <w:rStyle w:val="30"/>
          <w:rFonts w:hint="eastAsia" w:ascii="宋体" w:hAnsi="宋体" w:eastAsia="宋体" w:cs="宋体"/>
          <w:color w:val="auto"/>
          <w:kern w:val="0"/>
          <w:sz w:val="24"/>
          <w:szCs w:val="24"/>
          <w:highlight w:val="none"/>
          <w:lang w:val="en-US" w:eastAsia="zh-CN"/>
        </w:rPr>
        <w:t>6</w:t>
      </w:r>
      <w:r>
        <w:rPr>
          <w:rStyle w:val="30"/>
          <w:rFonts w:hint="eastAsia" w:ascii="宋体" w:hAnsi="宋体" w:eastAsia="宋体" w:cs="宋体"/>
          <w:color w:val="auto"/>
          <w:kern w:val="0"/>
          <w:sz w:val="24"/>
          <w:szCs w:val="24"/>
          <w:highlight w:val="none"/>
        </w:rPr>
        <w:t>年</w:t>
      </w:r>
      <w:r>
        <w:rPr>
          <w:rStyle w:val="30"/>
          <w:rFonts w:hint="eastAsia" w:ascii="宋体" w:hAnsi="宋体" w:eastAsia="宋体" w:cs="宋体"/>
          <w:color w:val="auto"/>
          <w:kern w:val="0"/>
          <w:sz w:val="24"/>
          <w:szCs w:val="24"/>
          <w:highlight w:val="none"/>
          <w:lang w:val="en-US" w:eastAsia="zh-CN"/>
        </w:rPr>
        <w:t>1</w:t>
      </w:r>
      <w:r>
        <w:rPr>
          <w:rStyle w:val="30"/>
          <w:rFonts w:hint="eastAsia" w:ascii="宋体" w:hAnsi="宋体" w:eastAsia="宋体" w:cs="宋体"/>
          <w:color w:val="auto"/>
          <w:kern w:val="0"/>
          <w:sz w:val="24"/>
          <w:szCs w:val="24"/>
          <w:highlight w:val="none"/>
        </w:rPr>
        <w:t>月</w:t>
      </w:r>
      <w:r>
        <w:rPr>
          <w:rStyle w:val="30"/>
          <w:rFonts w:hint="eastAsia" w:ascii="宋体" w:hAnsi="宋体" w:eastAsia="宋体" w:cs="宋体"/>
          <w:color w:val="auto"/>
          <w:kern w:val="0"/>
          <w:sz w:val="24"/>
          <w:szCs w:val="24"/>
          <w:highlight w:val="none"/>
          <w:lang w:val="en-US" w:eastAsia="zh-CN"/>
        </w:rPr>
        <w:t>22</w:t>
      </w:r>
      <w:r>
        <w:rPr>
          <w:rStyle w:val="30"/>
          <w:rFonts w:hint="eastAsia" w:ascii="宋体" w:hAnsi="宋体" w:eastAsia="宋体" w:cs="宋体"/>
          <w:color w:val="auto"/>
          <w:kern w:val="0"/>
          <w:sz w:val="24"/>
          <w:szCs w:val="24"/>
          <w:highlight w:val="none"/>
        </w:rPr>
        <w:t>日17:00前</w:t>
      </w:r>
      <w:r>
        <w:rPr>
          <w:rStyle w:val="30"/>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送或寄或者电子邮箱（以邮件收到时间为准）。送或寄的地址为：</w:t>
      </w:r>
      <w:r>
        <w:rPr>
          <w:rFonts w:hint="eastAsia" w:ascii="宋体" w:hAnsi="宋体" w:eastAsia="宋体" w:cs="宋体"/>
          <w:color w:val="auto"/>
          <w:sz w:val="24"/>
          <w:szCs w:val="24"/>
          <w:highlight w:val="none"/>
          <w:u w:val="single"/>
          <w:lang w:val="en-US" w:eastAsia="zh-CN"/>
        </w:rPr>
        <w:t>江苏天宏华信工程投资管理咨询有限公司（启东市南苑西路1168号国动产业园2号楼402室）</w:t>
      </w:r>
      <w:r>
        <w:rPr>
          <w:rFonts w:hint="eastAsia" w:ascii="宋体" w:hAnsi="宋体" w:eastAsia="宋体" w:cs="宋体"/>
          <w:color w:val="auto"/>
          <w:sz w:val="24"/>
          <w:szCs w:val="24"/>
          <w:highlight w:val="none"/>
        </w:rPr>
        <w:t>，</w:t>
      </w:r>
      <w:r>
        <w:rPr>
          <w:rStyle w:val="30"/>
          <w:rFonts w:hint="eastAsia" w:ascii="宋体" w:hAnsi="宋体" w:eastAsia="宋体" w:cs="宋体"/>
          <w:color w:val="auto"/>
          <w:sz w:val="24"/>
          <w:szCs w:val="24"/>
          <w:highlight w:val="none"/>
        </w:rPr>
        <w:t>联系人：</w:t>
      </w:r>
      <w:r>
        <w:rPr>
          <w:rStyle w:val="30"/>
          <w:rFonts w:hint="eastAsia" w:ascii="宋体" w:hAnsi="宋体" w:eastAsia="宋体" w:cs="宋体"/>
          <w:color w:val="auto"/>
          <w:sz w:val="24"/>
          <w:szCs w:val="24"/>
          <w:highlight w:val="none"/>
          <w:u w:val="single"/>
        </w:rPr>
        <w:t xml:space="preserve"> </w:t>
      </w:r>
      <w:r>
        <w:rPr>
          <w:rStyle w:val="30"/>
          <w:rFonts w:hint="eastAsia" w:ascii="宋体" w:hAnsi="宋体" w:eastAsia="宋体" w:cs="宋体"/>
          <w:color w:val="auto"/>
          <w:sz w:val="24"/>
          <w:szCs w:val="24"/>
          <w:highlight w:val="none"/>
          <w:u w:val="single"/>
          <w:lang w:eastAsia="zh-CN"/>
        </w:rPr>
        <w:t>杨女士</w:t>
      </w:r>
      <w:r>
        <w:rPr>
          <w:rStyle w:val="30"/>
          <w:rFonts w:hint="eastAsia" w:ascii="宋体" w:hAnsi="宋体" w:eastAsia="宋体" w:cs="宋体"/>
          <w:color w:val="auto"/>
          <w:sz w:val="24"/>
          <w:szCs w:val="24"/>
          <w:highlight w:val="none"/>
        </w:rPr>
        <w:t>，联系电话：</w:t>
      </w:r>
      <w:r>
        <w:rPr>
          <w:rStyle w:val="30"/>
          <w:rFonts w:hint="eastAsia" w:ascii="宋体" w:hAnsi="宋体" w:eastAsia="宋体" w:cs="宋体"/>
          <w:color w:val="auto"/>
          <w:sz w:val="24"/>
          <w:szCs w:val="24"/>
          <w:highlight w:val="none"/>
          <w:u w:val="single"/>
          <w:lang w:val="en-US" w:eastAsia="zh-CN"/>
        </w:rPr>
        <w:t>0513-83248588</w:t>
      </w:r>
      <w:r>
        <w:rPr>
          <w:rStyle w:val="30"/>
          <w:rFonts w:hint="eastAsia" w:ascii="宋体" w:hAnsi="宋体" w:eastAsia="宋体" w:cs="宋体"/>
          <w:color w:val="auto"/>
          <w:sz w:val="24"/>
          <w:szCs w:val="24"/>
          <w:highlight w:val="none"/>
          <w:u w:val="single"/>
          <w:lang w:eastAsia="zh-CN"/>
        </w:rPr>
        <w:t>，</w:t>
      </w:r>
      <w:r>
        <w:rPr>
          <w:rStyle w:val="30"/>
          <w:rFonts w:hint="eastAsia" w:ascii="宋体" w:hAnsi="宋体" w:eastAsia="宋体" w:cs="宋体"/>
          <w:color w:val="auto"/>
          <w:sz w:val="24"/>
          <w:szCs w:val="24"/>
          <w:highlight w:val="none"/>
        </w:rPr>
        <w:t>电子邮箱地址为：</w:t>
      </w:r>
      <w:r>
        <w:rPr>
          <w:rStyle w:val="30"/>
          <w:rFonts w:hint="eastAsia" w:ascii="宋体" w:hAnsi="宋体" w:eastAsia="宋体" w:cs="宋体"/>
          <w:color w:val="auto"/>
          <w:sz w:val="24"/>
          <w:szCs w:val="24"/>
          <w:highlight w:val="none"/>
          <w:u w:val="single"/>
          <w:lang w:val="en-US" w:eastAsia="zh-CN"/>
        </w:rPr>
        <w:t>240876395@qq.com</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rPr>
      </w:pPr>
      <w:r>
        <w:rPr>
          <w:rStyle w:val="30"/>
          <w:rFonts w:hint="eastAsia" w:ascii="宋体" w:hAnsi="宋体" w:eastAsia="宋体" w:cs="宋体"/>
          <w:color w:val="auto"/>
          <w:kern w:val="0"/>
          <w:sz w:val="24"/>
          <w:szCs w:val="24"/>
          <w:highlight w:val="none"/>
          <w:lang w:val="en-US" w:eastAsia="zh-CN"/>
        </w:rPr>
        <w:t>4</w:t>
      </w:r>
      <w:r>
        <w:rPr>
          <w:rStyle w:val="30"/>
          <w:rFonts w:hint="eastAsia" w:ascii="宋体" w:hAnsi="宋体" w:eastAsia="宋体" w:cs="宋体"/>
          <w:color w:val="auto"/>
          <w:kern w:val="0"/>
          <w:sz w:val="24"/>
          <w:szCs w:val="24"/>
          <w:highlight w:val="none"/>
        </w:rPr>
        <w:t>.报价费用说明：</w:t>
      </w:r>
    </w:p>
    <w:p w14:paraId="6CCD63D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b/>
          <w:bCs/>
          <w:strike/>
          <w:dstrike w:val="0"/>
          <w:color w:val="0000FF"/>
          <w:kern w:val="0"/>
          <w:sz w:val="24"/>
          <w:szCs w:val="24"/>
          <w:highlight w:val="none"/>
          <w:lang w:val="en-US" w:eastAsia="zh-CN"/>
        </w:rPr>
      </w:pP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1</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本项目采取固定单价报价，各投标人每项的分项综合单价报价与分项最高限价相比的下浮率必须一致，否则作无效标处理。</w:t>
      </w:r>
    </w:p>
    <w:p w14:paraId="2972DF3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lang w:val="en-US" w:eastAsia="zh-CN"/>
        </w:rPr>
      </w:pPr>
      <w:r>
        <w:rPr>
          <w:rStyle w:val="30"/>
          <w:rFonts w:hint="eastAsia" w:ascii="宋体" w:hAnsi="宋体" w:eastAsia="宋体" w:cs="宋体"/>
          <w:color w:val="auto"/>
          <w:kern w:val="0"/>
          <w:sz w:val="24"/>
          <w:szCs w:val="24"/>
          <w:highlight w:val="none"/>
          <w:lang w:val="en-US" w:eastAsia="zh-CN"/>
        </w:rPr>
        <w:t>（2）本项目采取固定单价报价，此报价包括货</w:t>
      </w:r>
      <w:bookmarkStart w:id="2" w:name="_GoBack"/>
      <w:bookmarkEnd w:id="2"/>
      <w:r>
        <w:rPr>
          <w:rStyle w:val="30"/>
          <w:rFonts w:hint="eastAsia" w:ascii="宋体" w:hAnsi="宋体" w:eastAsia="宋体" w:cs="宋体"/>
          <w:color w:val="auto"/>
          <w:kern w:val="0"/>
          <w:sz w:val="24"/>
          <w:szCs w:val="24"/>
          <w:highlight w:val="none"/>
          <w:lang w:val="en-US" w:eastAsia="zh-CN"/>
        </w:rPr>
        <w:t>物、运输（含上下人力费）、材料检测费、保险、装卸、配件、13%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合同期内中标单价不作调。</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lang w:val="en-US" w:eastAsia="zh-CN"/>
        </w:rPr>
      </w:pPr>
      <w:r>
        <w:rPr>
          <w:rStyle w:val="30"/>
          <w:rFonts w:hint="eastAsia" w:ascii="宋体" w:hAnsi="宋体" w:eastAsia="宋体" w:cs="宋体"/>
          <w:color w:val="auto"/>
          <w:kern w:val="0"/>
          <w:sz w:val="24"/>
          <w:szCs w:val="24"/>
          <w:highlight w:val="none"/>
          <w:lang w:val="en-US" w:eastAsia="zh-CN"/>
        </w:rPr>
        <w:t>5</w:t>
      </w:r>
      <w:r>
        <w:rPr>
          <w:rStyle w:val="30"/>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所有</w:t>
      </w:r>
      <w:r>
        <w:rPr>
          <w:rStyle w:val="30"/>
          <w:rFonts w:hint="eastAsia" w:ascii="宋体" w:hAnsi="宋体" w:eastAsia="宋体" w:cs="宋体"/>
          <w:color w:val="auto"/>
          <w:kern w:val="0"/>
          <w:sz w:val="24"/>
          <w:szCs w:val="24"/>
          <w:highlight w:val="none"/>
          <w:lang w:val="en-US" w:eastAsia="zh-CN"/>
        </w:rPr>
        <w:t>报价单必须加盖报价单位公章。</w:t>
      </w:r>
    </w:p>
    <w:p w14:paraId="34D10157">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lang w:val="en-US" w:eastAsia="zh-CN"/>
        </w:rPr>
      </w:pPr>
      <w:r>
        <w:rPr>
          <w:rStyle w:val="30"/>
          <w:rFonts w:hint="eastAsia" w:ascii="宋体" w:hAnsi="宋体" w:eastAsia="宋体" w:cs="宋体"/>
          <w:color w:val="auto"/>
          <w:kern w:val="0"/>
          <w:sz w:val="24"/>
          <w:szCs w:val="24"/>
          <w:highlight w:val="none"/>
          <w:lang w:val="en-US" w:eastAsia="zh-CN"/>
        </w:rPr>
        <w:t>6.拟定支付方式及期限：银行转账，按启东市自来水厂有限公司财务规定的方式支付。</w:t>
      </w:r>
      <w:r>
        <w:rPr>
          <w:rFonts w:hint="eastAsia" w:ascii="宋体" w:hAnsi="宋体" w:cs="宋体"/>
          <w:color w:val="000000"/>
          <w:sz w:val="24"/>
        </w:rPr>
        <w:t>每次供货完毕并经验收合格后，收到卖方相应的增值税专用发票后30天内支付该批订单的90%货款，合同期内所供货物的余款</w:t>
      </w:r>
      <w:r>
        <w:rPr>
          <w:rFonts w:hint="eastAsia" w:ascii="宋体" w:hAnsi="宋体" w:cs="宋体"/>
          <w:color w:val="000000"/>
          <w:sz w:val="24"/>
          <w:highlight w:val="none"/>
        </w:rPr>
        <w:t>10%</w:t>
      </w:r>
      <w:r>
        <w:rPr>
          <w:rFonts w:hint="eastAsia" w:ascii="宋体" w:hAnsi="宋体" w:cs="宋体"/>
          <w:color w:val="000000"/>
          <w:sz w:val="24"/>
        </w:rPr>
        <w:t>于合同期结束满</w:t>
      </w:r>
      <w:r>
        <w:rPr>
          <w:rFonts w:hint="eastAsia" w:ascii="宋体" w:hAnsi="宋体" w:cs="宋体"/>
          <w:color w:val="000000"/>
          <w:sz w:val="24"/>
          <w:u w:val="single"/>
          <w:lang w:val="en-US" w:eastAsia="zh-CN"/>
        </w:rPr>
        <w:t xml:space="preserve"> 1 </w:t>
      </w:r>
      <w:r>
        <w:rPr>
          <w:rFonts w:hint="eastAsia" w:ascii="宋体" w:hAnsi="宋体" w:cs="宋体"/>
          <w:color w:val="000000"/>
          <w:sz w:val="24"/>
        </w:rPr>
        <w:t>年后，经采购方认可后一次性结清。</w:t>
      </w:r>
      <w:r>
        <w:rPr>
          <w:rFonts w:hint="eastAsia" w:ascii="宋体" w:hAnsi="宋体" w:cs="宋体"/>
          <w:bCs/>
          <w:color w:val="auto"/>
          <w:sz w:val="24"/>
          <w:szCs w:val="24"/>
          <w:highlight w:val="none"/>
          <w:lang w:val="en-US" w:eastAsia="zh-CN"/>
        </w:rPr>
        <w:t>若</w:t>
      </w:r>
      <w:r>
        <w:rPr>
          <w:rFonts w:hint="eastAsia" w:ascii="宋体" w:hAnsi="宋体" w:cs="宋体"/>
          <w:bCs/>
          <w:color w:val="000000" w:themeColor="text1"/>
          <w:sz w:val="24"/>
          <w:szCs w:val="24"/>
          <w:highlight w:val="none"/>
          <w:lang w:val="en-US" w:eastAsia="zh-CN"/>
          <w14:textFill>
            <w14:solidFill>
              <w14:schemeClr w14:val="tx1"/>
            </w14:solidFill>
          </w14:textFill>
        </w:rPr>
        <w:t>供货方未开具发票，采购方</w:t>
      </w:r>
      <w:r>
        <w:rPr>
          <w:rFonts w:hint="eastAsia" w:ascii="宋体" w:hAnsi="宋体" w:cs="宋体"/>
          <w:bCs/>
          <w:color w:val="auto"/>
          <w:sz w:val="24"/>
          <w:szCs w:val="24"/>
          <w:highlight w:val="none"/>
          <w:lang w:val="en-US" w:eastAsia="zh-CN"/>
        </w:rPr>
        <w:t>有权拒付相应款项，并不承担相应的逾期付款的违约责任。</w:t>
      </w:r>
    </w:p>
    <w:p w14:paraId="1B0D0C79">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lang w:val="en-US" w:eastAsia="zh-CN"/>
        </w:rPr>
      </w:pPr>
      <w:r>
        <w:rPr>
          <w:rStyle w:val="30"/>
          <w:rFonts w:hint="eastAsia" w:ascii="宋体" w:hAnsi="宋体" w:eastAsia="宋体" w:cs="宋体"/>
          <w:color w:val="auto"/>
          <w:kern w:val="0"/>
          <w:sz w:val="24"/>
          <w:szCs w:val="24"/>
          <w:highlight w:val="none"/>
          <w:lang w:val="en-US" w:eastAsia="zh-CN"/>
        </w:rPr>
        <w:t>注：中标供应商申请付款的程序应符合采购人的财务规定。</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color w:val="auto"/>
          <w:sz w:val="24"/>
          <w:szCs w:val="24"/>
          <w:highlight w:val="none"/>
        </w:rPr>
      </w:pPr>
      <w:r>
        <w:rPr>
          <w:rStyle w:val="30"/>
          <w:rFonts w:hint="eastAsia" w:ascii="宋体" w:hAnsi="宋体" w:eastAsia="宋体" w:cs="宋体"/>
          <w:color w:val="auto"/>
          <w:kern w:val="0"/>
          <w:sz w:val="24"/>
          <w:szCs w:val="24"/>
          <w:highlight w:val="none"/>
          <w:lang w:val="en-US" w:eastAsia="zh-CN"/>
        </w:rPr>
        <w:t>7</w:t>
      </w:r>
      <w:r>
        <w:rPr>
          <w:rStyle w:val="30"/>
          <w:rFonts w:hint="eastAsia" w:ascii="宋体" w:hAnsi="宋体" w:eastAsia="宋体" w:cs="宋体"/>
          <w:color w:val="auto"/>
          <w:kern w:val="0"/>
          <w:sz w:val="24"/>
          <w:szCs w:val="24"/>
          <w:highlight w:val="none"/>
        </w:rPr>
        <w:t>.其他：</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1</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rPr>
        <w:t>请报价单位认真核算、如实报价，如发现虚假报价的，该单位今后将</w:t>
      </w:r>
      <w:r>
        <w:rPr>
          <w:rStyle w:val="30"/>
          <w:rFonts w:hint="eastAsia" w:ascii="宋体" w:hAnsi="宋体" w:eastAsia="宋体" w:cs="宋体"/>
          <w:color w:val="auto"/>
          <w:kern w:val="0"/>
          <w:sz w:val="24"/>
          <w:szCs w:val="24"/>
          <w:highlight w:val="none"/>
          <w:lang w:val="en-US" w:eastAsia="zh-CN"/>
        </w:rPr>
        <w:t>记入</w:t>
      </w:r>
      <w:r>
        <w:rPr>
          <w:rStyle w:val="30"/>
          <w:rFonts w:hint="eastAsia" w:ascii="宋体" w:hAnsi="宋体" w:eastAsia="宋体" w:cs="宋体"/>
          <w:color w:val="auto"/>
          <w:kern w:val="0"/>
          <w:sz w:val="24"/>
          <w:szCs w:val="24"/>
          <w:highlight w:val="none"/>
        </w:rPr>
        <w:t>采购</w:t>
      </w:r>
      <w:r>
        <w:rPr>
          <w:rStyle w:val="30"/>
          <w:rFonts w:hint="eastAsia" w:ascii="宋体" w:hAnsi="宋体" w:eastAsia="宋体" w:cs="宋体"/>
          <w:color w:val="auto"/>
          <w:kern w:val="0"/>
          <w:sz w:val="24"/>
          <w:szCs w:val="24"/>
          <w:highlight w:val="none"/>
          <w:lang w:val="en-US" w:eastAsia="zh-CN"/>
        </w:rPr>
        <w:t>人招标市场的黑名单</w:t>
      </w:r>
      <w:r>
        <w:rPr>
          <w:rStyle w:val="30"/>
          <w:rFonts w:hint="eastAsia" w:ascii="宋体" w:hAnsi="宋体" w:eastAsia="宋体" w:cs="宋体"/>
          <w:color w:val="auto"/>
          <w:kern w:val="0"/>
          <w:sz w:val="24"/>
          <w:szCs w:val="24"/>
          <w:highlight w:val="none"/>
        </w:rPr>
        <w:t>；</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2</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rPr>
        <w:t>本次报价仅作为市场调研用，因此价格仅供参考；</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3</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30"/>
          <w:rFonts w:hint="eastAsia" w:ascii="宋体" w:hAnsi="宋体" w:eastAsia="宋体" w:cs="宋体"/>
          <w:color w:val="auto"/>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0"/>
          <w:rFonts w:hint="eastAsia" w:ascii="宋体" w:hAnsi="宋体" w:eastAsia="宋体" w:cs="宋体"/>
          <w:color w:val="0000FF"/>
          <w:kern w:val="0"/>
          <w:sz w:val="24"/>
          <w:szCs w:val="24"/>
          <w:highlight w:val="none"/>
          <w:lang w:val="en-US" w:eastAsia="zh-CN" w:bidi="ar-SA"/>
        </w:rPr>
      </w:pPr>
      <w:r>
        <w:rPr>
          <w:rStyle w:val="30"/>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2026年1月16日</w:t>
      </w:r>
    </w:p>
    <w:p w14:paraId="10B6DC4A">
      <w:pPr>
        <w:rPr>
          <w:rFonts w:hint="default" w:ascii="宋体" w:hAnsi="宋体" w:eastAsia="宋体" w:cs="宋体"/>
          <w:b/>
          <w:color w:val="auto"/>
          <w:kern w:val="0"/>
          <w:sz w:val="28"/>
          <w:szCs w:val="28"/>
          <w:highlight w:val="none"/>
          <w:lang w:val="en-US" w:eastAsia="zh-CN"/>
        </w:rPr>
      </w:pPr>
    </w:p>
    <w:p w14:paraId="22F64D54">
      <w:pPr>
        <w:pStyle w:val="9"/>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9"/>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9"/>
        <w:rPr>
          <w:rFonts w:hint="default" w:ascii="宋体" w:hAnsi="宋体" w:eastAsia="宋体" w:cs="宋体"/>
          <w:b/>
          <w:color w:val="auto"/>
          <w:kern w:val="0"/>
          <w:sz w:val="28"/>
          <w:szCs w:val="28"/>
          <w:highlight w:val="none"/>
          <w:lang w:val="en-US" w:eastAsia="zh-CN"/>
        </w:rPr>
      </w:pPr>
    </w:p>
    <w:p w14:paraId="18E2E567">
      <w:pPr>
        <w:pStyle w:val="9"/>
        <w:rPr>
          <w:rFonts w:hint="eastAsia" w:ascii="宋体" w:hAnsi="宋体" w:cs="宋体"/>
          <w:b/>
          <w:color w:val="auto"/>
          <w:kern w:val="0"/>
          <w:sz w:val="28"/>
          <w:szCs w:val="28"/>
          <w:highlight w:val="none"/>
          <w:lang w:val="en-US" w:eastAsia="zh-CN"/>
        </w:rPr>
      </w:pPr>
    </w:p>
    <w:p w14:paraId="6150418D">
      <w:pPr>
        <w:pStyle w:val="9"/>
        <w:rPr>
          <w:rFonts w:hint="eastAsia" w:ascii="宋体" w:hAnsi="宋体" w:cs="宋体"/>
          <w:b/>
          <w:color w:val="auto"/>
          <w:kern w:val="0"/>
          <w:sz w:val="28"/>
          <w:szCs w:val="28"/>
          <w:highlight w:val="none"/>
          <w:lang w:val="en-US" w:eastAsia="zh-CN"/>
        </w:rPr>
      </w:pPr>
    </w:p>
    <w:p w14:paraId="526FF72C">
      <w:pPr>
        <w:pStyle w:val="9"/>
        <w:rPr>
          <w:rFonts w:hint="eastAsia" w:ascii="宋体" w:hAnsi="宋体" w:cs="宋体"/>
          <w:b/>
          <w:color w:val="auto"/>
          <w:kern w:val="0"/>
          <w:sz w:val="28"/>
          <w:szCs w:val="28"/>
          <w:highlight w:val="none"/>
          <w:lang w:val="en-US" w:eastAsia="zh-CN"/>
        </w:rPr>
      </w:pPr>
    </w:p>
    <w:p w14:paraId="1E6E471A">
      <w:pPr>
        <w:pStyle w:val="9"/>
        <w:rPr>
          <w:rFonts w:hint="eastAsia" w:ascii="宋体" w:hAnsi="宋体" w:cs="宋体"/>
          <w:b/>
          <w:color w:val="auto"/>
          <w:kern w:val="0"/>
          <w:sz w:val="28"/>
          <w:szCs w:val="28"/>
          <w:highlight w:val="none"/>
          <w:lang w:val="en-US" w:eastAsia="zh-CN"/>
        </w:rPr>
      </w:pPr>
    </w:p>
    <w:p w14:paraId="5F5A4B4A">
      <w:pPr>
        <w:pStyle w:val="9"/>
        <w:rPr>
          <w:rFonts w:hint="eastAsia" w:ascii="宋体" w:hAnsi="宋体" w:cs="宋体"/>
          <w:b/>
          <w:color w:val="auto"/>
          <w:kern w:val="0"/>
          <w:sz w:val="28"/>
          <w:szCs w:val="28"/>
          <w:highlight w:val="none"/>
          <w:lang w:val="en-US" w:eastAsia="zh-CN"/>
        </w:rPr>
      </w:pPr>
    </w:p>
    <w:p w14:paraId="0695B097">
      <w:pPr>
        <w:pStyle w:val="9"/>
        <w:rPr>
          <w:rFonts w:hint="eastAsia" w:ascii="宋体" w:hAnsi="宋体" w:cs="宋体"/>
          <w:b/>
          <w:color w:val="auto"/>
          <w:kern w:val="0"/>
          <w:sz w:val="28"/>
          <w:szCs w:val="28"/>
          <w:highlight w:val="none"/>
          <w:lang w:val="en-US" w:eastAsia="zh-CN"/>
        </w:rPr>
      </w:pPr>
    </w:p>
    <w:p w14:paraId="3B2C24AA">
      <w:pPr>
        <w:pStyle w:val="9"/>
        <w:rPr>
          <w:rFonts w:hint="eastAsia" w:ascii="宋体" w:hAnsi="宋体" w:cs="宋体"/>
          <w:b/>
          <w:color w:val="auto"/>
          <w:kern w:val="0"/>
          <w:sz w:val="28"/>
          <w:szCs w:val="28"/>
          <w:highlight w:val="none"/>
          <w:lang w:val="en-US" w:eastAsia="zh-CN"/>
        </w:rPr>
      </w:pPr>
    </w:p>
    <w:p w14:paraId="58A3A120">
      <w:pPr>
        <w:pStyle w:val="9"/>
        <w:rPr>
          <w:rFonts w:hint="eastAsia" w:ascii="宋体" w:hAnsi="宋体" w:cs="宋体"/>
          <w:b/>
          <w:color w:val="auto"/>
          <w:kern w:val="0"/>
          <w:sz w:val="28"/>
          <w:szCs w:val="28"/>
          <w:highlight w:val="none"/>
          <w:lang w:val="en-US" w:eastAsia="zh-CN"/>
        </w:rPr>
      </w:pPr>
    </w:p>
    <w:p w14:paraId="71C2E0F0">
      <w:pPr>
        <w:pStyle w:val="9"/>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43694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color w:val="auto"/>
          <w:spacing w:val="-6"/>
          <w:sz w:val="32"/>
          <w:szCs w:val="32"/>
          <w:highlight w:val="none"/>
          <w:lang w:val="en-US"/>
        </w:rPr>
      </w:pPr>
      <w:r>
        <w:rPr>
          <w:rFonts w:hint="eastAsia" w:ascii="宋体" w:hAnsi="宋体" w:cs="宋体" w:eastAsiaTheme="minorEastAsia"/>
          <w:b/>
          <w:color w:val="auto"/>
          <w:spacing w:val="-6"/>
          <w:sz w:val="32"/>
          <w:szCs w:val="32"/>
          <w:highlight w:val="none"/>
          <w:lang w:val="en-US" w:eastAsia="zh-CN"/>
        </w:rPr>
        <w:t>启东市自来水厂有限公司2026年度实验室微生物指标检测物品采购项目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color w:val="auto"/>
          <w:sz w:val="32"/>
          <w:szCs w:val="32"/>
          <w:highlight w:val="none"/>
          <w:lang w:val="en-US" w:eastAsia="zh-CN"/>
        </w:rPr>
      </w:pPr>
      <w:r>
        <w:rPr>
          <w:rFonts w:hint="eastAsia" w:ascii="宋体" w:hAnsi="宋体" w:cs="宋体"/>
          <w:b/>
          <w:color w:val="auto"/>
          <w:sz w:val="32"/>
          <w:szCs w:val="32"/>
          <w:highlight w:val="none"/>
          <w:lang w:val="en-US" w:eastAsia="zh-CN"/>
        </w:rPr>
        <w:t>市场询价表</w:t>
      </w:r>
    </w:p>
    <w:tbl>
      <w:tblPr>
        <w:tblStyle w:val="19"/>
        <w:tblW w:w="9972"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2076"/>
        <w:gridCol w:w="1450"/>
        <w:gridCol w:w="746"/>
        <w:gridCol w:w="720"/>
        <w:gridCol w:w="1152"/>
        <w:gridCol w:w="1080"/>
        <w:gridCol w:w="1044"/>
        <w:gridCol w:w="1044"/>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 号</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物品名称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A45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预估用量</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0BED">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报价</w:t>
            </w:r>
          </w:p>
          <w:p w14:paraId="6A4CA0B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9D1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综合</w:t>
            </w:r>
          </w:p>
          <w:p w14:paraId="04299F4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单价        （元）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合计               （元）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0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科立德试剂</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F7E8">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rPr>
              <w:t>98-17506-00</w:t>
            </w:r>
          </w:p>
          <w:p w14:paraId="26E8E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(200个/盒)</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D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0C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12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restart"/>
            <w:tcBorders>
              <w:top w:val="single" w:color="000000" w:sz="4" w:space="0"/>
              <w:left w:val="single" w:color="000000"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含13%增值税、含运费、含卸货费等全部费用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25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A0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含硫无菌采样瓶</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0379">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rPr>
              <w:t>98-09221-00</w:t>
            </w:r>
          </w:p>
          <w:p w14:paraId="03CA8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(200个/箱)</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6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箱</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1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8C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BF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6F1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6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97孔定量盘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6E31">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rPr>
              <w:t>98-21675-00</w:t>
            </w:r>
          </w:p>
          <w:p w14:paraId="5CBFD9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(100个/箱)</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E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箱</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B0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19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A1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AA9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12EFA0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20C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6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复合酶底物法检测菌落总数</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F237">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rPr>
              <w:t>98-05760-01</w:t>
            </w:r>
          </w:p>
          <w:p w14:paraId="78B72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(25个/箱)</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3B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rPr>
              <w:t>箱</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72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D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A0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C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39FF83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总    价（元）</w:t>
            </w:r>
          </w:p>
        </w:tc>
        <w:tc>
          <w:tcPr>
            <w:tcW w:w="723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7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一、供应商的资格要求</w:t>
            </w:r>
          </w:p>
          <w:p w14:paraId="5BBD44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1、符合《中华人民共和国政府采购法》第二十二条规定；</w:t>
            </w:r>
          </w:p>
          <w:p w14:paraId="0E358E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2、未被“信用中国”网站列入失信被执行人、重大税收违法案件当事人名单、政府采购严重失信行为记录名单(提供网页截图)；</w:t>
            </w:r>
          </w:p>
          <w:p w14:paraId="27424D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3、对于参加报价的供应商，须具有合法的营业执照。</w:t>
            </w:r>
          </w:p>
          <w:p w14:paraId="619ADC48">
            <w:pPr>
              <w:pStyle w:val="18"/>
              <w:spacing w:after="0" w:line="240" w:lineRule="auto"/>
              <w:ind w:left="0" w:leftChars="0" w:firstLine="0" w:firstLineChars="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二、相关技术要求:</w:t>
            </w:r>
          </w:p>
          <w:p w14:paraId="528FFAF0">
            <w:pPr>
              <w:pStyle w:val="15"/>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下列标准所列条文，通过在本标准中引用而构成本标准的条文。在标准出版时，所示版本均为有效。所有标准都会被修订，使用本标准的各方应使用下列标准的最新版本。</w:t>
            </w:r>
          </w:p>
          <w:p w14:paraId="2EA825A0">
            <w:pPr>
              <w:pStyle w:val="33"/>
              <w:numPr>
                <w:ilvl w:val="1"/>
                <w:numId w:val="0"/>
              </w:numPr>
              <w:spacing w:line="240" w:lineRule="auto"/>
              <w:ind w:left="360" w:leftChars="0" w:hanging="36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w:t>
            </w:r>
            <w:r>
              <w:rPr>
                <w:rFonts w:hint="default" w:ascii="宋体" w:hAnsi="宋体" w:eastAsia="宋体" w:cs="宋体"/>
                <w:b w:val="0"/>
                <w:bCs w:val="0"/>
                <w:i w:val="0"/>
                <w:iCs w:val="0"/>
                <w:color w:val="auto"/>
                <w:kern w:val="0"/>
                <w:sz w:val="24"/>
                <w:szCs w:val="24"/>
                <w:highlight w:val="none"/>
                <w:u w:val="none"/>
                <w:lang w:val="en-US" w:eastAsia="zh-CN" w:bidi="ar"/>
              </w:rPr>
              <w:t>1.1</w:t>
            </w:r>
            <w:r>
              <w:rPr>
                <w:rFonts w:hint="eastAsia" w:ascii="宋体" w:hAnsi="宋体" w:eastAsia="宋体" w:cs="宋体"/>
                <w:b w:val="0"/>
                <w:bCs w:val="0"/>
                <w:i w:val="0"/>
                <w:iCs w:val="0"/>
                <w:color w:val="auto"/>
                <w:kern w:val="0"/>
                <w:sz w:val="24"/>
                <w:szCs w:val="24"/>
                <w:highlight w:val="none"/>
                <w:u w:val="none"/>
                <w:lang w:val="en-US" w:eastAsia="zh-CN" w:bidi="ar"/>
              </w:rPr>
              <w:t>每个试剂后有固定底物技术酶底物法标注（符合GB/T 5750.12方法5.3和7.3的要求）；</w:t>
            </w:r>
          </w:p>
          <w:p w14:paraId="2BD45FDD">
            <w:pPr>
              <w:pStyle w:val="33"/>
              <w:numPr>
                <w:ilvl w:val="1"/>
                <w:numId w:val="0"/>
              </w:numPr>
              <w:spacing w:line="240" w:lineRule="auto"/>
              <w:ind w:left="360" w:leftChars="0" w:hanging="36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w:t>
            </w:r>
            <w:r>
              <w:rPr>
                <w:rFonts w:hint="default" w:ascii="宋体" w:hAnsi="宋体" w:eastAsia="宋体" w:cs="宋体"/>
                <w:b w:val="0"/>
                <w:bCs w:val="0"/>
                <w:i w:val="0"/>
                <w:iCs w:val="0"/>
                <w:color w:val="auto"/>
                <w:kern w:val="0"/>
                <w:sz w:val="24"/>
                <w:szCs w:val="24"/>
                <w:highlight w:val="none"/>
                <w:u w:val="none"/>
                <w:lang w:val="en-US" w:eastAsia="zh-CN" w:bidi="ar"/>
              </w:rPr>
              <w:t>1.2</w:t>
            </w:r>
            <w:r>
              <w:rPr>
                <w:rFonts w:hint="eastAsia" w:ascii="宋体" w:hAnsi="宋体" w:eastAsia="宋体" w:cs="宋体"/>
                <w:b w:val="0"/>
                <w:bCs w:val="0"/>
                <w:i w:val="0"/>
                <w:iCs w:val="0"/>
                <w:color w:val="auto"/>
                <w:kern w:val="0"/>
                <w:sz w:val="24"/>
                <w:szCs w:val="24"/>
                <w:highlight w:val="none"/>
                <w:u w:val="none"/>
                <w:lang w:val="en-US" w:eastAsia="zh-CN" w:bidi="ar"/>
              </w:rPr>
              <w:t>配套酶底物试剂，SNAP包装，有可视窗和切割口。使用方便，可专门针对用于总大肠</w:t>
            </w:r>
          </w:p>
          <w:p w14:paraId="4A21DA67">
            <w:pPr>
              <w:pStyle w:val="33"/>
              <w:numPr>
                <w:ilvl w:val="1"/>
                <w:numId w:val="0"/>
              </w:numPr>
              <w:spacing w:line="240" w:lineRule="auto"/>
              <w:ind w:left="360" w:leftChars="0" w:hanging="36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菌群、耐热大肠菌群、大肠埃希氏菌24小时定性定量检测。菌24小时定性定量检测；</w:t>
            </w:r>
          </w:p>
          <w:p w14:paraId="1BC2B622">
            <w:pPr>
              <w:pStyle w:val="33"/>
              <w:numPr>
                <w:ilvl w:val="1"/>
                <w:numId w:val="0"/>
              </w:numPr>
              <w:spacing w:line="240" w:lineRule="auto"/>
              <w:ind w:firstLine="240" w:firstLineChars="100"/>
              <w:rPr>
                <w:rFonts w:hint="eastAsia" w:ascii="宋体" w:hAnsi="宋体" w:eastAsia="宋体" w:cs="宋体"/>
                <w:b w:val="0"/>
                <w:bCs w:val="0"/>
                <w:i w:val="0"/>
                <w:iCs w:val="0"/>
                <w:color w:val="auto"/>
                <w:kern w:val="0"/>
                <w:sz w:val="24"/>
                <w:szCs w:val="24"/>
                <w:highlight w:val="none"/>
                <w:u w:val="none"/>
                <w:lang w:val="en-US" w:eastAsia="zh-CN" w:bidi="ar"/>
              </w:rPr>
            </w:pPr>
            <w:r>
              <w:rPr>
                <w:rFonts w:hint="default" w:ascii="宋体" w:hAnsi="宋体" w:eastAsia="宋体" w:cs="宋体"/>
                <w:b w:val="0"/>
                <w:bCs w:val="0"/>
                <w:i w:val="0"/>
                <w:iCs w:val="0"/>
                <w:color w:val="auto"/>
                <w:kern w:val="0"/>
                <w:sz w:val="24"/>
                <w:szCs w:val="24"/>
                <w:highlight w:val="none"/>
                <w:u w:val="none"/>
                <w:lang w:val="en-US" w:eastAsia="zh-CN" w:bidi="ar"/>
              </w:rPr>
              <w:t>1.3</w:t>
            </w:r>
            <w:r>
              <w:rPr>
                <w:rFonts w:hint="eastAsia" w:ascii="宋体" w:hAnsi="宋体" w:eastAsia="宋体" w:cs="宋体"/>
                <w:b w:val="0"/>
                <w:bCs w:val="0"/>
                <w:i w:val="0"/>
                <w:iCs w:val="0"/>
                <w:color w:val="auto"/>
                <w:kern w:val="0"/>
                <w:sz w:val="24"/>
                <w:szCs w:val="24"/>
                <w:highlight w:val="none"/>
                <w:u w:val="none"/>
                <w:lang w:val="en-US" w:eastAsia="zh-CN" w:bidi="ar"/>
              </w:rPr>
              <w:t>每个试剂上有批号；</w:t>
            </w:r>
          </w:p>
          <w:p w14:paraId="6F5C5C8D">
            <w:pPr>
              <w:pStyle w:val="33"/>
              <w:numPr>
                <w:ilvl w:val="1"/>
                <w:numId w:val="0"/>
              </w:numPr>
              <w:spacing w:line="240" w:lineRule="auto"/>
              <w:ind w:left="360" w:leftChars="0" w:hanging="36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w:t>
            </w:r>
            <w:r>
              <w:rPr>
                <w:rFonts w:hint="default" w:ascii="宋体" w:hAnsi="宋体" w:eastAsia="宋体" w:cs="宋体"/>
                <w:b w:val="0"/>
                <w:bCs w:val="0"/>
                <w:i w:val="0"/>
                <w:iCs w:val="0"/>
                <w:color w:val="auto"/>
                <w:kern w:val="0"/>
                <w:sz w:val="24"/>
                <w:szCs w:val="24"/>
                <w:highlight w:val="none"/>
                <w:u w:val="none"/>
                <w:lang w:val="en-US" w:eastAsia="zh-CN" w:bidi="ar"/>
              </w:rPr>
              <w:t>1.4</w:t>
            </w:r>
            <w:r>
              <w:rPr>
                <w:rFonts w:hint="eastAsia" w:ascii="宋体" w:hAnsi="宋体" w:eastAsia="宋体" w:cs="宋体"/>
                <w:b w:val="0"/>
                <w:bCs w:val="0"/>
                <w:i w:val="0"/>
                <w:iCs w:val="0"/>
                <w:color w:val="auto"/>
                <w:kern w:val="0"/>
                <w:sz w:val="24"/>
                <w:szCs w:val="24"/>
                <w:highlight w:val="none"/>
                <w:u w:val="none"/>
                <w:lang w:val="en-US" w:eastAsia="zh-CN" w:bidi="ar"/>
              </w:rPr>
              <w:t>每个试剂上有到期时间：日/月/年；</w:t>
            </w:r>
          </w:p>
          <w:p w14:paraId="441BD92B">
            <w:pPr>
              <w:pStyle w:val="33"/>
              <w:numPr>
                <w:ilvl w:val="1"/>
                <w:numId w:val="0"/>
              </w:numPr>
              <w:spacing w:line="240" w:lineRule="auto"/>
              <w:ind w:left="360" w:leftChars="0" w:hanging="36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w:t>
            </w:r>
            <w:r>
              <w:rPr>
                <w:rFonts w:hint="default" w:ascii="宋体" w:hAnsi="宋体" w:eastAsia="宋体" w:cs="宋体"/>
                <w:b w:val="0"/>
                <w:bCs w:val="0"/>
                <w:i w:val="0"/>
                <w:iCs w:val="0"/>
                <w:color w:val="auto"/>
                <w:kern w:val="0"/>
                <w:sz w:val="24"/>
                <w:szCs w:val="24"/>
                <w:highlight w:val="none"/>
                <w:u w:val="none"/>
                <w:lang w:val="en-US" w:eastAsia="zh-CN" w:bidi="ar"/>
              </w:rPr>
              <w:t>1.5</w:t>
            </w:r>
            <w:r>
              <w:rPr>
                <w:rFonts w:hint="eastAsia" w:ascii="宋体" w:hAnsi="宋体" w:eastAsia="宋体" w:cs="宋体"/>
                <w:b w:val="0"/>
                <w:bCs w:val="0"/>
                <w:i w:val="0"/>
                <w:iCs w:val="0"/>
                <w:color w:val="auto"/>
                <w:kern w:val="0"/>
                <w:sz w:val="24"/>
                <w:szCs w:val="24"/>
                <w:highlight w:val="none"/>
                <w:u w:val="none"/>
                <w:lang w:val="en-US" w:eastAsia="zh-CN" w:bidi="ar"/>
              </w:rPr>
              <w:t>每盒包装内需要符合ISO 9001、ISO 17025质量合格体系监管的合格证书；</w:t>
            </w:r>
          </w:p>
          <w:p w14:paraId="3BFBED54">
            <w:pPr>
              <w:pStyle w:val="33"/>
              <w:numPr>
                <w:ilvl w:val="1"/>
                <w:numId w:val="0"/>
              </w:numPr>
              <w:spacing w:line="240" w:lineRule="auto"/>
              <w:ind w:left="360" w:leftChars="0" w:hanging="36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w:t>
            </w:r>
            <w:r>
              <w:rPr>
                <w:rFonts w:hint="default" w:ascii="宋体" w:hAnsi="宋体" w:eastAsia="宋体" w:cs="宋体"/>
                <w:b w:val="0"/>
                <w:bCs w:val="0"/>
                <w:i w:val="0"/>
                <w:iCs w:val="0"/>
                <w:color w:val="auto"/>
                <w:kern w:val="0"/>
                <w:sz w:val="24"/>
                <w:szCs w:val="24"/>
                <w:highlight w:val="none"/>
                <w:u w:val="none"/>
                <w:lang w:val="en-US" w:eastAsia="zh-CN" w:bidi="ar"/>
              </w:rPr>
              <w:t>1.6</w:t>
            </w:r>
            <w:r>
              <w:rPr>
                <w:rFonts w:hint="eastAsia" w:ascii="宋体" w:hAnsi="宋体" w:eastAsia="宋体" w:cs="宋体"/>
                <w:b w:val="0"/>
                <w:bCs w:val="0"/>
                <w:i w:val="0"/>
                <w:iCs w:val="0"/>
                <w:color w:val="auto"/>
                <w:kern w:val="0"/>
                <w:sz w:val="24"/>
                <w:szCs w:val="24"/>
                <w:highlight w:val="none"/>
                <w:u w:val="none"/>
                <w:lang w:val="en-US" w:eastAsia="zh-CN" w:bidi="ar"/>
              </w:rPr>
              <w:t>设计、开发、生产、服务符合ISO 14001:2004标准；</w:t>
            </w:r>
          </w:p>
          <w:p w14:paraId="64708A11">
            <w:pPr>
              <w:pStyle w:val="33"/>
              <w:numPr>
                <w:ilvl w:val="1"/>
                <w:numId w:val="0"/>
              </w:numPr>
              <w:spacing w:line="240" w:lineRule="auto"/>
              <w:ind w:left="360" w:leftChars="0" w:hanging="360" w:firstLineChars="0"/>
              <w:rPr>
                <w:rFonts w:hint="eastAsia" w:ascii="宋体" w:hAnsi="宋体" w:eastAsia="宋体" w:cs="宋体"/>
                <w:b w:val="0"/>
                <w:bCs w:val="0"/>
                <w:i w:val="0"/>
                <w:iCs w:val="0"/>
                <w:color w:val="auto"/>
                <w:kern w:val="0"/>
                <w:sz w:val="24"/>
                <w:szCs w:val="24"/>
                <w:highlight w:val="none"/>
                <w:u w:val="none"/>
                <w:lang w:val="en-US" w:eastAsia="zh-CN" w:bidi="ar"/>
              </w:rPr>
            </w:pPr>
            <w:bookmarkStart w:id="0" w:name="_Hlk179903802"/>
            <w:r>
              <w:rPr>
                <w:rFonts w:hint="eastAsia" w:ascii="宋体" w:hAnsi="宋体" w:eastAsia="宋体" w:cs="宋体"/>
                <w:b w:val="0"/>
                <w:bCs w:val="0"/>
                <w:i w:val="0"/>
                <w:iCs w:val="0"/>
                <w:color w:val="auto"/>
                <w:kern w:val="0"/>
                <w:sz w:val="24"/>
                <w:szCs w:val="24"/>
                <w:highlight w:val="none"/>
                <w:u w:val="none"/>
                <w:lang w:val="en-US" w:eastAsia="zh-CN" w:bidi="ar"/>
              </w:rPr>
              <w:t>★</w:t>
            </w:r>
            <w:r>
              <w:rPr>
                <w:rFonts w:hint="default" w:ascii="宋体" w:hAnsi="宋体" w:eastAsia="宋体" w:cs="宋体"/>
                <w:b w:val="0"/>
                <w:bCs w:val="0"/>
                <w:i w:val="0"/>
                <w:iCs w:val="0"/>
                <w:color w:val="auto"/>
                <w:kern w:val="0"/>
                <w:sz w:val="24"/>
                <w:szCs w:val="24"/>
                <w:highlight w:val="none"/>
                <w:u w:val="none"/>
                <w:lang w:val="en-US" w:eastAsia="zh-CN" w:bidi="ar"/>
              </w:rPr>
              <w:t>1.7</w:t>
            </w:r>
            <w:bookmarkEnd w:id="0"/>
            <w:r>
              <w:rPr>
                <w:rFonts w:hint="eastAsia" w:ascii="宋体" w:hAnsi="宋体" w:eastAsia="宋体" w:cs="宋体"/>
                <w:b w:val="0"/>
                <w:bCs w:val="0"/>
                <w:i w:val="0"/>
                <w:iCs w:val="0"/>
                <w:color w:val="auto"/>
                <w:kern w:val="0"/>
                <w:sz w:val="24"/>
                <w:szCs w:val="24"/>
                <w:highlight w:val="none"/>
                <w:u w:val="none"/>
                <w:lang w:val="en-US" w:eastAsia="zh-CN" w:bidi="ar"/>
              </w:rPr>
              <w:t>通过伽马射线照射，符合ISO 11137-02 要求，大肠菌群最低无菌保证水平（SAL）为10-3；</w:t>
            </w:r>
          </w:p>
          <w:p w14:paraId="3D1A389F">
            <w:pPr>
              <w:pStyle w:val="33"/>
              <w:numPr>
                <w:ilvl w:val="1"/>
                <w:numId w:val="0"/>
              </w:numPr>
              <w:spacing w:line="240" w:lineRule="auto"/>
              <w:ind w:left="360" w:leftChars="0" w:hanging="36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w:t>
            </w:r>
            <w:r>
              <w:rPr>
                <w:rFonts w:hint="default" w:ascii="宋体" w:hAnsi="宋体" w:eastAsia="宋体" w:cs="宋体"/>
                <w:b w:val="0"/>
                <w:bCs w:val="0"/>
                <w:i w:val="0"/>
                <w:iCs w:val="0"/>
                <w:color w:val="auto"/>
                <w:kern w:val="0"/>
                <w:sz w:val="24"/>
                <w:szCs w:val="24"/>
                <w:highlight w:val="none"/>
                <w:u w:val="none"/>
                <w:lang w:val="en-US" w:eastAsia="zh-CN" w:bidi="ar"/>
              </w:rPr>
              <w:t>1.8</w:t>
            </w:r>
            <w:r>
              <w:rPr>
                <w:rFonts w:hint="eastAsia" w:ascii="宋体" w:hAnsi="宋体" w:eastAsia="宋体" w:cs="宋体"/>
                <w:b w:val="0"/>
                <w:bCs w:val="0"/>
                <w:i w:val="0"/>
                <w:iCs w:val="0"/>
                <w:color w:val="auto"/>
                <w:kern w:val="0"/>
                <w:sz w:val="24"/>
                <w:szCs w:val="24"/>
                <w:highlight w:val="none"/>
                <w:u w:val="none"/>
                <w:lang w:val="en-US" w:eastAsia="zh-CN" w:bidi="ar"/>
              </w:rPr>
              <w:t>试剂重量为：2.7g（国标内明确注明）；</w:t>
            </w:r>
          </w:p>
          <w:p w14:paraId="78934800">
            <w:pPr>
              <w:pStyle w:val="33"/>
              <w:numPr>
                <w:ilvl w:val="1"/>
                <w:numId w:val="0"/>
              </w:numPr>
              <w:spacing w:line="240" w:lineRule="auto"/>
              <w:ind w:left="360" w:leftChars="0" w:hanging="36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w:t>
            </w:r>
            <w:r>
              <w:rPr>
                <w:rFonts w:hint="default" w:ascii="宋体" w:hAnsi="宋体" w:eastAsia="宋体" w:cs="宋体"/>
                <w:b w:val="0"/>
                <w:bCs w:val="0"/>
                <w:i w:val="0"/>
                <w:iCs w:val="0"/>
                <w:color w:val="auto"/>
                <w:kern w:val="0"/>
                <w:sz w:val="24"/>
                <w:szCs w:val="24"/>
                <w:highlight w:val="none"/>
                <w:u w:val="none"/>
                <w:lang w:val="en-US" w:eastAsia="zh-CN" w:bidi="ar"/>
              </w:rPr>
              <w:t>1.9</w:t>
            </w:r>
            <w:r>
              <w:rPr>
                <w:rFonts w:hint="eastAsia" w:ascii="宋体" w:hAnsi="宋体" w:eastAsia="宋体" w:cs="宋体"/>
                <w:b w:val="0"/>
                <w:bCs w:val="0"/>
                <w:i w:val="0"/>
                <w:iCs w:val="0"/>
                <w:color w:val="auto"/>
                <w:kern w:val="0"/>
                <w:sz w:val="24"/>
                <w:szCs w:val="24"/>
                <w:highlight w:val="none"/>
                <w:u w:val="none"/>
                <w:lang w:val="en-US" w:eastAsia="zh-CN" w:bidi="ar"/>
              </w:rPr>
              <w:t>可用于检测药物用途水样，每批次底座上含有批次和目录信息；</w:t>
            </w:r>
          </w:p>
          <w:p w14:paraId="2FDE6B6C">
            <w:pPr>
              <w:pStyle w:val="33"/>
              <w:numPr>
                <w:ilvl w:val="1"/>
                <w:numId w:val="0"/>
              </w:numPr>
              <w:spacing w:line="240" w:lineRule="auto"/>
              <w:ind w:left="363" w:leftChars="92" w:hanging="170" w:hangingChars="71"/>
              <w:rPr>
                <w:rFonts w:hint="eastAsia" w:ascii="宋体" w:hAnsi="宋体" w:eastAsia="宋体" w:cs="宋体"/>
                <w:b w:val="0"/>
                <w:bCs w:val="0"/>
                <w:i w:val="0"/>
                <w:iCs w:val="0"/>
                <w:color w:val="auto"/>
                <w:kern w:val="0"/>
                <w:sz w:val="24"/>
                <w:szCs w:val="24"/>
                <w:highlight w:val="none"/>
                <w:u w:val="none"/>
                <w:lang w:val="en-US" w:eastAsia="zh-CN" w:bidi="ar"/>
              </w:rPr>
            </w:pPr>
            <w:r>
              <w:rPr>
                <w:rFonts w:hint="default" w:ascii="宋体" w:hAnsi="宋体" w:eastAsia="宋体" w:cs="宋体"/>
                <w:b w:val="0"/>
                <w:bCs w:val="0"/>
                <w:i w:val="0"/>
                <w:iCs w:val="0"/>
                <w:color w:val="auto"/>
                <w:kern w:val="0"/>
                <w:sz w:val="24"/>
                <w:szCs w:val="24"/>
                <w:highlight w:val="none"/>
                <w:u w:val="none"/>
                <w:lang w:val="en-US" w:eastAsia="zh-CN" w:bidi="ar"/>
              </w:rPr>
              <w:t>1.10</w:t>
            </w:r>
            <w:r>
              <w:rPr>
                <w:rFonts w:hint="eastAsia" w:ascii="宋体" w:hAnsi="宋体" w:eastAsia="宋体" w:cs="宋体"/>
                <w:b w:val="0"/>
                <w:bCs w:val="0"/>
                <w:i w:val="0"/>
                <w:iCs w:val="0"/>
                <w:color w:val="auto"/>
                <w:kern w:val="0"/>
                <w:sz w:val="24"/>
                <w:szCs w:val="24"/>
                <w:highlight w:val="none"/>
                <w:u w:val="none"/>
                <w:lang w:val="en-US" w:eastAsia="zh-CN" w:bidi="ar"/>
              </w:rPr>
              <w:t xml:space="preserve"> Quanti-tray 51孔定量盘、Quanti-tray 97孔定量盘、96孔定量盘</w:t>
            </w:r>
          </w:p>
          <w:p w14:paraId="2E6DA583">
            <w:pPr>
              <w:pStyle w:val="33"/>
              <w:spacing w:line="24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★定量盘包装上有批号；</w:t>
            </w:r>
          </w:p>
          <w:p w14:paraId="22A138AF">
            <w:pPr>
              <w:pStyle w:val="33"/>
              <w:spacing w:line="24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★定量盘包装上有到期时间；</w:t>
            </w:r>
          </w:p>
          <w:p w14:paraId="37DA100F">
            <w:pPr>
              <w:pStyle w:val="33"/>
              <w:spacing w:line="24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★每盒包装内需要符合ISO 9001、ISO 17025质量合格体系监管的合格证书；</w:t>
            </w:r>
          </w:p>
          <w:p w14:paraId="206C915C">
            <w:pPr>
              <w:pStyle w:val="33"/>
              <w:spacing w:line="240" w:lineRule="auto"/>
              <w:ind w:left="0" w:leftChars="0" w:firstLine="0" w:firstLineChars="0"/>
              <w:rPr>
                <w:rFonts w:hint="eastAsia" w:ascii="宋体" w:hAnsi="宋体" w:eastAsia="宋体" w:cs="宋体"/>
                <w:b w:val="0"/>
                <w:bCs w:val="0"/>
                <w:i w:val="0"/>
                <w:iCs w:val="0"/>
                <w:strike w:val="0"/>
                <w:dstrike w:val="0"/>
                <w:color w:val="auto"/>
                <w:kern w:val="0"/>
                <w:sz w:val="24"/>
                <w:szCs w:val="24"/>
                <w:highlight w:val="none"/>
                <w:u w:val="none"/>
                <w:lang w:val="en-US" w:eastAsia="zh-CN" w:bidi="ar"/>
              </w:rPr>
            </w:pPr>
            <w:r>
              <w:rPr>
                <w:rFonts w:hint="eastAsia" w:ascii="宋体" w:hAnsi="宋体" w:eastAsia="宋体" w:cs="宋体"/>
                <w:b w:val="0"/>
                <w:bCs w:val="0"/>
                <w:i w:val="0"/>
                <w:iCs w:val="0"/>
                <w:strike w:val="0"/>
                <w:dstrike w:val="0"/>
                <w:color w:val="auto"/>
                <w:kern w:val="0"/>
                <w:sz w:val="24"/>
                <w:szCs w:val="24"/>
                <w:highlight w:val="none"/>
                <w:u w:val="none"/>
                <w:lang w:val="en-US" w:eastAsia="zh-CN" w:bidi="ar"/>
              </w:rPr>
              <w:t>★设计、开发、生产、服务符合ISO 14001:2004标准；</w:t>
            </w:r>
          </w:p>
          <w:p w14:paraId="709BC7FA">
            <w:pPr>
              <w:pStyle w:val="33"/>
              <w:spacing w:line="24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★提供的51孔或97孔定量盘MPN表需有95%置信区间；</w:t>
            </w:r>
          </w:p>
          <w:p w14:paraId="12CD7193">
            <w:pPr>
              <w:pStyle w:val="33"/>
              <w:spacing w:line="24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★每包定量盘包装上需有灭菌孔，使用与ANSI/AAMI/ISO 11135(2007)方法C（灭菌方法）一致的环氧乙烷灭菌；</w:t>
            </w:r>
          </w:p>
          <w:p w14:paraId="139E10E1">
            <w:pPr>
              <w:pStyle w:val="33"/>
              <w:spacing w:line="24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★每包定量盘通过密封性测试证明。</w:t>
            </w:r>
          </w:p>
          <w:p w14:paraId="660B0F49">
            <w:pPr>
              <w:pStyle w:val="33"/>
              <w:numPr>
                <w:ilvl w:val="1"/>
                <w:numId w:val="0"/>
              </w:numPr>
              <w:spacing w:line="240" w:lineRule="auto"/>
              <w:ind w:left="363" w:leftChars="92" w:hanging="170" w:hangingChars="71"/>
              <w:rPr>
                <w:rFonts w:hint="eastAsia" w:ascii="宋体" w:hAnsi="宋体" w:eastAsia="宋体" w:cs="宋体"/>
                <w:b w:val="0"/>
                <w:bCs w:val="0"/>
                <w:i w:val="0"/>
                <w:iCs w:val="0"/>
                <w:color w:val="auto"/>
                <w:kern w:val="0"/>
                <w:sz w:val="24"/>
                <w:szCs w:val="24"/>
                <w:highlight w:val="none"/>
                <w:u w:val="none"/>
                <w:lang w:val="en-US" w:eastAsia="zh-CN" w:bidi="ar"/>
              </w:rPr>
            </w:pPr>
            <w:r>
              <w:rPr>
                <w:rFonts w:hint="default" w:ascii="宋体" w:hAnsi="宋体" w:eastAsia="宋体" w:cs="宋体"/>
                <w:b w:val="0"/>
                <w:bCs w:val="0"/>
                <w:i w:val="0"/>
                <w:iCs w:val="0"/>
                <w:color w:val="auto"/>
                <w:kern w:val="0"/>
                <w:sz w:val="24"/>
                <w:szCs w:val="24"/>
                <w:highlight w:val="none"/>
                <w:u w:val="none"/>
                <w:lang w:val="en-US" w:eastAsia="zh-CN" w:bidi="ar"/>
              </w:rPr>
              <w:t>1.11</w:t>
            </w:r>
            <w:r>
              <w:rPr>
                <w:rFonts w:hint="eastAsia" w:ascii="宋体" w:hAnsi="宋体" w:eastAsia="宋体" w:cs="宋体"/>
                <w:b w:val="0"/>
                <w:bCs w:val="0"/>
                <w:i w:val="0"/>
                <w:iCs w:val="0"/>
                <w:color w:val="auto"/>
                <w:kern w:val="0"/>
                <w:sz w:val="24"/>
                <w:szCs w:val="24"/>
                <w:highlight w:val="none"/>
                <w:u w:val="none"/>
                <w:lang w:val="en-US" w:eastAsia="zh-CN" w:bidi="ar"/>
              </w:rPr>
              <w:t xml:space="preserve"> 120mL取样瓶</w:t>
            </w:r>
          </w:p>
          <w:p w14:paraId="4E37C540">
            <w:pPr>
              <w:pStyle w:val="33"/>
              <w:spacing w:line="24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★内含硫代硫酸钠，可中和水中余氯，每批取样瓶附有硫代硫酸钠含量合格证明；</w:t>
            </w:r>
          </w:p>
          <w:p w14:paraId="1C7FE3FD">
            <w:pPr>
              <w:pStyle w:val="33"/>
              <w:spacing w:line="24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★每箱无菌取样瓶均通过辐照灭菌处理，符合ISO 11137 要求，最低保证灭菌水平（SAL）为 10-3；</w:t>
            </w:r>
          </w:p>
          <w:p w14:paraId="71C655FA">
            <w:pPr>
              <w:pStyle w:val="33"/>
              <w:spacing w:line="24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每个瓶盖上有塑封套，表示该取样瓶已经过灭菌工艺处理</w:t>
            </w:r>
          </w:p>
          <w:p w14:paraId="41C8E4B3">
            <w:pPr>
              <w:pStyle w:val="33"/>
              <w:spacing w:line="24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★瓶内硫代硫酸钠含量：每100mL水样可中和15mg/L氯；</w:t>
            </w:r>
          </w:p>
          <w:p w14:paraId="45863AD0">
            <w:pPr>
              <w:pStyle w:val="33"/>
              <w:spacing w:line="24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bookmarkStart w:id="1" w:name="_Hlk179918595"/>
            <w:r>
              <w:rPr>
                <w:rFonts w:hint="eastAsia" w:ascii="宋体" w:hAnsi="宋体" w:eastAsia="宋体" w:cs="宋体"/>
                <w:b w:val="0"/>
                <w:bCs w:val="0"/>
                <w:i w:val="0"/>
                <w:iCs w:val="0"/>
                <w:color w:val="auto"/>
                <w:kern w:val="0"/>
                <w:sz w:val="24"/>
                <w:szCs w:val="24"/>
                <w:highlight w:val="none"/>
                <w:u w:val="none"/>
                <w:lang w:val="en-US" w:eastAsia="zh-CN" w:bidi="ar"/>
              </w:rPr>
              <w:t>★每箱无菌取样瓶包装上有批号及到期时间；</w:t>
            </w:r>
          </w:p>
          <w:p w14:paraId="2A137905">
            <w:pPr>
              <w:pStyle w:val="33"/>
              <w:spacing w:line="24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★每盒包装内需要符合ISO 9001、ISO 17025质量合格体系监管的合格证书；</w:t>
            </w:r>
          </w:p>
          <w:p w14:paraId="13AC4F42">
            <w:pPr>
              <w:pStyle w:val="33"/>
              <w:spacing w:line="24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★设计、开发、生产、服务符合ISO 14001:2004标准。</w:t>
            </w:r>
          </w:p>
          <w:bookmarkEnd w:id="1"/>
          <w:p w14:paraId="769645C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以上标准如有更新，应按新标准执行。对于已在上述标准中引用的其他标准，此处不再注明。具体要求以招标文件要求为准。</w:t>
            </w:r>
          </w:p>
          <w:p w14:paraId="03F8354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三、本项目招标不接受联合体投标。</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 xml:space="preserve">四、本项目参考品牌：爱德士、睿可、博士创，参加报价的供应商如以参考品牌进行报价的，需提供所投品牌商标证明（若为经销商的，需提供所投品牌的授权委托书及品牌商标证明）；本次参与询价的报价供应商如以参考品牌之外的进行报价，报价产品的技术参数或质量标准不得低于参考品牌的档次，同时报价供应商应当提供拟投货物的技术资料及相关证明材料复印件并加盖公章与报价文件、资格要求的证明材料，以邮寄方式到达指定接收地址为准（江苏天宏华信工程投资管理咨询有限公司（启东市南苑西路1168号国动产业园2号楼402室），联系人：杨女士，联系电话：0513-83248588）。                                                                                            </w:t>
            </w:r>
          </w:p>
        </w:tc>
      </w:tr>
    </w:tbl>
    <w:p w14:paraId="3C7C6AD6">
      <w:pPr>
        <w:pStyle w:val="9"/>
        <w:rPr>
          <w:rFonts w:hint="eastAsia"/>
          <w:lang w:val="en-US" w:eastAsia="zh-CN"/>
        </w:rPr>
      </w:pPr>
    </w:p>
    <w:p w14:paraId="40D2402A">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 xml:space="preserve">报价单位（盖章）：         </w:t>
      </w:r>
    </w:p>
    <w:p w14:paraId="0E194DEF">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 xml:space="preserve">联系人：       </w:t>
      </w:r>
    </w:p>
    <w:p w14:paraId="092C7C99">
      <w:pPr>
        <w:tabs>
          <w:tab w:val="left" w:pos="5325"/>
        </w:tabs>
        <w:snapToGrid w:val="0"/>
        <w:spacing w:line="360" w:lineRule="auto"/>
        <w:contextualSpacing/>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7330DDCC">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p w14:paraId="4795DD99">
      <w:pPr>
        <w:rPr>
          <w:rFonts w:hint="default" w:ascii="宋体" w:hAnsi="宋体" w:eastAsia="宋体" w:cs="宋体"/>
          <w:b/>
          <w:color w:val="auto"/>
          <w:kern w:val="0"/>
          <w:sz w:val="28"/>
          <w:szCs w:val="28"/>
          <w:highlight w:val="none"/>
          <w:lang w:val="en-US" w:eastAsia="zh-CN"/>
        </w:rPr>
      </w:pPr>
    </w:p>
    <w:p w14:paraId="355F61AA">
      <w:pPr>
        <w:pStyle w:val="9"/>
        <w:rPr>
          <w:rFonts w:hint="default" w:ascii="宋体" w:hAnsi="宋体" w:eastAsia="宋体" w:cs="宋体"/>
          <w:b/>
          <w:color w:val="auto"/>
          <w:kern w:val="0"/>
          <w:sz w:val="28"/>
          <w:szCs w:val="28"/>
          <w:highlight w:val="none"/>
          <w:lang w:val="en-US" w:eastAsia="zh-CN"/>
        </w:rPr>
      </w:pPr>
    </w:p>
    <w:p w14:paraId="010E87B6">
      <w:pPr>
        <w:rPr>
          <w:rFonts w:hint="default" w:ascii="宋体" w:hAnsi="宋体" w:eastAsia="宋体" w:cs="宋体"/>
          <w:b/>
          <w:color w:val="auto"/>
          <w:kern w:val="0"/>
          <w:sz w:val="28"/>
          <w:szCs w:val="28"/>
          <w:highlight w:val="none"/>
          <w:lang w:val="en-US" w:eastAsia="zh-CN"/>
        </w:rPr>
      </w:pPr>
    </w:p>
    <w:p w14:paraId="05479147">
      <w:pPr>
        <w:pStyle w:val="9"/>
        <w:rPr>
          <w:rFonts w:hint="default"/>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1C42E36"/>
    <w:rsid w:val="02004145"/>
    <w:rsid w:val="0215722A"/>
    <w:rsid w:val="02EB2D71"/>
    <w:rsid w:val="031A1930"/>
    <w:rsid w:val="03343D40"/>
    <w:rsid w:val="03EC63FF"/>
    <w:rsid w:val="04167BE0"/>
    <w:rsid w:val="04FE1868"/>
    <w:rsid w:val="055210FB"/>
    <w:rsid w:val="060F014D"/>
    <w:rsid w:val="06C9698C"/>
    <w:rsid w:val="06DE411B"/>
    <w:rsid w:val="080710D7"/>
    <w:rsid w:val="081F710D"/>
    <w:rsid w:val="08767CBA"/>
    <w:rsid w:val="096D37DB"/>
    <w:rsid w:val="09CE1802"/>
    <w:rsid w:val="0ADA1283"/>
    <w:rsid w:val="0B2E469B"/>
    <w:rsid w:val="0B837613"/>
    <w:rsid w:val="0BEE4317"/>
    <w:rsid w:val="0C807FF6"/>
    <w:rsid w:val="0C922E30"/>
    <w:rsid w:val="0D18108F"/>
    <w:rsid w:val="0D9A7247"/>
    <w:rsid w:val="0EE36B7D"/>
    <w:rsid w:val="0F0243F5"/>
    <w:rsid w:val="0F6618B1"/>
    <w:rsid w:val="108154AD"/>
    <w:rsid w:val="12EA747F"/>
    <w:rsid w:val="13121E77"/>
    <w:rsid w:val="13455F77"/>
    <w:rsid w:val="142705C0"/>
    <w:rsid w:val="14AA41AE"/>
    <w:rsid w:val="15B72A35"/>
    <w:rsid w:val="15C50828"/>
    <w:rsid w:val="183C6614"/>
    <w:rsid w:val="1A850712"/>
    <w:rsid w:val="1B6F064B"/>
    <w:rsid w:val="1B932687"/>
    <w:rsid w:val="1BCA6B98"/>
    <w:rsid w:val="1CAC06B2"/>
    <w:rsid w:val="1DE0312D"/>
    <w:rsid w:val="1E8B21FB"/>
    <w:rsid w:val="1F12307B"/>
    <w:rsid w:val="221847B8"/>
    <w:rsid w:val="2262713B"/>
    <w:rsid w:val="228D26CE"/>
    <w:rsid w:val="22CA2753"/>
    <w:rsid w:val="240E2A35"/>
    <w:rsid w:val="24BA1822"/>
    <w:rsid w:val="251A293E"/>
    <w:rsid w:val="257C6C31"/>
    <w:rsid w:val="260809E9"/>
    <w:rsid w:val="270B5BBD"/>
    <w:rsid w:val="27B57E67"/>
    <w:rsid w:val="286A3F94"/>
    <w:rsid w:val="2940272E"/>
    <w:rsid w:val="2B54029B"/>
    <w:rsid w:val="2BBD306B"/>
    <w:rsid w:val="2CEF3FB8"/>
    <w:rsid w:val="2ED5212C"/>
    <w:rsid w:val="30552FD2"/>
    <w:rsid w:val="309803CF"/>
    <w:rsid w:val="30C90D87"/>
    <w:rsid w:val="30F33128"/>
    <w:rsid w:val="322A22B1"/>
    <w:rsid w:val="35003A3C"/>
    <w:rsid w:val="36F07953"/>
    <w:rsid w:val="3885236D"/>
    <w:rsid w:val="391E3890"/>
    <w:rsid w:val="3AF066C3"/>
    <w:rsid w:val="3BEA51F5"/>
    <w:rsid w:val="3C0733A8"/>
    <w:rsid w:val="3C6A6406"/>
    <w:rsid w:val="3D2C0ADF"/>
    <w:rsid w:val="3D3C29A9"/>
    <w:rsid w:val="3E1E176E"/>
    <w:rsid w:val="3E202F15"/>
    <w:rsid w:val="3E9078C4"/>
    <w:rsid w:val="3EFB09AC"/>
    <w:rsid w:val="3FD55619"/>
    <w:rsid w:val="404B6C28"/>
    <w:rsid w:val="420951A2"/>
    <w:rsid w:val="420D1EFC"/>
    <w:rsid w:val="424A7A77"/>
    <w:rsid w:val="42875CFB"/>
    <w:rsid w:val="42C92294"/>
    <w:rsid w:val="43132246"/>
    <w:rsid w:val="439134E8"/>
    <w:rsid w:val="45FA78C3"/>
    <w:rsid w:val="4616417C"/>
    <w:rsid w:val="47675677"/>
    <w:rsid w:val="481D430D"/>
    <w:rsid w:val="48F53072"/>
    <w:rsid w:val="494621F7"/>
    <w:rsid w:val="4B983D0E"/>
    <w:rsid w:val="4BBC21EF"/>
    <w:rsid w:val="4C7F348C"/>
    <w:rsid w:val="4CA44F5B"/>
    <w:rsid w:val="4F25246D"/>
    <w:rsid w:val="50EA7F43"/>
    <w:rsid w:val="50F06B23"/>
    <w:rsid w:val="513973A6"/>
    <w:rsid w:val="51ED6A4B"/>
    <w:rsid w:val="52304CA0"/>
    <w:rsid w:val="54F36E09"/>
    <w:rsid w:val="558820D0"/>
    <w:rsid w:val="57346FE0"/>
    <w:rsid w:val="57F83763"/>
    <w:rsid w:val="59A246D1"/>
    <w:rsid w:val="59DB49CF"/>
    <w:rsid w:val="5A3B2D3C"/>
    <w:rsid w:val="5A683FFF"/>
    <w:rsid w:val="5AA769EB"/>
    <w:rsid w:val="5AE0692A"/>
    <w:rsid w:val="5B546ADF"/>
    <w:rsid w:val="5BAD4602"/>
    <w:rsid w:val="5BB070D9"/>
    <w:rsid w:val="5C664E8E"/>
    <w:rsid w:val="5C6C6E45"/>
    <w:rsid w:val="5D28374C"/>
    <w:rsid w:val="5DBF29C4"/>
    <w:rsid w:val="5F5E0F4F"/>
    <w:rsid w:val="5FAA3D5F"/>
    <w:rsid w:val="618F2AB8"/>
    <w:rsid w:val="62D85246"/>
    <w:rsid w:val="631F5A7F"/>
    <w:rsid w:val="641454FD"/>
    <w:rsid w:val="662752EF"/>
    <w:rsid w:val="66DD5F97"/>
    <w:rsid w:val="68BA0755"/>
    <w:rsid w:val="68E65C61"/>
    <w:rsid w:val="693F2885"/>
    <w:rsid w:val="69967687"/>
    <w:rsid w:val="69D05E80"/>
    <w:rsid w:val="6A8E0DDF"/>
    <w:rsid w:val="6B342BA7"/>
    <w:rsid w:val="6B512465"/>
    <w:rsid w:val="6BEC358E"/>
    <w:rsid w:val="6CF54EC6"/>
    <w:rsid w:val="6D983C19"/>
    <w:rsid w:val="6DF60CDD"/>
    <w:rsid w:val="6EB63BFE"/>
    <w:rsid w:val="6F8F0EBD"/>
    <w:rsid w:val="6FB438A3"/>
    <w:rsid w:val="701F75C9"/>
    <w:rsid w:val="703F45D4"/>
    <w:rsid w:val="708F5A33"/>
    <w:rsid w:val="71072C9F"/>
    <w:rsid w:val="724D47CD"/>
    <w:rsid w:val="736E263D"/>
    <w:rsid w:val="73EB10C8"/>
    <w:rsid w:val="73F3271F"/>
    <w:rsid w:val="755D5634"/>
    <w:rsid w:val="7638442C"/>
    <w:rsid w:val="78937BBC"/>
    <w:rsid w:val="78D733D6"/>
    <w:rsid w:val="79852FF6"/>
    <w:rsid w:val="7ACC2155"/>
    <w:rsid w:val="7C156B31"/>
    <w:rsid w:val="7C5E095D"/>
    <w:rsid w:val="7CB80EEC"/>
    <w:rsid w:val="7D105E6B"/>
    <w:rsid w:val="7D1C36F2"/>
    <w:rsid w:val="7DB32A41"/>
    <w:rsid w:val="7DD66E82"/>
    <w:rsid w:val="7F0618FC"/>
    <w:rsid w:val="7F0B578D"/>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7"/>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Body Text"/>
    <w:basedOn w:val="1"/>
    <w:next w:val="1"/>
    <w:link w:val="29"/>
    <w:autoRedefine/>
    <w:qFormat/>
    <w:uiPriority w:val="0"/>
    <w:pPr>
      <w:spacing w:after="120"/>
    </w:pPr>
    <w:rPr>
      <w:rFonts w:ascii="Times New Roman" w:hAnsi="Times New Roman" w:eastAsia="宋体" w:cs="Times New Roman"/>
      <w:kern w:val="0"/>
      <w:sz w:val="24"/>
      <w:szCs w:val="24"/>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next w:val="16"/>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
    <w:name w:val="*正文"/>
    <w:basedOn w:val="1"/>
    <w:autoRedefine/>
    <w:qFormat/>
    <w:uiPriority w:val="0"/>
    <w:rPr>
      <w:rFonts w:ascii="宋体" w:hAnsi="宋体"/>
      <w:kern w:val="0"/>
    </w:rPr>
  </w:style>
  <w:style w:type="paragraph" w:styleId="17">
    <w:name w:val="Body Text First Indent"/>
    <w:basedOn w:val="9"/>
    <w:next w:val="18"/>
    <w:autoRedefine/>
    <w:unhideWhenUsed/>
    <w:qFormat/>
    <w:uiPriority w:val="99"/>
    <w:pPr>
      <w:ind w:firstLine="420" w:firstLineChars="100"/>
    </w:pPr>
  </w:style>
  <w:style w:type="paragraph" w:styleId="18">
    <w:name w:val="Body Text First Indent 2"/>
    <w:basedOn w:val="10"/>
    <w:autoRedefine/>
    <w:qFormat/>
    <w:uiPriority w:val="0"/>
    <w:pPr>
      <w:spacing w:after="120"/>
      <w:ind w:firstLine="420" w:firstLineChars="200"/>
    </w:pPr>
    <w:rPr>
      <w:rFonts w:ascii="Times New Roman" w:hAnsi="Times New Roman"/>
      <w:szCs w:val="20"/>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
    <w:name w:val="标题 1 Char"/>
    <w:basedOn w:val="21"/>
    <w:link w:val="2"/>
    <w:autoRedefine/>
    <w:qFormat/>
    <w:uiPriority w:val="9"/>
    <w:rPr>
      <w:b/>
      <w:bCs/>
      <w:kern w:val="44"/>
      <w:sz w:val="44"/>
      <w:szCs w:val="44"/>
    </w:rPr>
  </w:style>
  <w:style w:type="character" w:customStyle="1" w:styleId="24">
    <w:name w:val="标题 2 Char"/>
    <w:basedOn w:val="21"/>
    <w:link w:val="3"/>
    <w:autoRedefine/>
    <w:qFormat/>
    <w:uiPriority w:val="9"/>
    <w:rPr>
      <w:rFonts w:asciiTheme="majorHAnsi" w:hAnsiTheme="majorHAnsi" w:eastAsiaTheme="majorEastAsia" w:cstheme="majorBidi"/>
      <w:b/>
      <w:bCs/>
      <w:sz w:val="32"/>
      <w:szCs w:val="32"/>
    </w:rPr>
  </w:style>
  <w:style w:type="character" w:customStyle="1" w:styleId="25">
    <w:name w:val="标题 3 Char"/>
    <w:basedOn w:val="21"/>
    <w:link w:val="4"/>
    <w:autoRedefine/>
    <w:qFormat/>
    <w:uiPriority w:val="9"/>
    <w:rPr>
      <w:b/>
      <w:bCs/>
      <w:sz w:val="32"/>
      <w:szCs w:val="32"/>
    </w:rPr>
  </w:style>
  <w:style w:type="character" w:customStyle="1" w:styleId="26">
    <w:name w:val="标题 4 Char"/>
    <w:basedOn w:val="21"/>
    <w:link w:val="5"/>
    <w:autoRedefine/>
    <w:qFormat/>
    <w:uiPriority w:val="9"/>
    <w:rPr>
      <w:rFonts w:asciiTheme="majorHAnsi" w:hAnsiTheme="majorHAnsi" w:eastAsiaTheme="majorEastAsia" w:cstheme="majorBidi"/>
      <w:b/>
      <w:bCs/>
      <w:sz w:val="28"/>
      <w:szCs w:val="28"/>
    </w:rPr>
  </w:style>
  <w:style w:type="character" w:customStyle="1" w:styleId="27">
    <w:name w:val="标题 5 Char"/>
    <w:basedOn w:val="21"/>
    <w:link w:val="6"/>
    <w:autoRedefine/>
    <w:qFormat/>
    <w:uiPriority w:val="9"/>
    <w:rPr>
      <w:b/>
      <w:bCs/>
      <w:sz w:val="28"/>
      <w:szCs w:val="28"/>
    </w:rPr>
  </w:style>
  <w:style w:type="character" w:customStyle="1" w:styleId="28">
    <w:name w:val="标题 6 Char"/>
    <w:basedOn w:val="21"/>
    <w:link w:val="7"/>
    <w:autoRedefine/>
    <w:qFormat/>
    <w:uiPriority w:val="9"/>
    <w:rPr>
      <w:rFonts w:asciiTheme="majorHAnsi" w:hAnsiTheme="majorHAnsi" w:eastAsiaTheme="majorEastAsia" w:cstheme="majorBidi"/>
      <w:b/>
      <w:bCs/>
      <w:sz w:val="24"/>
      <w:szCs w:val="24"/>
    </w:rPr>
  </w:style>
  <w:style w:type="character" w:customStyle="1" w:styleId="29">
    <w:name w:val="正文文本 Char"/>
    <w:basedOn w:val="21"/>
    <w:link w:val="9"/>
    <w:autoRedefine/>
    <w:qFormat/>
    <w:uiPriority w:val="0"/>
    <w:rPr>
      <w:rFonts w:ascii="Times New Roman" w:hAnsi="Times New Roman" w:eastAsia="宋体" w:cs="Times New Roman"/>
      <w:kern w:val="0"/>
      <w:sz w:val="24"/>
      <w:szCs w:val="24"/>
    </w:rPr>
  </w:style>
  <w:style w:type="character" w:customStyle="1" w:styleId="30">
    <w:name w:val="NormalCharacter"/>
    <w:autoRedefine/>
    <w:qFormat/>
    <w:uiPriority w:val="99"/>
  </w:style>
  <w:style w:type="character" w:customStyle="1" w:styleId="31">
    <w:name w:val="font21"/>
    <w:basedOn w:val="21"/>
    <w:autoRedefine/>
    <w:qFormat/>
    <w:uiPriority w:val="0"/>
    <w:rPr>
      <w:rFonts w:hint="eastAsia" w:ascii="宋体" w:hAnsi="宋体" w:eastAsia="宋体" w:cs="宋体"/>
      <w:color w:val="000000"/>
      <w:sz w:val="20"/>
      <w:szCs w:val="20"/>
      <w:u w:val="none"/>
    </w:rPr>
  </w:style>
  <w:style w:type="character" w:customStyle="1" w:styleId="32">
    <w:name w:val="font41"/>
    <w:basedOn w:val="21"/>
    <w:qFormat/>
    <w:uiPriority w:val="0"/>
    <w:rPr>
      <w:rFonts w:ascii="Arial" w:hAnsi="Arial" w:cs="Arial"/>
      <w:color w:val="000000"/>
      <w:sz w:val="24"/>
      <w:szCs w:val="24"/>
      <w:u w:val="none"/>
    </w:rPr>
  </w:style>
  <w:style w:type="paragraph" w:styleId="3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2425</Words>
  <Characters>2770</Characters>
  <Lines>39</Lines>
  <Paragraphs>10</Paragraphs>
  <TotalTime>45</TotalTime>
  <ScaleCrop>false</ScaleCrop>
  <LinksUpToDate>false</LinksUpToDate>
  <CharactersWithSpaces>2963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白白</cp:lastModifiedBy>
  <cp:lastPrinted>2026-01-15T08:03:17Z</cp:lastPrinted>
  <dcterms:modified xsi:type="dcterms:W3CDTF">2026-01-15T08:37:48Z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43D2FF8FD1864296BACFDC1D5E3CB2B1_13</vt:lpwstr>
  </property>
  <property fmtid="{D5CDD505-2E9C-101B-9397-08002B2CF9AE}" pid="4" name="KSOTemplateDocerSaveRecord">
    <vt:lpwstr>eyJoZGlkIjoiYWE3YzIyMWEzYjY4NTYyZTRjMTI1Mzg4ZTFmYWE3MjEiLCJ1c2VySWQiOiIzMTIxNDU0OTQifQ==</vt:lpwstr>
  </property>
</Properties>
</file>