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启东市自来水厂有限公司减压阀2025-2026年度采购项目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启东市自来水厂有限公司的启东市自来水厂有限公司减压阀2025-2026年度采购项目即将实施，现就该项目进行市场询价调研。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一、采购需求：详见附件《启东市自来水厂有限公司减压阀2025-2026年度采购项目市场询价表》。</w:t>
      </w:r>
    </w:p>
    <w:p w14:paraId="61316EBE">
      <w:pPr>
        <w:pStyle w:val="1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商应根据采购人通知要求的时间、批次及时供货，不得影响供货进度。若供货方不能按规定的时间供货的，在采购方同意供货方延期交货时，每逾期一天，供货方应按该批采购标的额的万分之四向采购方支付滞纳金，逾期超过15天或在供货期内逾期交货次数累计超过2次的，采购方有权终止本合同，并没收全额履约保证金，并有权要求供货方承担合同价的20%作为违约金</w:t>
      </w:r>
      <w:r>
        <w:rPr>
          <w:rFonts w:hint="eastAsia" w:ascii="宋体" w:hAnsi="宋体" w:eastAsia="宋体" w:cs="宋体"/>
          <w:color w:val="auto"/>
          <w:sz w:val="24"/>
          <w:szCs w:val="24"/>
          <w:highlight w:val="none"/>
        </w:rPr>
        <w:t>。</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default" w:ascii="宋体" w:hAnsi="宋体" w:eastAsia="宋体" w:cs="宋体"/>
          <w:color w:val="auto"/>
          <w:kern w:val="0"/>
          <w:sz w:val="24"/>
          <w:szCs w:val="24"/>
          <w:highlight w:val="none"/>
          <w:lang w:val="en-US" w:eastAsia="zh-CN"/>
        </w:rPr>
      </w:pPr>
      <w:r>
        <w:rPr>
          <w:rStyle w:val="33"/>
          <w:rFonts w:hint="eastAsia" w:ascii="宋体" w:hAnsi="宋体" w:eastAsia="宋体" w:cs="宋体"/>
          <w:color w:val="auto"/>
          <w:kern w:val="0"/>
          <w:sz w:val="24"/>
          <w:szCs w:val="24"/>
          <w:highlight w:val="none"/>
          <w:lang w:val="en-US" w:eastAsia="zh-CN"/>
        </w:rPr>
        <w:t>2</w:t>
      </w:r>
      <w:r>
        <w:rPr>
          <w:rStyle w:val="33"/>
          <w:rFonts w:hint="eastAsia" w:ascii="宋体" w:hAnsi="宋体" w:eastAsia="宋体" w:cs="宋体"/>
          <w:color w:val="auto"/>
          <w:kern w:val="0"/>
          <w:sz w:val="24"/>
          <w:szCs w:val="24"/>
          <w:highlight w:val="none"/>
        </w:rPr>
        <w:t>.</w:t>
      </w:r>
      <w:r>
        <w:rPr>
          <w:rStyle w:val="33"/>
          <w:rFonts w:hint="eastAsia" w:ascii="宋体" w:hAnsi="宋体" w:eastAsia="宋体" w:cs="宋体"/>
          <w:color w:val="auto"/>
          <w:kern w:val="0"/>
          <w:sz w:val="24"/>
          <w:szCs w:val="24"/>
          <w:highlight w:val="none"/>
          <w:lang w:val="en-US" w:eastAsia="zh-CN"/>
        </w:rPr>
        <w:t>质保要求：2年。</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33"/>
          <w:rFonts w:hint="eastAsia" w:ascii="宋体" w:hAnsi="宋体" w:eastAsia="宋体" w:cs="宋体"/>
          <w:color w:val="auto"/>
          <w:kern w:val="0"/>
          <w:sz w:val="24"/>
          <w:szCs w:val="24"/>
          <w:highlight w:val="none"/>
          <w:lang w:val="en-US" w:eastAsia="zh-CN"/>
        </w:rPr>
        <w:t>3.</w:t>
      </w:r>
      <w:r>
        <w:rPr>
          <w:rStyle w:val="33"/>
          <w:rFonts w:hint="eastAsia" w:ascii="宋体" w:hAnsi="宋体" w:eastAsia="宋体" w:cs="宋体"/>
          <w:color w:val="auto"/>
          <w:kern w:val="0"/>
          <w:sz w:val="24"/>
          <w:szCs w:val="24"/>
          <w:highlight w:val="none"/>
        </w:rPr>
        <w:t>参与报价的单位需将</w:t>
      </w:r>
      <w:r>
        <w:rPr>
          <w:rStyle w:val="33"/>
          <w:rFonts w:hint="eastAsia" w:ascii="宋体" w:hAnsi="宋体" w:eastAsia="宋体" w:cs="宋体"/>
          <w:color w:val="auto"/>
          <w:kern w:val="0"/>
          <w:sz w:val="24"/>
          <w:szCs w:val="24"/>
          <w:highlight w:val="none"/>
          <w:lang w:val="en-US" w:eastAsia="zh-CN"/>
        </w:rPr>
        <w:t>有效的</w:t>
      </w:r>
      <w:r>
        <w:rPr>
          <w:rStyle w:val="33"/>
          <w:rFonts w:hint="eastAsia" w:ascii="宋体" w:hAnsi="宋体" w:eastAsia="宋体" w:cs="宋体"/>
          <w:b/>
          <w:bCs/>
          <w:color w:val="auto"/>
          <w:kern w:val="0"/>
          <w:sz w:val="24"/>
          <w:szCs w:val="24"/>
          <w:highlight w:val="none"/>
        </w:rPr>
        <w:t>营业执照复印件和市场询价</w:t>
      </w:r>
      <w:r>
        <w:rPr>
          <w:rStyle w:val="33"/>
          <w:rFonts w:hint="eastAsia" w:ascii="宋体" w:hAnsi="宋体" w:eastAsia="宋体" w:cs="宋体"/>
          <w:b/>
          <w:bCs/>
          <w:color w:val="auto"/>
          <w:kern w:val="0"/>
          <w:sz w:val="24"/>
          <w:szCs w:val="24"/>
          <w:highlight w:val="none"/>
          <w:lang w:val="en-US" w:eastAsia="zh-CN"/>
        </w:rPr>
        <w:t>报价单</w:t>
      </w:r>
      <w:r>
        <w:rPr>
          <w:rStyle w:val="33"/>
          <w:rFonts w:hint="eastAsia" w:ascii="宋体" w:hAnsi="宋体" w:eastAsia="宋体" w:cs="宋体"/>
          <w:color w:val="auto"/>
          <w:kern w:val="0"/>
          <w:sz w:val="24"/>
          <w:szCs w:val="24"/>
          <w:highlight w:val="none"/>
          <w:lang w:val="en-US" w:eastAsia="zh-CN"/>
        </w:rPr>
        <w:t>（含汇总表及分项报价表）</w:t>
      </w:r>
      <w:r>
        <w:rPr>
          <w:rStyle w:val="33"/>
          <w:rFonts w:hint="eastAsia" w:ascii="宋体" w:hAnsi="宋体" w:eastAsia="宋体" w:cs="宋体"/>
          <w:color w:val="auto"/>
          <w:kern w:val="0"/>
          <w:sz w:val="24"/>
          <w:szCs w:val="24"/>
          <w:highlight w:val="none"/>
        </w:rPr>
        <w:t>于</w:t>
      </w:r>
      <w:bookmarkStart w:id="0" w:name="_GoBack"/>
      <w:r>
        <w:rPr>
          <w:rStyle w:val="33"/>
          <w:rFonts w:hint="eastAsia" w:ascii="宋体" w:hAnsi="宋体" w:eastAsia="宋体" w:cs="宋体"/>
          <w:color w:val="auto"/>
          <w:kern w:val="0"/>
          <w:sz w:val="24"/>
          <w:szCs w:val="24"/>
          <w:highlight w:val="none"/>
        </w:rPr>
        <w:t>202</w:t>
      </w:r>
      <w:r>
        <w:rPr>
          <w:rStyle w:val="33"/>
          <w:rFonts w:hint="eastAsia" w:ascii="宋体" w:hAnsi="宋体" w:eastAsia="宋体" w:cs="宋体"/>
          <w:color w:val="auto"/>
          <w:kern w:val="0"/>
          <w:sz w:val="24"/>
          <w:szCs w:val="24"/>
          <w:highlight w:val="none"/>
          <w:lang w:val="en-US" w:eastAsia="zh-CN"/>
        </w:rPr>
        <w:t>5</w:t>
      </w:r>
      <w:r>
        <w:rPr>
          <w:rStyle w:val="33"/>
          <w:rFonts w:hint="eastAsia" w:ascii="宋体" w:hAnsi="宋体" w:eastAsia="宋体" w:cs="宋体"/>
          <w:color w:val="auto"/>
          <w:kern w:val="0"/>
          <w:sz w:val="24"/>
          <w:szCs w:val="24"/>
          <w:highlight w:val="none"/>
        </w:rPr>
        <w:t>年</w:t>
      </w:r>
      <w:r>
        <w:rPr>
          <w:rStyle w:val="33"/>
          <w:rFonts w:hint="eastAsia" w:ascii="宋体" w:hAnsi="宋体" w:eastAsia="宋体" w:cs="宋体"/>
          <w:color w:val="auto"/>
          <w:kern w:val="0"/>
          <w:sz w:val="24"/>
          <w:szCs w:val="24"/>
          <w:highlight w:val="none"/>
          <w:lang w:val="en-US" w:eastAsia="zh-CN"/>
        </w:rPr>
        <w:t>10</w:t>
      </w:r>
      <w:r>
        <w:rPr>
          <w:rStyle w:val="33"/>
          <w:rFonts w:hint="eastAsia" w:ascii="宋体" w:hAnsi="宋体" w:eastAsia="宋体" w:cs="宋体"/>
          <w:color w:val="auto"/>
          <w:kern w:val="0"/>
          <w:sz w:val="24"/>
          <w:szCs w:val="24"/>
          <w:highlight w:val="none"/>
        </w:rPr>
        <w:t>月</w:t>
      </w:r>
      <w:r>
        <w:rPr>
          <w:rStyle w:val="33"/>
          <w:rFonts w:hint="eastAsia" w:ascii="宋体" w:hAnsi="宋体" w:eastAsia="宋体" w:cs="宋体"/>
          <w:color w:val="auto"/>
          <w:kern w:val="0"/>
          <w:sz w:val="24"/>
          <w:szCs w:val="24"/>
          <w:highlight w:val="none"/>
          <w:lang w:val="en-US" w:eastAsia="zh-CN"/>
        </w:rPr>
        <w:t>17</w:t>
      </w:r>
      <w:r>
        <w:rPr>
          <w:rStyle w:val="33"/>
          <w:rFonts w:hint="eastAsia" w:ascii="宋体" w:hAnsi="宋体" w:eastAsia="宋体" w:cs="宋体"/>
          <w:color w:val="auto"/>
          <w:kern w:val="0"/>
          <w:sz w:val="24"/>
          <w:szCs w:val="24"/>
          <w:highlight w:val="none"/>
        </w:rPr>
        <w:t>日17:0</w:t>
      </w:r>
      <w:r>
        <w:rPr>
          <w:rStyle w:val="33"/>
          <w:rFonts w:hint="eastAsia" w:ascii="宋体" w:hAnsi="宋体" w:eastAsia="宋体" w:cs="宋体"/>
          <w:color w:val="auto"/>
          <w:kern w:val="0"/>
          <w:sz w:val="24"/>
          <w:szCs w:val="24"/>
          <w:highlight w:val="none"/>
        </w:rPr>
        <w:t>0前</w:t>
      </w:r>
      <w:bookmarkEnd w:id="0"/>
      <w:r>
        <w:rPr>
          <w:rStyle w:val="33"/>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33"/>
          <w:rFonts w:hint="eastAsia" w:ascii="宋体" w:hAnsi="宋体" w:eastAsia="宋体" w:cs="宋体"/>
          <w:color w:val="auto"/>
          <w:sz w:val="24"/>
          <w:szCs w:val="24"/>
        </w:rPr>
        <w:t>联系人：</w:t>
      </w:r>
      <w:r>
        <w:rPr>
          <w:rStyle w:val="33"/>
          <w:rFonts w:hint="eastAsia" w:ascii="宋体" w:hAnsi="宋体" w:eastAsia="宋体" w:cs="宋体"/>
          <w:color w:val="auto"/>
          <w:sz w:val="24"/>
          <w:szCs w:val="24"/>
          <w:u w:val="single"/>
        </w:rPr>
        <w:t xml:space="preserve"> </w:t>
      </w:r>
      <w:r>
        <w:rPr>
          <w:rStyle w:val="33"/>
          <w:rFonts w:hint="eastAsia" w:ascii="宋体" w:hAnsi="宋体" w:eastAsia="宋体" w:cs="宋体"/>
          <w:color w:val="auto"/>
          <w:sz w:val="24"/>
          <w:szCs w:val="24"/>
          <w:u w:val="single"/>
          <w:lang w:eastAsia="zh-CN"/>
        </w:rPr>
        <w:t>杨女士</w:t>
      </w:r>
      <w:r>
        <w:rPr>
          <w:rStyle w:val="33"/>
          <w:rFonts w:hint="eastAsia" w:ascii="宋体" w:hAnsi="宋体" w:eastAsia="宋体" w:cs="宋体"/>
          <w:color w:val="auto"/>
          <w:sz w:val="24"/>
          <w:szCs w:val="24"/>
        </w:rPr>
        <w:t>，联系电话：</w:t>
      </w:r>
      <w:r>
        <w:rPr>
          <w:rStyle w:val="33"/>
          <w:rFonts w:hint="eastAsia" w:ascii="宋体" w:hAnsi="宋体" w:eastAsia="宋体" w:cs="宋体"/>
          <w:color w:val="auto"/>
          <w:sz w:val="24"/>
          <w:szCs w:val="24"/>
          <w:u w:val="single"/>
          <w:lang w:val="en-US" w:eastAsia="zh-CN"/>
        </w:rPr>
        <w:t>0513-83248588</w:t>
      </w:r>
      <w:r>
        <w:rPr>
          <w:rStyle w:val="33"/>
          <w:rFonts w:hint="eastAsia" w:ascii="宋体" w:hAnsi="宋体" w:eastAsia="宋体" w:cs="宋体"/>
          <w:color w:val="auto"/>
          <w:sz w:val="24"/>
          <w:szCs w:val="24"/>
        </w:rPr>
        <w:t>,电子邮箱地址为：</w:t>
      </w:r>
      <w:r>
        <w:rPr>
          <w:rStyle w:val="33"/>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color w:val="auto"/>
          <w:kern w:val="0"/>
          <w:sz w:val="24"/>
          <w:szCs w:val="24"/>
          <w:highlight w:val="none"/>
        </w:rPr>
      </w:pPr>
      <w:r>
        <w:rPr>
          <w:rStyle w:val="33"/>
          <w:rFonts w:hint="eastAsia" w:ascii="宋体" w:hAnsi="宋体" w:eastAsia="宋体" w:cs="宋体"/>
          <w:color w:val="auto"/>
          <w:kern w:val="0"/>
          <w:sz w:val="24"/>
          <w:szCs w:val="24"/>
          <w:highlight w:val="none"/>
          <w:lang w:val="en-US" w:eastAsia="zh-CN"/>
        </w:rPr>
        <w:t>4</w:t>
      </w:r>
      <w:r>
        <w:rPr>
          <w:rStyle w:val="33"/>
          <w:rFonts w:hint="eastAsia" w:ascii="宋体" w:hAnsi="宋体" w:eastAsia="宋体" w:cs="宋体"/>
          <w:color w:val="auto"/>
          <w:kern w:val="0"/>
          <w:sz w:val="24"/>
          <w:szCs w:val="24"/>
          <w:highlight w:val="none"/>
        </w:rPr>
        <w:t>.报价费用说明：</w:t>
      </w:r>
    </w:p>
    <w:p w14:paraId="7BAD2A4F">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color w:val="auto"/>
          <w:kern w:val="0"/>
          <w:sz w:val="24"/>
          <w:szCs w:val="24"/>
          <w:highlight w:val="none"/>
          <w:lang w:val="en-US" w:eastAsia="zh-CN"/>
        </w:rPr>
      </w:pPr>
      <w:r>
        <w:rPr>
          <w:rStyle w:val="33"/>
          <w:rFonts w:hint="eastAsia" w:ascii="宋体" w:hAnsi="宋体" w:eastAsia="宋体" w:cs="宋体"/>
          <w:color w:val="auto"/>
          <w:kern w:val="0"/>
          <w:sz w:val="24"/>
          <w:szCs w:val="24"/>
          <w:highlight w:val="none"/>
          <w:lang w:val="en-US" w:eastAsia="zh-CN"/>
        </w:rPr>
        <w:t>（1）本项目采取固定单价报价，各投标人每项的分项综合单价报价与分项最高限价相比的下浮率必须一致，否则作无效标处理。</w:t>
      </w:r>
    </w:p>
    <w:p w14:paraId="593F784C">
      <w:pPr>
        <w:keepNext w:val="0"/>
        <w:keepLines w:val="0"/>
        <w:pageBreakBefore w:val="0"/>
        <w:kinsoku/>
        <w:wordWrap/>
        <w:overflowPunct/>
        <w:topLinePunct w:val="0"/>
        <w:autoSpaceDE/>
        <w:autoSpaceDN/>
        <w:bidi w:val="0"/>
        <w:adjustRightInd/>
        <w:snapToGrid/>
        <w:spacing w:line="440" w:lineRule="exact"/>
        <w:ind w:right="0" w:rightChars="0" w:firstLine="482" w:firstLineChars="200"/>
        <w:textAlignment w:val="auto"/>
        <w:rPr>
          <w:rStyle w:val="33"/>
          <w:rFonts w:hint="eastAsia" w:ascii="宋体" w:hAnsi="宋体" w:eastAsia="宋体" w:cs="宋体"/>
          <w:b/>
          <w:bCs/>
          <w:color w:val="auto"/>
          <w:kern w:val="0"/>
          <w:sz w:val="24"/>
          <w:szCs w:val="24"/>
          <w:highlight w:val="none"/>
          <w:lang w:val="en-US" w:eastAsia="zh-CN"/>
        </w:rPr>
      </w:pPr>
      <w:r>
        <w:rPr>
          <w:rStyle w:val="33"/>
          <w:rFonts w:hint="eastAsia" w:ascii="宋体" w:hAnsi="宋体" w:eastAsia="宋体" w:cs="宋体"/>
          <w:b/>
          <w:bCs/>
          <w:color w:val="auto"/>
          <w:kern w:val="0"/>
          <w:sz w:val="24"/>
          <w:szCs w:val="24"/>
          <w:highlight w:val="none"/>
          <w:lang w:val="en-US" w:eastAsia="zh-CN"/>
        </w:rPr>
        <w:t>（2）</w:t>
      </w:r>
      <w:r>
        <w:rPr>
          <w:rStyle w:val="33"/>
          <w:rFonts w:hint="eastAsia" w:ascii="宋体" w:hAnsi="宋体" w:eastAsia="宋体" w:cs="宋体"/>
          <w:b/>
          <w:bCs/>
          <w:color w:val="auto"/>
          <w:kern w:val="0"/>
          <w:sz w:val="24"/>
          <w:szCs w:val="24"/>
          <w:highlight w:val="none"/>
          <w:lang w:eastAsia="zh-CN"/>
        </w:rPr>
        <w:t>投标报价保留小数点后两位小数，否则作无效标处理。</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kern w:val="0"/>
          <w:sz w:val="24"/>
          <w:szCs w:val="24"/>
          <w:highlight w:val="none"/>
          <w:lang w:val="en-US" w:eastAsia="zh-CN"/>
        </w:rPr>
      </w:pPr>
      <w:r>
        <w:rPr>
          <w:rStyle w:val="33"/>
          <w:rFonts w:hint="eastAsia" w:ascii="宋体" w:hAnsi="宋体" w:eastAsia="宋体" w:cs="宋体"/>
          <w:color w:val="auto"/>
          <w:kern w:val="0"/>
          <w:sz w:val="24"/>
          <w:szCs w:val="24"/>
          <w:highlight w:val="none"/>
          <w:lang w:val="en-US" w:eastAsia="zh-CN"/>
        </w:rPr>
        <w:t>（3）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w:t>
      </w:r>
      <w:r>
        <w:rPr>
          <w:rStyle w:val="33"/>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color w:val="auto"/>
          <w:kern w:val="0"/>
          <w:sz w:val="24"/>
          <w:szCs w:val="24"/>
          <w:highlight w:val="none"/>
          <w:lang w:val="en-US" w:eastAsia="zh-CN"/>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eastAsia="宋体" w:cs="宋体"/>
          <w:color w:val="auto"/>
          <w:kern w:val="0"/>
          <w:sz w:val="24"/>
          <w:szCs w:val="24"/>
          <w:highlight w:val="none"/>
          <w:lang w:val="en-US" w:eastAsia="zh-CN"/>
        </w:rPr>
        <w:t>营业执照及所有报价单必须加盖报价单位公章。</w:t>
      </w:r>
    </w:p>
    <w:p w14:paraId="12E1A687">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color w:val="auto"/>
          <w:kern w:val="0"/>
          <w:sz w:val="24"/>
          <w:szCs w:val="24"/>
          <w:highlight w:val="none"/>
          <w:lang w:val="en-US" w:eastAsia="zh-CN"/>
        </w:rPr>
      </w:pPr>
      <w:r>
        <w:rPr>
          <w:rStyle w:val="33"/>
          <w:rFonts w:hint="eastAsia" w:ascii="宋体" w:hAnsi="宋体" w:eastAsia="宋体" w:cs="宋体"/>
          <w:color w:val="auto"/>
          <w:kern w:val="0"/>
          <w:sz w:val="24"/>
          <w:szCs w:val="24"/>
          <w:highlight w:val="none"/>
          <w:lang w:val="en-US" w:eastAsia="zh-CN"/>
        </w:rPr>
        <w:t>6.拟定支付方式及期限：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33"/>
          <w:rFonts w:hint="eastAsia" w:ascii="宋体" w:hAnsi="宋体" w:eastAsia="宋体" w:cs="宋体"/>
          <w:color w:val="auto"/>
          <w:kern w:val="0"/>
          <w:sz w:val="24"/>
          <w:szCs w:val="24"/>
          <w:highlight w:val="none"/>
          <w:lang w:val="en-US" w:eastAsia="zh-CN"/>
        </w:rPr>
      </w:pPr>
      <w:r>
        <w:rPr>
          <w:rStyle w:val="33"/>
          <w:rFonts w:hint="eastAsia" w:ascii="宋体" w:hAnsi="宋体" w:eastAsia="宋体" w:cs="宋体"/>
          <w:color w:val="auto"/>
          <w:kern w:val="0"/>
          <w:sz w:val="24"/>
          <w:szCs w:val="24"/>
          <w:highlight w:val="none"/>
          <w:lang w:val="en-US" w:eastAsia="zh-CN"/>
        </w:rPr>
        <w:t>注：成交供应商申请付款的程序应符合采购人的财务规定。</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33"/>
          <w:rFonts w:hint="eastAsia" w:ascii="宋体" w:hAnsi="宋体" w:eastAsia="宋体" w:cs="宋体"/>
          <w:kern w:val="0"/>
          <w:sz w:val="24"/>
          <w:szCs w:val="24"/>
          <w:highlight w:val="none"/>
          <w:lang w:val="en-US" w:eastAsia="zh-CN"/>
        </w:rPr>
        <w:t>7</w:t>
      </w:r>
      <w:r>
        <w:rPr>
          <w:rStyle w:val="33"/>
          <w:rFonts w:hint="eastAsia" w:ascii="宋体" w:hAnsi="宋体" w:eastAsia="宋体" w:cs="宋体"/>
          <w:kern w:val="0"/>
          <w:sz w:val="24"/>
          <w:szCs w:val="24"/>
          <w:highlight w:val="none"/>
        </w:rPr>
        <w:t>.其他：</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lang w:val="en-US" w:eastAsia="zh-CN"/>
        </w:rPr>
        <w:t>1</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rPr>
        <w:t>请报价单位认真核算、如实报价，如发现虚假报价的，该单位今后将</w:t>
      </w:r>
      <w:r>
        <w:rPr>
          <w:rStyle w:val="33"/>
          <w:rFonts w:hint="eastAsia" w:ascii="宋体" w:hAnsi="宋体" w:eastAsia="宋体" w:cs="宋体"/>
          <w:kern w:val="0"/>
          <w:sz w:val="24"/>
          <w:szCs w:val="24"/>
          <w:highlight w:val="none"/>
          <w:lang w:val="en-US" w:eastAsia="zh-CN"/>
        </w:rPr>
        <w:t>记入</w:t>
      </w:r>
      <w:r>
        <w:rPr>
          <w:rStyle w:val="33"/>
          <w:rFonts w:hint="eastAsia" w:ascii="宋体" w:hAnsi="宋体" w:eastAsia="宋体" w:cs="宋体"/>
          <w:kern w:val="0"/>
          <w:sz w:val="24"/>
          <w:szCs w:val="24"/>
          <w:highlight w:val="none"/>
        </w:rPr>
        <w:t>采购</w:t>
      </w:r>
      <w:r>
        <w:rPr>
          <w:rStyle w:val="33"/>
          <w:rFonts w:hint="eastAsia" w:ascii="宋体" w:hAnsi="宋体" w:eastAsia="宋体" w:cs="宋体"/>
          <w:kern w:val="0"/>
          <w:sz w:val="24"/>
          <w:szCs w:val="24"/>
          <w:highlight w:val="none"/>
          <w:lang w:val="en-US" w:eastAsia="zh-CN"/>
        </w:rPr>
        <w:t>人招标市场的黑名单</w:t>
      </w:r>
      <w:r>
        <w:rPr>
          <w:rStyle w:val="33"/>
          <w:rFonts w:hint="eastAsia" w:ascii="宋体" w:hAnsi="宋体" w:eastAsia="宋体" w:cs="宋体"/>
          <w:kern w:val="0"/>
          <w:sz w:val="24"/>
          <w:szCs w:val="24"/>
          <w:highlight w:val="none"/>
        </w:rPr>
        <w:t>；</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lang w:val="en-US" w:eastAsia="zh-CN"/>
        </w:rPr>
        <w:t>2</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rPr>
        <w:t>本次报价仅作为市场调研用，因此价格仅供参考；</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lang w:val="en-US" w:eastAsia="zh-CN"/>
        </w:rPr>
        <w:t>3</w:t>
      </w:r>
      <w:r>
        <w:rPr>
          <w:rStyle w:val="33"/>
          <w:rFonts w:hint="eastAsia" w:ascii="宋体" w:hAnsi="宋体" w:eastAsia="宋体" w:cs="宋体"/>
          <w:kern w:val="0"/>
          <w:sz w:val="24"/>
          <w:szCs w:val="24"/>
          <w:highlight w:val="none"/>
          <w:lang w:eastAsia="zh-CN"/>
        </w:rPr>
        <w:t>）</w:t>
      </w:r>
      <w:r>
        <w:rPr>
          <w:rStyle w:val="33"/>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33"/>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33"/>
          <w:rFonts w:hint="eastAsia" w:ascii="宋体" w:hAnsi="宋体" w:eastAsia="宋体" w:cs="宋体"/>
          <w:color w:val="0000FF"/>
          <w:kern w:val="0"/>
          <w:sz w:val="24"/>
          <w:szCs w:val="24"/>
          <w:highlight w:val="none"/>
          <w:lang w:val="en-US" w:eastAsia="zh-CN" w:bidi="ar-SA"/>
        </w:rPr>
      </w:pPr>
      <w:r>
        <w:rPr>
          <w:rStyle w:val="33"/>
          <w:rFonts w:hint="eastAsia" w:ascii="宋体" w:hAnsi="宋体" w:eastAsia="宋体" w:cs="宋体"/>
          <w:color w:val="auto"/>
          <w:kern w:val="0"/>
          <w:sz w:val="24"/>
          <w:szCs w:val="24"/>
          <w:highlight w:val="none"/>
          <w:lang w:val="en-US" w:eastAsia="zh-CN" w:bidi="ar-SA"/>
        </w:rPr>
        <w:t>2025年10月13日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6FA8B498">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0"/>
          <w:szCs w:val="30"/>
        </w:rPr>
      </w:pPr>
      <w:r>
        <w:rPr>
          <w:rFonts w:hint="eastAsia" w:ascii="宋体" w:hAnsi="宋体" w:cs="宋体"/>
          <w:b/>
          <w:sz w:val="30"/>
          <w:szCs w:val="30"/>
          <w:lang w:val="en-US" w:eastAsia="zh-CN"/>
        </w:rPr>
        <w:t>启东市自来水厂有限公司减压阀2025-2026年度采购项目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20"/>
        <w:tblW w:w="92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898"/>
        <w:gridCol w:w="1344"/>
        <w:gridCol w:w="960"/>
        <w:gridCol w:w="1008"/>
        <w:gridCol w:w="996"/>
        <w:gridCol w:w="900"/>
        <w:gridCol w:w="862"/>
        <w:gridCol w:w="866"/>
      </w:tblGrid>
      <w:tr w14:paraId="2916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C0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64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材料名称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07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B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6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01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14:paraId="3BBE628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108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综合</w:t>
            </w:r>
          </w:p>
          <w:p w14:paraId="7F53524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        （元）</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99F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               （元）</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6FD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7B8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0E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p>
        </w:tc>
        <w:tc>
          <w:tcPr>
            <w:tcW w:w="1898" w:type="dxa"/>
            <w:tcBorders>
              <w:top w:val="single" w:color="000000" w:sz="4" w:space="0"/>
              <w:left w:val="single" w:color="000000" w:sz="4" w:space="0"/>
              <w:bottom w:val="single" w:color="000000" w:sz="4" w:space="0"/>
              <w:right w:val="nil"/>
            </w:tcBorders>
            <w:shd w:val="clear" w:color="auto" w:fill="auto"/>
            <w:vAlign w:val="center"/>
          </w:tcPr>
          <w:p w14:paraId="1825C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7E1">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65F6">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18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F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5B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restart"/>
            <w:tcBorders>
              <w:top w:val="single" w:color="000000" w:sz="4" w:space="0"/>
              <w:left w:val="single" w:color="000000" w:sz="4" w:space="0"/>
              <w:right w:val="single" w:color="000000" w:sz="4" w:space="0"/>
            </w:tcBorders>
            <w:shd w:val="clear" w:color="auto" w:fill="auto"/>
            <w:noWrap/>
            <w:vAlign w:val="center"/>
          </w:tcPr>
          <w:p w14:paraId="445921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含13%增值税、含运费、含卸货费等全部费用</w:t>
            </w:r>
          </w:p>
        </w:tc>
      </w:tr>
      <w:tr w14:paraId="1074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52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2</w:t>
            </w:r>
          </w:p>
        </w:tc>
        <w:tc>
          <w:tcPr>
            <w:tcW w:w="1898" w:type="dxa"/>
            <w:tcBorders>
              <w:top w:val="single" w:color="000000" w:sz="4" w:space="0"/>
              <w:left w:val="single" w:color="000000" w:sz="4" w:space="0"/>
              <w:bottom w:val="single" w:color="000000" w:sz="4" w:space="0"/>
              <w:right w:val="nil"/>
            </w:tcBorders>
            <w:shd w:val="clear" w:color="auto" w:fill="auto"/>
            <w:vAlign w:val="center"/>
          </w:tcPr>
          <w:p w14:paraId="03F1F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95D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5C68">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4000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9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D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1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127989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7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357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w:t>
            </w:r>
          </w:p>
        </w:tc>
        <w:tc>
          <w:tcPr>
            <w:tcW w:w="1898" w:type="dxa"/>
            <w:tcBorders>
              <w:top w:val="single" w:color="000000" w:sz="4" w:space="0"/>
              <w:left w:val="single" w:color="000000" w:sz="4" w:space="0"/>
              <w:bottom w:val="single" w:color="000000" w:sz="4" w:space="0"/>
              <w:right w:val="nil"/>
            </w:tcBorders>
            <w:shd w:val="clear" w:color="auto" w:fill="auto"/>
            <w:vAlign w:val="center"/>
          </w:tcPr>
          <w:p w14:paraId="5E9EFD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EE61">
            <w:pPr>
              <w:keepNext w:val="0"/>
              <w:keepLines w:val="0"/>
              <w:widowControl/>
              <w:suppressLineNumbers w:val="0"/>
              <w:jc w:val="center"/>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DN25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C9F0">
            <w:pPr>
              <w:keepNext w:val="0"/>
              <w:keepLines w:val="0"/>
              <w:widowControl/>
              <w:suppressLineNumbers w:val="0"/>
              <w:jc w:val="center"/>
              <w:textAlignment w:val="center"/>
              <w:rPr>
                <w:rFonts w:hint="eastAsia" w:ascii="宋体" w:hAnsi="宋体" w:eastAsia="宋体" w:cs="宋体"/>
                <w:i w:val="0"/>
                <w:iCs w:val="0"/>
                <w:color w:val="333333"/>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00F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仿宋" w:hAnsi="仿宋" w:eastAsia="仿宋" w:cs="仿宋"/>
                <w:i w:val="0"/>
                <w:iCs w:val="0"/>
                <w:color w:val="000000"/>
                <w:kern w:val="0"/>
                <w:sz w:val="22"/>
                <w:szCs w:val="22"/>
                <w:u w:val="none"/>
                <w:lang w:val="en-US" w:eastAsia="zh-CN" w:bidi="ar"/>
              </w:rPr>
              <w:t>200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2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D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98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74C2A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22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3A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4</w:t>
            </w:r>
          </w:p>
        </w:tc>
        <w:tc>
          <w:tcPr>
            <w:tcW w:w="1898" w:type="dxa"/>
            <w:tcBorders>
              <w:top w:val="single" w:color="000000" w:sz="4" w:space="0"/>
              <w:left w:val="single" w:color="000000" w:sz="4" w:space="0"/>
              <w:bottom w:val="single" w:color="000000" w:sz="4" w:space="0"/>
              <w:right w:val="nil"/>
            </w:tcBorders>
            <w:shd w:val="clear" w:color="auto" w:fill="auto"/>
            <w:vAlign w:val="center"/>
          </w:tcPr>
          <w:p w14:paraId="65BC5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F11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DN40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6FAC">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3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0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92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6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68D594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BC6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32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5</w:t>
            </w:r>
          </w:p>
        </w:tc>
        <w:tc>
          <w:tcPr>
            <w:tcW w:w="1898" w:type="dxa"/>
            <w:tcBorders>
              <w:top w:val="single" w:color="000000" w:sz="4" w:space="0"/>
              <w:left w:val="single" w:color="000000" w:sz="4" w:space="0"/>
              <w:bottom w:val="single" w:color="000000" w:sz="4" w:space="0"/>
              <w:right w:val="nil"/>
            </w:tcBorders>
            <w:shd w:val="clear" w:color="auto" w:fill="FFFFFF"/>
            <w:noWrap/>
            <w:vAlign w:val="center"/>
          </w:tcPr>
          <w:p w14:paraId="18510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F7C7">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E9C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DC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1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5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61E0C8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6C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9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6</w:t>
            </w:r>
          </w:p>
        </w:tc>
        <w:tc>
          <w:tcPr>
            <w:tcW w:w="1898" w:type="dxa"/>
            <w:tcBorders>
              <w:top w:val="single" w:color="000000" w:sz="4" w:space="0"/>
              <w:left w:val="single" w:color="000000" w:sz="4" w:space="0"/>
              <w:bottom w:val="single" w:color="000000" w:sz="4" w:space="0"/>
              <w:right w:val="nil"/>
            </w:tcBorders>
            <w:shd w:val="clear" w:color="auto" w:fill="FFFFFF"/>
            <w:noWrap/>
            <w:vAlign w:val="center"/>
          </w:tcPr>
          <w:p w14:paraId="11061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6435">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DN80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76AE0">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9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AB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6D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DD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5E3FFB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3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2A7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7</w:t>
            </w:r>
          </w:p>
        </w:tc>
        <w:tc>
          <w:tcPr>
            <w:tcW w:w="1898" w:type="dxa"/>
            <w:tcBorders>
              <w:top w:val="single" w:color="000000" w:sz="4" w:space="0"/>
              <w:left w:val="single" w:color="000000" w:sz="4" w:space="0"/>
              <w:bottom w:val="single" w:color="000000" w:sz="4" w:space="0"/>
              <w:right w:val="nil"/>
            </w:tcBorders>
            <w:shd w:val="clear" w:color="auto" w:fill="FFFFFF"/>
            <w:noWrap/>
            <w:vAlign w:val="center"/>
          </w:tcPr>
          <w:p w14:paraId="06FCF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4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DN100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F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B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A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3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16E76F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7F0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1C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i w:val="0"/>
                <w:iCs w:val="0"/>
                <w:color w:val="000000"/>
                <w:sz w:val="21"/>
                <w:szCs w:val="21"/>
                <w:u w:val="none"/>
              </w:rPr>
            </w:pPr>
            <w:r>
              <w:rPr>
                <w:rFonts w:hint="eastAsia" w:ascii="宋体" w:hAnsi="宋体" w:eastAsia="宋体" w:cs="宋体"/>
                <w:sz w:val="21"/>
                <w:szCs w:val="21"/>
              </w:rPr>
              <w:t>8</w:t>
            </w:r>
          </w:p>
        </w:tc>
        <w:tc>
          <w:tcPr>
            <w:tcW w:w="1898" w:type="dxa"/>
            <w:tcBorders>
              <w:top w:val="single" w:color="000000" w:sz="4" w:space="0"/>
              <w:left w:val="single" w:color="000000" w:sz="4" w:space="0"/>
              <w:bottom w:val="single" w:color="000000" w:sz="4" w:space="0"/>
              <w:right w:val="nil"/>
            </w:tcBorders>
            <w:shd w:val="clear" w:color="auto" w:fill="FFFFFF"/>
            <w:noWrap/>
            <w:vAlign w:val="center"/>
          </w:tcPr>
          <w:p w14:paraId="599DF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7F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DN150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3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8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1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4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8D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vMerge w:val="continue"/>
            <w:tcBorders>
              <w:left w:val="single" w:color="000000" w:sz="4" w:space="0"/>
              <w:right w:val="single" w:color="000000" w:sz="4" w:space="0"/>
            </w:tcBorders>
            <w:shd w:val="clear" w:color="auto" w:fill="auto"/>
            <w:noWrap/>
            <w:vAlign w:val="center"/>
          </w:tcPr>
          <w:p w14:paraId="0D1E88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9DF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81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898" w:type="dxa"/>
            <w:tcBorders>
              <w:top w:val="single" w:color="000000" w:sz="4" w:space="0"/>
              <w:left w:val="single" w:color="000000" w:sz="4" w:space="0"/>
              <w:bottom w:val="single" w:color="000000" w:sz="4" w:space="0"/>
              <w:right w:val="nil"/>
            </w:tcBorders>
            <w:shd w:val="clear" w:color="auto" w:fill="FFFFFF"/>
            <w:noWrap/>
            <w:vAlign w:val="center"/>
          </w:tcPr>
          <w:p w14:paraId="22F479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减压阀</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385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DN200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85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只</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E8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E6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7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D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6" w:type="dxa"/>
            <w:tcBorders>
              <w:left w:val="single" w:color="000000" w:sz="4" w:space="0"/>
              <w:right w:val="single" w:color="000000" w:sz="4" w:space="0"/>
            </w:tcBorders>
            <w:shd w:val="clear" w:color="auto" w:fill="auto"/>
            <w:noWrap/>
            <w:vAlign w:val="center"/>
          </w:tcPr>
          <w:p w14:paraId="525DC1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2C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2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85823E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93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8828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                   小写：</w:t>
            </w:r>
          </w:p>
        </w:tc>
      </w:tr>
      <w:tr w14:paraId="5A1C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6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7095">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auto"/>
                <w:kern w:val="0"/>
                <w:sz w:val="24"/>
                <w:szCs w:val="24"/>
                <w:highlight w:val="none"/>
                <w:u w:val="none"/>
                <w:lang w:val="en-US" w:eastAsia="zh-CN" w:bidi="ar"/>
              </w:rPr>
              <w:t>供应商的资格要求</w:t>
            </w:r>
          </w:p>
          <w:p w14:paraId="43631D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1、符合《中华人民共和国政府采购法》第二十二条规定；</w:t>
            </w:r>
          </w:p>
          <w:p w14:paraId="43C361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2、未被“信用中国”、“中国政府采购网”、“信用江苏”网站列入失信被执行人、重大税收违法案件当事人名单、政府采购严重违法失信行为记录名单(提供网页截图)；</w:t>
            </w:r>
          </w:p>
          <w:p w14:paraId="2067C0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3、对于参加报价的供应商，须具有合法的营业执照；</w:t>
            </w:r>
          </w:p>
          <w:p w14:paraId="29843D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4、报价人提供的投标产品具有质量监督检测中心出具的检测报告原件扫描件；减压阀同时提供自2023年以来省级以上质量监督检测中心出具的流量系数检验报告原件扫描件；</w:t>
            </w:r>
          </w:p>
          <w:p w14:paraId="30DF05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5、报价人需具有有关卫生行政部门颁发的涉及饮用水卫生安全产品卫生许可证批件原件扫描件；</w:t>
            </w:r>
          </w:p>
          <w:p w14:paraId="3F276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6、报价人提供投标产品的质量管理体系认证证书和环境管理体系认证证书原件扫描件，且证书须在有效期内并覆盖本招标产品；</w:t>
            </w:r>
          </w:p>
          <w:p w14:paraId="08FFA2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7、报价人有自2023年1月1日以来（以合同签订时间为准）有类似的供货业绩（提供相对应的合同及发票原件扫描件加盖公章）。</w:t>
            </w:r>
          </w:p>
          <w:p w14:paraId="4176CFF9">
            <w:pPr>
              <w:pStyle w:val="19"/>
              <w:spacing w:after="0" w:line="240" w:lineRule="auto"/>
              <w:ind w:left="0" w:leftChars="0" w:firstLine="0" w:firstLineChars="0"/>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二、相关技术要求:</w:t>
            </w:r>
          </w:p>
          <w:p w14:paraId="082A0708">
            <w:pPr>
              <w:pStyle w:val="2"/>
              <w:spacing w:after="0" w:line="240" w:lineRule="auto"/>
              <w:jc w:val="left"/>
              <w:rPr>
                <w:rFonts w:hint="eastAsia" w:ascii="宋体" w:hAnsi="宋体" w:eastAsia="宋体" w:cs="宋体"/>
                <w:b/>
                <w:bCs/>
                <w:color w:val="000000"/>
                <w:spacing w:val="7"/>
                <w:kern w:val="0"/>
                <w:sz w:val="24"/>
                <w:szCs w:val="24"/>
                <w:shd w:val="clear" w:color="auto" w:fill="FFFFFF"/>
              </w:rPr>
            </w:pPr>
            <w:r>
              <w:rPr>
                <w:rFonts w:hint="eastAsia" w:ascii="宋体" w:hAnsi="宋体" w:eastAsia="宋体" w:cs="宋体"/>
                <w:b/>
                <w:bCs/>
                <w:color w:val="000000"/>
                <w:spacing w:val="7"/>
                <w:kern w:val="0"/>
                <w:sz w:val="24"/>
                <w:szCs w:val="24"/>
                <w:shd w:val="clear" w:color="auto" w:fill="FFFFFF"/>
              </w:rPr>
              <w:t>减压阀材料标准及要求</w:t>
            </w:r>
          </w:p>
          <w:p w14:paraId="700111F2">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1.适用介质：市政自来水</w:t>
            </w:r>
          </w:p>
          <w:p w14:paraId="67625A33">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2.产品适用标准：</w:t>
            </w:r>
          </w:p>
          <w:p w14:paraId="63A308C1">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sz w:val="24"/>
                <w:szCs w:val="24"/>
              </w:rPr>
              <w:t>2.1.产</w:t>
            </w:r>
            <w:r>
              <w:rPr>
                <w:rFonts w:hint="eastAsia" w:ascii="宋体" w:hAnsi="宋体" w:eastAsia="宋体" w:cs="宋体"/>
                <w:color w:val="auto"/>
                <w:sz w:val="24"/>
                <w:szCs w:val="24"/>
              </w:rPr>
              <w:t>品执行标准：GB/T 12244-2006 《减压阀 一般要求》；</w:t>
            </w:r>
          </w:p>
          <w:p w14:paraId="742638FD">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2.2.阀体材质符合标准：GB/T 5231-20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《加工铜及铜合金牌号和化学成分》；</w:t>
            </w:r>
          </w:p>
          <w:p w14:paraId="06D1160C">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2.3.阀门试验标准：GB/T 13927-20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《工业阀门 压力试验》；</w:t>
            </w:r>
          </w:p>
          <w:p w14:paraId="06D17662">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2.4.阀门结构长度参考标准：GB/T12221-2005《金属阀门结构长度》；</w:t>
            </w:r>
          </w:p>
          <w:p w14:paraId="5EEFC480">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2.5.铜合金压铸件GB/T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15117；</w:t>
            </w:r>
          </w:p>
          <w:p w14:paraId="2B90A9A4">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2.6.管螺纹：两端连接螺纹的尺寸和精度参照标准：GB/T 7307或GB/T 7306.1、GB/T 7306.2的规定；</w:t>
            </w:r>
          </w:p>
          <w:p w14:paraId="110F9475">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2.7.GB/T 17219-</w:t>
            </w:r>
            <w:r>
              <w:rPr>
                <w:rFonts w:hint="eastAsia" w:ascii="宋体" w:hAnsi="宋体" w:eastAsia="宋体" w:cs="宋体"/>
                <w:color w:val="auto"/>
                <w:sz w:val="24"/>
                <w:szCs w:val="24"/>
                <w:lang w:val="en-US" w:eastAsia="zh-CN"/>
              </w:rPr>
              <w:t>1998</w:t>
            </w:r>
            <w:r>
              <w:rPr>
                <w:rFonts w:hint="eastAsia" w:ascii="宋体" w:hAnsi="宋体" w:eastAsia="宋体" w:cs="宋体"/>
                <w:color w:val="auto"/>
                <w:sz w:val="24"/>
                <w:szCs w:val="24"/>
              </w:rPr>
              <w:t>生活饮用输配水设备及防护材料的安全性能评价标准。</w:t>
            </w:r>
          </w:p>
          <w:p w14:paraId="28862DBA">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2.8.GB 12220－2015通用阀门标志；</w:t>
            </w:r>
          </w:p>
          <w:p w14:paraId="1ECD57E7">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2.9.HG/T 3091-2000 橡胶密封圈应符合给、排水管道用接口密封圈材料规范；</w:t>
            </w:r>
          </w:p>
          <w:p w14:paraId="5440F071">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2.10.以上标准或规范若由新标准或规范替代时，则执行有效的新标准或规范。</w:t>
            </w:r>
          </w:p>
          <w:p w14:paraId="19F64C0D">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3、主要技术指标及要求</w:t>
            </w:r>
          </w:p>
          <w:p w14:paraId="0929B73C">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3.1结构尺寸及重量</w:t>
            </w:r>
          </w:p>
          <w:tbl>
            <w:tblPr>
              <w:tblStyle w:val="21"/>
              <w:tblW w:w="8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1021"/>
              <w:gridCol w:w="1134"/>
              <w:gridCol w:w="1276"/>
              <w:gridCol w:w="1276"/>
              <w:gridCol w:w="933"/>
              <w:gridCol w:w="1378"/>
            </w:tblGrid>
            <w:tr w14:paraId="52F2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531" w:type="dxa"/>
                </w:tcPr>
                <w:p w14:paraId="1C77F7C2">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w:t>
                  </w:r>
                </w:p>
              </w:tc>
              <w:tc>
                <w:tcPr>
                  <w:tcW w:w="1021" w:type="dxa"/>
                  <w:tcBorders>
                    <w:right w:val="single" w:color="auto" w:sz="4" w:space="0"/>
                  </w:tcBorders>
                </w:tcPr>
                <w:p w14:paraId="2A1CD457">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SIZE</w:t>
                  </w:r>
                </w:p>
              </w:tc>
              <w:tc>
                <w:tcPr>
                  <w:tcW w:w="1134" w:type="dxa"/>
                  <w:tcBorders>
                    <w:left w:val="single" w:color="auto" w:sz="4" w:space="0"/>
                  </w:tcBorders>
                </w:tcPr>
                <w:p w14:paraId="499C435C">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L</w:t>
                  </w:r>
                </w:p>
              </w:tc>
              <w:tc>
                <w:tcPr>
                  <w:tcW w:w="1276" w:type="dxa"/>
                  <w:tcBorders>
                    <w:right w:val="single" w:color="auto" w:sz="4" w:space="0"/>
                  </w:tcBorders>
                </w:tcPr>
                <w:p w14:paraId="066D21F9">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w:t>
                  </w:r>
                </w:p>
              </w:tc>
              <w:tc>
                <w:tcPr>
                  <w:tcW w:w="1276" w:type="dxa"/>
                  <w:tcBorders>
                    <w:left w:val="single" w:color="auto" w:sz="4" w:space="0"/>
                  </w:tcBorders>
                </w:tcPr>
                <w:p w14:paraId="00CF21C0">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H</w:t>
                  </w:r>
                </w:p>
              </w:tc>
              <w:tc>
                <w:tcPr>
                  <w:tcW w:w="933" w:type="dxa"/>
                </w:tcPr>
                <w:p w14:paraId="212AA7B2">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H1</w:t>
                  </w:r>
                </w:p>
              </w:tc>
              <w:tc>
                <w:tcPr>
                  <w:tcW w:w="1378" w:type="dxa"/>
                  <w:tcBorders>
                    <w:right w:val="single" w:color="auto" w:sz="4" w:space="0"/>
                  </w:tcBorders>
                </w:tcPr>
                <w:p w14:paraId="41DE96A1">
                  <w:pPr>
                    <w:snapToGrid w:val="0"/>
                    <w:spacing w:line="24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重量（g）</w:t>
                  </w:r>
                </w:p>
              </w:tc>
            </w:tr>
            <w:tr w14:paraId="3029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tcPr>
                <w:p w14:paraId="4177F636">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DN15</w:t>
                  </w:r>
                </w:p>
              </w:tc>
              <w:tc>
                <w:tcPr>
                  <w:tcW w:w="1021" w:type="dxa"/>
                  <w:tcBorders>
                    <w:right w:val="single" w:color="auto" w:sz="4" w:space="0"/>
                  </w:tcBorders>
                </w:tcPr>
                <w:p w14:paraId="1C00EB39">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G1/2</w:t>
                  </w:r>
                </w:p>
              </w:tc>
              <w:tc>
                <w:tcPr>
                  <w:tcW w:w="1134" w:type="dxa"/>
                  <w:tcBorders>
                    <w:left w:val="single" w:color="auto" w:sz="4" w:space="0"/>
                  </w:tcBorders>
                  <w:vAlign w:val="center"/>
                </w:tcPr>
                <w:p w14:paraId="10B7A8ED">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w:t>
                  </w:r>
                </w:p>
              </w:tc>
              <w:tc>
                <w:tcPr>
                  <w:tcW w:w="1276" w:type="dxa"/>
                  <w:tcBorders>
                    <w:right w:val="single" w:color="auto" w:sz="4" w:space="0"/>
                  </w:tcBorders>
                  <w:vAlign w:val="center"/>
                </w:tcPr>
                <w:p w14:paraId="33BB2489">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w:t>
                  </w:r>
                </w:p>
              </w:tc>
              <w:tc>
                <w:tcPr>
                  <w:tcW w:w="1276" w:type="dxa"/>
                  <w:tcBorders>
                    <w:left w:val="single" w:color="auto" w:sz="4" w:space="0"/>
                  </w:tcBorders>
                  <w:vAlign w:val="center"/>
                </w:tcPr>
                <w:p w14:paraId="6D93F3E1">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w:t>
                  </w:r>
                </w:p>
              </w:tc>
              <w:tc>
                <w:tcPr>
                  <w:tcW w:w="933" w:type="dxa"/>
                </w:tcPr>
                <w:p w14:paraId="4A234354">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74</w:t>
                  </w:r>
                </w:p>
              </w:tc>
              <w:tc>
                <w:tcPr>
                  <w:tcW w:w="1378" w:type="dxa"/>
                  <w:tcBorders>
                    <w:right w:val="single" w:color="auto" w:sz="4" w:space="0"/>
                  </w:tcBorders>
                  <w:vAlign w:val="center"/>
                </w:tcPr>
                <w:p w14:paraId="3813D4FE">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485</w:t>
                  </w:r>
                </w:p>
              </w:tc>
            </w:tr>
            <w:tr w14:paraId="08E6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tcPr>
                <w:p w14:paraId="0DB26DD5">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DN20</w:t>
                  </w:r>
                </w:p>
              </w:tc>
              <w:tc>
                <w:tcPr>
                  <w:tcW w:w="1021" w:type="dxa"/>
                  <w:tcBorders>
                    <w:right w:val="single" w:color="auto" w:sz="4" w:space="0"/>
                  </w:tcBorders>
                </w:tcPr>
                <w:p w14:paraId="381681FB">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G3/4</w:t>
                  </w:r>
                </w:p>
              </w:tc>
              <w:tc>
                <w:tcPr>
                  <w:tcW w:w="1134" w:type="dxa"/>
                  <w:tcBorders>
                    <w:left w:val="single" w:color="auto" w:sz="4" w:space="0"/>
                  </w:tcBorders>
                  <w:vAlign w:val="center"/>
                </w:tcPr>
                <w:p w14:paraId="6FCA821F">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72</w:t>
                  </w:r>
                </w:p>
              </w:tc>
              <w:tc>
                <w:tcPr>
                  <w:tcW w:w="1276" w:type="dxa"/>
                  <w:tcBorders>
                    <w:right w:val="single" w:color="auto" w:sz="4" w:space="0"/>
                  </w:tcBorders>
                  <w:vAlign w:val="center"/>
                </w:tcPr>
                <w:p w14:paraId="7C72EC14">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w:t>
                  </w:r>
                </w:p>
              </w:tc>
              <w:tc>
                <w:tcPr>
                  <w:tcW w:w="1276" w:type="dxa"/>
                  <w:tcBorders>
                    <w:left w:val="single" w:color="auto" w:sz="4" w:space="0"/>
                  </w:tcBorders>
                  <w:vAlign w:val="center"/>
                </w:tcPr>
                <w:p w14:paraId="346D08D2">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w:t>
                  </w:r>
                </w:p>
              </w:tc>
              <w:tc>
                <w:tcPr>
                  <w:tcW w:w="933" w:type="dxa"/>
                </w:tcPr>
                <w:p w14:paraId="2F29838C">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74</w:t>
                  </w:r>
                </w:p>
              </w:tc>
              <w:tc>
                <w:tcPr>
                  <w:tcW w:w="1378" w:type="dxa"/>
                  <w:tcBorders>
                    <w:right w:val="single" w:color="auto" w:sz="4" w:space="0"/>
                  </w:tcBorders>
                  <w:vAlign w:val="center"/>
                </w:tcPr>
                <w:p w14:paraId="125357C8">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560</w:t>
                  </w:r>
                </w:p>
              </w:tc>
            </w:tr>
            <w:tr w14:paraId="688BB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tcPr>
                <w:p w14:paraId="7D0639CF">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DN25</w:t>
                  </w:r>
                </w:p>
              </w:tc>
              <w:tc>
                <w:tcPr>
                  <w:tcW w:w="1021" w:type="dxa"/>
                  <w:tcBorders>
                    <w:right w:val="single" w:color="auto" w:sz="4" w:space="0"/>
                  </w:tcBorders>
                </w:tcPr>
                <w:p w14:paraId="79BFE5DC">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G1</w:t>
                  </w:r>
                </w:p>
              </w:tc>
              <w:tc>
                <w:tcPr>
                  <w:tcW w:w="1134" w:type="dxa"/>
                  <w:tcBorders>
                    <w:left w:val="single" w:color="auto" w:sz="4" w:space="0"/>
                  </w:tcBorders>
                  <w:vAlign w:val="center"/>
                </w:tcPr>
                <w:p w14:paraId="46442342">
                  <w:pPr>
                    <w:snapToGrid w:val="0"/>
                    <w:spacing w:line="24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78.5</w:t>
                  </w:r>
                </w:p>
              </w:tc>
              <w:tc>
                <w:tcPr>
                  <w:tcW w:w="1276" w:type="dxa"/>
                  <w:tcBorders>
                    <w:right w:val="single" w:color="auto" w:sz="4" w:space="0"/>
                  </w:tcBorders>
                  <w:vAlign w:val="center"/>
                </w:tcPr>
                <w:p w14:paraId="5A1C1CC0">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46</w:t>
                  </w:r>
                </w:p>
              </w:tc>
              <w:tc>
                <w:tcPr>
                  <w:tcW w:w="1276" w:type="dxa"/>
                  <w:tcBorders>
                    <w:left w:val="single" w:color="auto" w:sz="4" w:space="0"/>
                  </w:tcBorders>
                  <w:vAlign w:val="center"/>
                </w:tcPr>
                <w:p w14:paraId="672E48D6">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24</w:t>
                  </w:r>
                </w:p>
              </w:tc>
              <w:tc>
                <w:tcPr>
                  <w:tcW w:w="933" w:type="dxa"/>
                </w:tcPr>
                <w:p w14:paraId="0F6283CD">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75</w:t>
                  </w:r>
                </w:p>
              </w:tc>
              <w:tc>
                <w:tcPr>
                  <w:tcW w:w="1378" w:type="dxa"/>
                  <w:tcBorders>
                    <w:right w:val="single" w:color="auto" w:sz="4" w:space="0"/>
                  </w:tcBorders>
                  <w:vAlign w:val="center"/>
                </w:tcPr>
                <w:p w14:paraId="25FAA1C8">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780</w:t>
                  </w:r>
                </w:p>
              </w:tc>
            </w:tr>
            <w:tr w14:paraId="417E2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vAlign w:val="center"/>
                </w:tcPr>
                <w:p w14:paraId="4702AAB2">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 40</w:t>
                  </w:r>
                </w:p>
              </w:tc>
              <w:tc>
                <w:tcPr>
                  <w:tcW w:w="1021" w:type="dxa"/>
                  <w:tcBorders>
                    <w:right w:val="single" w:color="auto" w:sz="4" w:space="0"/>
                  </w:tcBorders>
                  <w:vAlign w:val="center"/>
                </w:tcPr>
                <w:p w14:paraId="0BEB488D">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G1½</w:t>
                  </w:r>
                </w:p>
              </w:tc>
              <w:tc>
                <w:tcPr>
                  <w:tcW w:w="1134" w:type="dxa"/>
                  <w:tcBorders>
                    <w:left w:val="single" w:color="auto" w:sz="4" w:space="0"/>
                  </w:tcBorders>
                  <w:vAlign w:val="center"/>
                </w:tcPr>
                <w:p w14:paraId="144BD8BD">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120</w:t>
                  </w:r>
                </w:p>
              </w:tc>
              <w:tc>
                <w:tcPr>
                  <w:tcW w:w="1276" w:type="dxa"/>
                  <w:tcBorders>
                    <w:right w:val="single" w:color="auto" w:sz="4" w:space="0"/>
                  </w:tcBorders>
                  <w:vAlign w:val="center"/>
                </w:tcPr>
                <w:p w14:paraId="1308747B">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w:t>
                  </w:r>
                </w:p>
              </w:tc>
              <w:tc>
                <w:tcPr>
                  <w:tcW w:w="1276" w:type="dxa"/>
                  <w:tcBorders>
                    <w:left w:val="single" w:color="auto" w:sz="4" w:space="0"/>
                  </w:tcBorders>
                  <w:vAlign w:val="center"/>
                </w:tcPr>
                <w:p w14:paraId="20973D17">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40</w:t>
                  </w:r>
                </w:p>
              </w:tc>
              <w:tc>
                <w:tcPr>
                  <w:tcW w:w="933" w:type="dxa"/>
                </w:tcPr>
                <w:p w14:paraId="194B51AA">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105</w:t>
                  </w:r>
                </w:p>
              </w:tc>
              <w:tc>
                <w:tcPr>
                  <w:tcW w:w="1378" w:type="dxa"/>
                  <w:tcBorders>
                    <w:right w:val="single" w:color="auto" w:sz="4" w:space="0"/>
                  </w:tcBorders>
                  <w:vAlign w:val="center"/>
                </w:tcPr>
                <w:p w14:paraId="1694FCC5">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960</w:t>
                  </w:r>
                </w:p>
              </w:tc>
            </w:tr>
            <w:tr w14:paraId="24A17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1" w:type="dxa"/>
                  <w:vAlign w:val="center"/>
                </w:tcPr>
                <w:p w14:paraId="509C4479">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DN 50</w:t>
                  </w:r>
                </w:p>
              </w:tc>
              <w:tc>
                <w:tcPr>
                  <w:tcW w:w="1021" w:type="dxa"/>
                  <w:tcBorders>
                    <w:right w:val="single" w:color="auto" w:sz="4" w:space="0"/>
                  </w:tcBorders>
                  <w:vAlign w:val="center"/>
                </w:tcPr>
                <w:p w14:paraId="235964E9">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G2</w:t>
                  </w:r>
                </w:p>
              </w:tc>
              <w:tc>
                <w:tcPr>
                  <w:tcW w:w="1134" w:type="dxa"/>
                  <w:tcBorders>
                    <w:left w:val="single" w:color="auto" w:sz="4" w:space="0"/>
                  </w:tcBorders>
                  <w:vAlign w:val="center"/>
                </w:tcPr>
                <w:p w14:paraId="1AC86FD9">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120</w:t>
                  </w:r>
                </w:p>
              </w:tc>
              <w:tc>
                <w:tcPr>
                  <w:tcW w:w="1276" w:type="dxa"/>
                  <w:tcBorders>
                    <w:right w:val="single" w:color="auto" w:sz="4" w:space="0"/>
                  </w:tcBorders>
                  <w:vAlign w:val="center"/>
                </w:tcPr>
                <w:p w14:paraId="7BE9398D">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w:t>
                  </w:r>
                </w:p>
              </w:tc>
              <w:tc>
                <w:tcPr>
                  <w:tcW w:w="1276" w:type="dxa"/>
                  <w:tcBorders>
                    <w:left w:val="single" w:color="auto" w:sz="4" w:space="0"/>
                  </w:tcBorders>
                  <w:vAlign w:val="center"/>
                </w:tcPr>
                <w:p w14:paraId="16AC99C5">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w:t>
                  </w:r>
                </w:p>
              </w:tc>
              <w:tc>
                <w:tcPr>
                  <w:tcW w:w="933" w:type="dxa"/>
                </w:tcPr>
                <w:p w14:paraId="23F8524D">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105</w:t>
                  </w:r>
                </w:p>
              </w:tc>
              <w:tc>
                <w:tcPr>
                  <w:tcW w:w="1378" w:type="dxa"/>
                  <w:tcBorders>
                    <w:right w:val="single" w:color="auto" w:sz="4" w:space="0"/>
                  </w:tcBorders>
                  <w:vAlign w:val="center"/>
                </w:tcPr>
                <w:p w14:paraId="6AF236A1">
                  <w:pPr>
                    <w:snapToGrid w:val="0"/>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1980</w:t>
                  </w:r>
                </w:p>
              </w:tc>
            </w:tr>
          </w:tbl>
          <w:p w14:paraId="4A3B80E9">
            <w:pPr>
              <w:snapToGrid w:val="0"/>
              <w:spacing w:line="240" w:lineRule="auto"/>
              <w:jc w:val="left"/>
              <w:rPr>
                <w:rFonts w:hint="eastAsia" w:ascii="宋体" w:hAnsi="宋体" w:eastAsia="宋体" w:cs="宋体"/>
                <w:sz w:val="24"/>
                <w:szCs w:val="24"/>
              </w:rPr>
            </w:pPr>
          </w:p>
          <w:p w14:paraId="1777C563">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3.2各零部件材质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996"/>
              <w:gridCol w:w="1116"/>
              <w:gridCol w:w="180"/>
              <w:gridCol w:w="960"/>
              <w:gridCol w:w="360"/>
              <w:gridCol w:w="720"/>
              <w:gridCol w:w="255"/>
              <w:gridCol w:w="921"/>
              <w:gridCol w:w="956"/>
              <w:gridCol w:w="941"/>
            </w:tblGrid>
            <w:tr w14:paraId="3DE7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125" w:type="dxa"/>
                  <w:tcBorders>
                    <w:bottom w:val="single" w:color="auto" w:sz="4" w:space="0"/>
                  </w:tcBorders>
                  <w:vAlign w:val="center"/>
                </w:tcPr>
                <w:p w14:paraId="0C183C64">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零件序号</w:t>
                  </w:r>
                </w:p>
              </w:tc>
              <w:tc>
                <w:tcPr>
                  <w:tcW w:w="996" w:type="dxa"/>
                  <w:tcBorders>
                    <w:bottom w:val="single" w:color="auto" w:sz="4" w:space="0"/>
                  </w:tcBorders>
                  <w:vAlign w:val="center"/>
                </w:tcPr>
                <w:p w14:paraId="3239C45F">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116" w:type="dxa"/>
                  <w:tcBorders>
                    <w:bottom w:val="single" w:color="auto" w:sz="4" w:space="0"/>
                  </w:tcBorders>
                  <w:vAlign w:val="center"/>
                </w:tcPr>
                <w:p w14:paraId="54A7987E">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140" w:type="dxa"/>
                  <w:gridSpan w:val="2"/>
                  <w:tcBorders>
                    <w:bottom w:val="single" w:color="auto" w:sz="4" w:space="0"/>
                  </w:tcBorders>
                  <w:vAlign w:val="center"/>
                </w:tcPr>
                <w:p w14:paraId="39A1C7C1">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080" w:type="dxa"/>
                  <w:gridSpan w:val="2"/>
                  <w:tcBorders>
                    <w:bottom w:val="single" w:color="auto" w:sz="4" w:space="0"/>
                  </w:tcBorders>
                  <w:vAlign w:val="center"/>
                </w:tcPr>
                <w:p w14:paraId="4A2482F2">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176" w:type="dxa"/>
                  <w:gridSpan w:val="2"/>
                  <w:tcBorders>
                    <w:bottom w:val="single" w:color="auto" w:sz="4" w:space="0"/>
                  </w:tcBorders>
                  <w:vAlign w:val="center"/>
                </w:tcPr>
                <w:p w14:paraId="165D7A49">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956" w:type="dxa"/>
                  <w:tcBorders>
                    <w:bottom w:val="single" w:color="auto" w:sz="4" w:space="0"/>
                  </w:tcBorders>
                  <w:vAlign w:val="center"/>
                </w:tcPr>
                <w:p w14:paraId="2F366125">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941" w:type="dxa"/>
                  <w:tcBorders>
                    <w:bottom w:val="single" w:color="auto" w:sz="4" w:space="0"/>
                  </w:tcBorders>
                  <w:vAlign w:val="center"/>
                </w:tcPr>
                <w:p w14:paraId="1639EF99">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7</w:t>
                  </w:r>
                </w:p>
              </w:tc>
            </w:tr>
            <w:tr w14:paraId="3510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25" w:type="dxa"/>
                  <w:tcBorders>
                    <w:top w:val="single" w:color="auto" w:sz="4" w:space="0"/>
                  </w:tcBorders>
                  <w:vAlign w:val="center"/>
                </w:tcPr>
                <w:p w14:paraId="0285744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996" w:type="dxa"/>
                  <w:tcBorders>
                    <w:top w:val="single" w:color="auto" w:sz="4" w:space="0"/>
                  </w:tcBorders>
                  <w:vAlign w:val="center"/>
                </w:tcPr>
                <w:p w14:paraId="0C62847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阀体</w:t>
                  </w:r>
                </w:p>
              </w:tc>
              <w:tc>
                <w:tcPr>
                  <w:tcW w:w="1116" w:type="dxa"/>
                  <w:tcBorders>
                    <w:top w:val="single" w:color="auto" w:sz="4" w:space="0"/>
                  </w:tcBorders>
                  <w:vAlign w:val="center"/>
                </w:tcPr>
                <w:p w14:paraId="7FCF41F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阀盖</w:t>
                  </w:r>
                </w:p>
              </w:tc>
              <w:tc>
                <w:tcPr>
                  <w:tcW w:w="1140" w:type="dxa"/>
                  <w:gridSpan w:val="2"/>
                  <w:tcBorders>
                    <w:top w:val="single" w:color="auto" w:sz="4" w:space="0"/>
                  </w:tcBorders>
                  <w:vAlign w:val="center"/>
                </w:tcPr>
                <w:p w14:paraId="2114F63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调节螺丝</w:t>
                  </w:r>
                </w:p>
              </w:tc>
              <w:tc>
                <w:tcPr>
                  <w:tcW w:w="1080" w:type="dxa"/>
                  <w:gridSpan w:val="2"/>
                  <w:tcBorders>
                    <w:top w:val="single" w:color="auto" w:sz="4" w:space="0"/>
                  </w:tcBorders>
                  <w:vAlign w:val="center"/>
                </w:tcPr>
                <w:p w14:paraId="0314FDF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压缩弹簧</w:t>
                  </w:r>
                </w:p>
              </w:tc>
              <w:tc>
                <w:tcPr>
                  <w:tcW w:w="1176" w:type="dxa"/>
                  <w:gridSpan w:val="2"/>
                  <w:tcBorders>
                    <w:top w:val="single" w:color="auto" w:sz="4" w:space="0"/>
                  </w:tcBorders>
                  <w:vAlign w:val="center"/>
                </w:tcPr>
                <w:p w14:paraId="2707284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套筒支架</w:t>
                  </w:r>
                </w:p>
              </w:tc>
              <w:tc>
                <w:tcPr>
                  <w:tcW w:w="956" w:type="dxa"/>
                  <w:tcBorders>
                    <w:top w:val="single" w:color="auto" w:sz="4" w:space="0"/>
                  </w:tcBorders>
                  <w:vAlign w:val="center"/>
                </w:tcPr>
                <w:p w14:paraId="753D269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阀瓣</w:t>
                  </w:r>
                </w:p>
              </w:tc>
              <w:tc>
                <w:tcPr>
                  <w:tcW w:w="941" w:type="dxa"/>
                  <w:tcBorders>
                    <w:top w:val="single" w:color="auto" w:sz="4" w:space="0"/>
                  </w:tcBorders>
                  <w:vAlign w:val="center"/>
                </w:tcPr>
                <w:p w14:paraId="0530640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盖帽</w:t>
                  </w:r>
                </w:p>
              </w:tc>
            </w:tr>
            <w:tr w14:paraId="53642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1125" w:type="dxa"/>
                  <w:tcBorders>
                    <w:bottom w:val="single" w:color="auto" w:sz="4" w:space="0"/>
                  </w:tcBorders>
                  <w:vAlign w:val="center"/>
                </w:tcPr>
                <w:p w14:paraId="788CD60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材料</w:t>
                  </w:r>
                </w:p>
              </w:tc>
              <w:tc>
                <w:tcPr>
                  <w:tcW w:w="996" w:type="dxa"/>
                  <w:tcBorders>
                    <w:bottom w:val="single" w:color="auto" w:sz="4" w:space="0"/>
                  </w:tcBorders>
                  <w:vAlign w:val="center"/>
                </w:tcPr>
                <w:p w14:paraId="7315A8C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HPb59-1</w:t>
                  </w:r>
                </w:p>
              </w:tc>
              <w:tc>
                <w:tcPr>
                  <w:tcW w:w="1116" w:type="dxa"/>
                  <w:tcBorders>
                    <w:bottom w:val="single" w:color="auto" w:sz="4" w:space="0"/>
                  </w:tcBorders>
                  <w:vAlign w:val="center"/>
                </w:tcPr>
                <w:p w14:paraId="4C874B15">
                  <w:pPr>
                    <w:snapToGrid w:val="0"/>
                    <w:spacing w:line="240" w:lineRule="auto"/>
                    <w:jc w:val="center"/>
                    <w:rPr>
                      <w:rFonts w:hint="eastAsia" w:ascii="宋体" w:hAnsi="宋体" w:eastAsia="宋体" w:cs="宋体"/>
                      <w:bCs/>
                      <w:sz w:val="21"/>
                      <w:szCs w:val="21"/>
                    </w:rPr>
                  </w:pPr>
                  <w:r>
                    <w:rPr>
                      <w:rFonts w:hint="eastAsia" w:ascii="宋体" w:hAnsi="宋体" w:eastAsia="宋体" w:cs="宋体"/>
                      <w:sz w:val="21"/>
                      <w:szCs w:val="21"/>
                    </w:rPr>
                    <w:t>HPb59-1</w:t>
                  </w:r>
                </w:p>
              </w:tc>
              <w:tc>
                <w:tcPr>
                  <w:tcW w:w="1140" w:type="dxa"/>
                  <w:gridSpan w:val="2"/>
                  <w:tcBorders>
                    <w:bottom w:val="single" w:color="auto" w:sz="4" w:space="0"/>
                  </w:tcBorders>
                  <w:vAlign w:val="center"/>
                </w:tcPr>
                <w:p w14:paraId="69038B5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HPb59-1</w:t>
                  </w:r>
                </w:p>
              </w:tc>
              <w:tc>
                <w:tcPr>
                  <w:tcW w:w="1080" w:type="dxa"/>
                  <w:gridSpan w:val="2"/>
                  <w:tcBorders>
                    <w:bottom w:val="single" w:color="auto" w:sz="4" w:space="0"/>
                  </w:tcBorders>
                  <w:vAlign w:val="center"/>
                </w:tcPr>
                <w:p w14:paraId="532BDAD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304</w:t>
                  </w:r>
                </w:p>
              </w:tc>
              <w:tc>
                <w:tcPr>
                  <w:tcW w:w="1176" w:type="dxa"/>
                  <w:gridSpan w:val="2"/>
                  <w:tcBorders>
                    <w:bottom w:val="single" w:color="auto" w:sz="4" w:space="0"/>
                  </w:tcBorders>
                  <w:vAlign w:val="center"/>
                </w:tcPr>
                <w:p w14:paraId="573A1DA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POM</w:t>
                  </w:r>
                </w:p>
              </w:tc>
              <w:tc>
                <w:tcPr>
                  <w:tcW w:w="956" w:type="dxa"/>
                  <w:tcBorders>
                    <w:bottom w:val="single" w:color="auto" w:sz="4" w:space="0"/>
                  </w:tcBorders>
                  <w:vAlign w:val="center"/>
                </w:tcPr>
                <w:p w14:paraId="14B6621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HPb59-1</w:t>
                  </w:r>
                </w:p>
              </w:tc>
              <w:tc>
                <w:tcPr>
                  <w:tcW w:w="941" w:type="dxa"/>
                  <w:tcBorders>
                    <w:bottom w:val="single" w:color="auto" w:sz="4" w:space="0"/>
                  </w:tcBorders>
                  <w:vAlign w:val="center"/>
                </w:tcPr>
                <w:p w14:paraId="5EC034B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PE</w:t>
                  </w:r>
                </w:p>
              </w:tc>
            </w:tr>
            <w:tr w14:paraId="78EE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8530" w:type="dxa"/>
                  <w:gridSpan w:val="11"/>
                  <w:tcBorders>
                    <w:top w:val="single" w:color="auto" w:sz="4" w:space="0"/>
                    <w:bottom w:val="single" w:color="auto" w:sz="4" w:space="0"/>
                  </w:tcBorders>
                </w:tcPr>
                <w:p w14:paraId="70C8289B">
                  <w:pPr>
                    <w:snapToGrid w:val="0"/>
                    <w:spacing w:line="240" w:lineRule="auto"/>
                    <w:ind w:firstLine="420" w:firstLineChars="200"/>
                    <w:jc w:val="left"/>
                    <w:rPr>
                      <w:rFonts w:hint="eastAsia" w:ascii="宋体" w:hAnsi="宋体" w:eastAsia="宋体" w:cs="宋体"/>
                      <w:sz w:val="21"/>
                      <w:szCs w:val="21"/>
                    </w:rPr>
                  </w:pPr>
                </w:p>
              </w:tc>
            </w:tr>
            <w:tr w14:paraId="4482E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1125" w:type="dxa"/>
                  <w:tcBorders>
                    <w:top w:val="single" w:color="auto" w:sz="4" w:space="0"/>
                    <w:bottom w:val="single" w:color="auto" w:sz="4" w:space="0"/>
                  </w:tcBorders>
                  <w:vAlign w:val="center"/>
                </w:tcPr>
                <w:p w14:paraId="1BEDE022">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零件序号</w:t>
                  </w:r>
                </w:p>
              </w:tc>
              <w:tc>
                <w:tcPr>
                  <w:tcW w:w="996" w:type="dxa"/>
                  <w:tcBorders>
                    <w:top w:val="single" w:color="auto" w:sz="4" w:space="0"/>
                    <w:bottom w:val="single" w:color="auto" w:sz="4" w:space="0"/>
                  </w:tcBorders>
                  <w:vAlign w:val="center"/>
                </w:tcPr>
                <w:p w14:paraId="6B83B348">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296" w:type="dxa"/>
                  <w:gridSpan w:val="2"/>
                  <w:tcBorders>
                    <w:top w:val="single" w:color="auto" w:sz="4" w:space="0"/>
                    <w:bottom w:val="single" w:color="auto" w:sz="4" w:space="0"/>
                  </w:tcBorders>
                  <w:vAlign w:val="center"/>
                </w:tcPr>
                <w:p w14:paraId="324A4A5E">
                  <w:pPr>
                    <w:snapToGrid w:val="0"/>
                    <w:spacing w:line="24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1320" w:type="dxa"/>
                  <w:gridSpan w:val="2"/>
                  <w:tcBorders>
                    <w:top w:val="single" w:color="auto" w:sz="4" w:space="0"/>
                    <w:bottom w:val="single" w:color="auto" w:sz="4" w:space="0"/>
                  </w:tcBorders>
                  <w:vAlign w:val="center"/>
                </w:tcPr>
                <w:p w14:paraId="42E500E7">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975" w:type="dxa"/>
                  <w:gridSpan w:val="2"/>
                  <w:tcBorders>
                    <w:top w:val="single" w:color="auto" w:sz="4" w:space="0"/>
                    <w:bottom w:val="single" w:color="auto" w:sz="4" w:space="0"/>
                  </w:tcBorders>
                  <w:vAlign w:val="center"/>
                </w:tcPr>
                <w:p w14:paraId="12DAA862">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11</w:t>
                  </w:r>
                </w:p>
              </w:tc>
              <w:tc>
                <w:tcPr>
                  <w:tcW w:w="921" w:type="dxa"/>
                  <w:tcBorders>
                    <w:top w:val="single" w:color="auto" w:sz="4" w:space="0"/>
                    <w:bottom w:val="single" w:color="auto" w:sz="4" w:space="0"/>
                  </w:tcBorders>
                </w:tcPr>
                <w:p w14:paraId="7B50B791">
                  <w:pPr>
                    <w:snapToGrid w:val="0"/>
                    <w:spacing w:line="240" w:lineRule="auto"/>
                    <w:jc w:val="left"/>
                    <w:rPr>
                      <w:rFonts w:hint="eastAsia" w:ascii="宋体" w:hAnsi="宋体" w:eastAsia="宋体" w:cs="宋体"/>
                      <w:b/>
                      <w:bCs/>
                      <w:sz w:val="21"/>
                      <w:szCs w:val="21"/>
                    </w:rPr>
                  </w:pPr>
                </w:p>
              </w:tc>
              <w:tc>
                <w:tcPr>
                  <w:tcW w:w="956" w:type="dxa"/>
                  <w:tcBorders>
                    <w:top w:val="single" w:color="auto" w:sz="4" w:space="0"/>
                    <w:bottom w:val="single" w:color="auto" w:sz="4" w:space="0"/>
                  </w:tcBorders>
                </w:tcPr>
                <w:p w14:paraId="21F069AC">
                  <w:pPr>
                    <w:snapToGrid w:val="0"/>
                    <w:spacing w:line="240" w:lineRule="auto"/>
                    <w:ind w:firstLine="420" w:firstLineChars="200"/>
                    <w:jc w:val="left"/>
                    <w:rPr>
                      <w:rFonts w:hint="eastAsia" w:ascii="宋体" w:hAnsi="宋体" w:eastAsia="宋体" w:cs="宋体"/>
                      <w:sz w:val="21"/>
                      <w:szCs w:val="21"/>
                    </w:rPr>
                  </w:pPr>
                </w:p>
              </w:tc>
              <w:tc>
                <w:tcPr>
                  <w:tcW w:w="941" w:type="dxa"/>
                  <w:tcBorders>
                    <w:top w:val="single" w:color="auto" w:sz="4" w:space="0"/>
                    <w:bottom w:val="single" w:color="auto" w:sz="4" w:space="0"/>
                  </w:tcBorders>
                </w:tcPr>
                <w:p w14:paraId="5D756352">
                  <w:pPr>
                    <w:snapToGrid w:val="0"/>
                    <w:spacing w:line="240" w:lineRule="auto"/>
                    <w:ind w:firstLine="420" w:firstLineChars="200"/>
                    <w:jc w:val="left"/>
                    <w:rPr>
                      <w:rFonts w:hint="eastAsia" w:ascii="宋体" w:hAnsi="宋体" w:eastAsia="宋体" w:cs="宋体"/>
                      <w:sz w:val="21"/>
                      <w:szCs w:val="21"/>
                    </w:rPr>
                  </w:pPr>
                </w:p>
              </w:tc>
            </w:tr>
            <w:tr w14:paraId="06798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1125" w:type="dxa"/>
                  <w:tcBorders>
                    <w:top w:val="single" w:color="auto" w:sz="4" w:space="0"/>
                    <w:bottom w:val="single" w:color="auto" w:sz="4" w:space="0"/>
                  </w:tcBorders>
                  <w:vAlign w:val="center"/>
                </w:tcPr>
                <w:p w14:paraId="1AE541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996" w:type="dxa"/>
                  <w:tcBorders>
                    <w:top w:val="single" w:color="auto" w:sz="4" w:space="0"/>
                    <w:bottom w:val="single" w:color="auto" w:sz="4" w:space="0"/>
                  </w:tcBorders>
                  <w:vAlign w:val="center"/>
                </w:tcPr>
                <w:p w14:paraId="491B78C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弹簧座</w:t>
                  </w:r>
                </w:p>
              </w:tc>
              <w:tc>
                <w:tcPr>
                  <w:tcW w:w="1296" w:type="dxa"/>
                  <w:gridSpan w:val="2"/>
                  <w:tcBorders>
                    <w:top w:val="single" w:color="auto" w:sz="4" w:space="0"/>
                    <w:bottom w:val="single" w:color="auto" w:sz="4" w:space="0"/>
                  </w:tcBorders>
                  <w:vAlign w:val="center"/>
                </w:tcPr>
                <w:p w14:paraId="48D7918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O形密封圈</w:t>
                  </w:r>
                </w:p>
              </w:tc>
              <w:tc>
                <w:tcPr>
                  <w:tcW w:w="1320" w:type="dxa"/>
                  <w:gridSpan w:val="2"/>
                  <w:tcBorders>
                    <w:top w:val="single" w:color="auto" w:sz="4" w:space="0"/>
                    <w:bottom w:val="single" w:color="auto" w:sz="4" w:space="0"/>
                  </w:tcBorders>
                  <w:vAlign w:val="center"/>
                </w:tcPr>
                <w:p w14:paraId="0A4FE8C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矩形密封圈</w:t>
                  </w:r>
                </w:p>
              </w:tc>
              <w:tc>
                <w:tcPr>
                  <w:tcW w:w="975" w:type="dxa"/>
                  <w:gridSpan w:val="2"/>
                  <w:tcBorders>
                    <w:top w:val="single" w:color="auto" w:sz="4" w:space="0"/>
                    <w:bottom w:val="single" w:color="auto" w:sz="4" w:space="0"/>
                  </w:tcBorders>
                  <w:vAlign w:val="center"/>
                </w:tcPr>
                <w:p w14:paraId="6A7C288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堵头</w:t>
                  </w:r>
                </w:p>
              </w:tc>
              <w:tc>
                <w:tcPr>
                  <w:tcW w:w="921" w:type="dxa"/>
                  <w:tcBorders>
                    <w:top w:val="single" w:color="auto" w:sz="4" w:space="0"/>
                    <w:bottom w:val="single" w:color="auto" w:sz="4" w:space="0"/>
                  </w:tcBorders>
                </w:tcPr>
                <w:p w14:paraId="4692FCE6">
                  <w:pPr>
                    <w:snapToGrid w:val="0"/>
                    <w:spacing w:line="240" w:lineRule="auto"/>
                    <w:ind w:firstLine="420" w:firstLineChars="200"/>
                    <w:jc w:val="left"/>
                    <w:rPr>
                      <w:rFonts w:hint="eastAsia" w:ascii="宋体" w:hAnsi="宋体" w:eastAsia="宋体" w:cs="宋体"/>
                      <w:sz w:val="21"/>
                      <w:szCs w:val="21"/>
                    </w:rPr>
                  </w:pPr>
                </w:p>
              </w:tc>
              <w:tc>
                <w:tcPr>
                  <w:tcW w:w="956" w:type="dxa"/>
                  <w:tcBorders>
                    <w:top w:val="single" w:color="auto" w:sz="4" w:space="0"/>
                    <w:bottom w:val="single" w:color="auto" w:sz="4" w:space="0"/>
                  </w:tcBorders>
                </w:tcPr>
                <w:p w14:paraId="3A5EA236">
                  <w:pPr>
                    <w:snapToGrid w:val="0"/>
                    <w:spacing w:line="240" w:lineRule="auto"/>
                    <w:ind w:firstLine="420" w:firstLineChars="200"/>
                    <w:jc w:val="left"/>
                    <w:rPr>
                      <w:rFonts w:hint="eastAsia" w:ascii="宋体" w:hAnsi="宋体" w:eastAsia="宋体" w:cs="宋体"/>
                      <w:sz w:val="21"/>
                      <w:szCs w:val="21"/>
                    </w:rPr>
                  </w:pPr>
                </w:p>
              </w:tc>
              <w:tc>
                <w:tcPr>
                  <w:tcW w:w="941" w:type="dxa"/>
                  <w:tcBorders>
                    <w:top w:val="single" w:color="auto" w:sz="4" w:space="0"/>
                    <w:bottom w:val="single" w:color="auto" w:sz="4" w:space="0"/>
                  </w:tcBorders>
                </w:tcPr>
                <w:p w14:paraId="0DD87FBD">
                  <w:pPr>
                    <w:snapToGrid w:val="0"/>
                    <w:spacing w:line="240" w:lineRule="auto"/>
                    <w:ind w:firstLine="420" w:firstLineChars="200"/>
                    <w:jc w:val="left"/>
                    <w:rPr>
                      <w:rFonts w:hint="eastAsia" w:ascii="宋体" w:hAnsi="宋体" w:eastAsia="宋体" w:cs="宋体"/>
                      <w:sz w:val="21"/>
                      <w:szCs w:val="21"/>
                    </w:rPr>
                  </w:pPr>
                </w:p>
              </w:tc>
            </w:tr>
            <w:tr w14:paraId="4DFE2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1125" w:type="dxa"/>
                  <w:tcBorders>
                    <w:top w:val="single" w:color="auto" w:sz="4" w:space="0"/>
                  </w:tcBorders>
                  <w:vAlign w:val="center"/>
                </w:tcPr>
                <w:p w14:paraId="3337BC69">
                  <w:pPr>
                    <w:snapToGrid w:val="0"/>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材料</w:t>
                  </w:r>
                </w:p>
              </w:tc>
              <w:tc>
                <w:tcPr>
                  <w:tcW w:w="996" w:type="dxa"/>
                  <w:tcBorders>
                    <w:top w:val="single" w:color="auto" w:sz="4" w:space="0"/>
                  </w:tcBorders>
                  <w:vAlign w:val="center"/>
                </w:tcPr>
                <w:p w14:paraId="288014E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HPb59-1</w:t>
                  </w:r>
                </w:p>
              </w:tc>
              <w:tc>
                <w:tcPr>
                  <w:tcW w:w="1296" w:type="dxa"/>
                  <w:gridSpan w:val="2"/>
                  <w:tcBorders>
                    <w:top w:val="single" w:color="auto" w:sz="4" w:space="0"/>
                  </w:tcBorders>
                  <w:vAlign w:val="center"/>
                </w:tcPr>
                <w:p w14:paraId="244677C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NBR</w:t>
                  </w:r>
                </w:p>
              </w:tc>
              <w:tc>
                <w:tcPr>
                  <w:tcW w:w="1320" w:type="dxa"/>
                  <w:gridSpan w:val="2"/>
                  <w:tcBorders>
                    <w:top w:val="single" w:color="auto" w:sz="4" w:space="0"/>
                  </w:tcBorders>
                  <w:vAlign w:val="center"/>
                </w:tcPr>
                <w:p w14:paraId="7F1751D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NBR</w:t>
                  </w:r>
                </w:p>
              </w:tc>
              <w:tc>
                <w:tcPr>
                  <w:tcW w:w="975" w:type="dxa"/>
                  <w:gridSpan w:val="2"/>
                  <w:tcBorders>
                    <w:top w:val="single" w:color="auto" w:sz="4" w:space="0"/>
                  </w:tcBorders>
                  <w:vAlign w:val="center"/>
                </w:tcPr>
                <w:p w14:paraId="09EE76D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HPb59-1</w:t>
                  </w:r>
                </w:p>
              </w:tc>
              <w:tc>
                <w:tcPr>
                  <w:tcW w:w="921" w:type="dxa"/>
                  <w:tcBorders>
                    <w:top w:val="single" w:color="auto" w:sz="4" w:space="0"/>
                  </w:tcBorders>
                </w:tcPr>
                <w:p w14:paraId="418E268B">
                  <w:pPr>
                    <w:snapToGrid w:val="0"/>
                    <w:spacing w:line="240" w:lineRule="auto"/>
                    <w:ind w:firstLine="420" w:firstLineChars="200"/>
                    <w:jc w:val="left"/>
                    <w:rPr>
                      <w:rFonts w:hint="eastAsia" w:ascii="宋体" w:hAnsi="宋体" w:eastAsia="宋体" w:cs="宋体"/>
                      <w:sz w:val="21"/>
                      <w:szCs w:val="21"/>
                    </w:rPr>
                  </w:pPr>
                </w:p>
              </w:tc>
              <w:tc>
                <w:tcPr>
                  <w:tcW w:w="956" w:type="dxa"/>
                  <w:tcBorders>
                    <w:top w:val="single" w:color="auto" w:sz="4" w:space="0"/>
                  </w:tcBorders>
                </w:tcPr>
                <w:p w14:paraId="30FBB49C">
                  <w:pPr>
                    <w:snapToGrid w:val="0"/>
                    <w:spacing w:line="240" w:lineRule="auto"/>
                    <w:ind w:firstLine="420" w:firstLineChars="200"/>
                    <w:jc w:val="left"/>
                    <w:rPr>
                      <w:rFonts w:hint="eastAsia" w:ascii="宋体" w:hAnsi="宋体" w:eastAsia="宋体" w:cs="宋体"/>
                      <w:sz w:val="21"/>
                      <w:szCs w:val="21"/>
                    </w:rPr>
                  </w:pPr>
                </w:p>
              </w:tc>
              <w:tc>
                <w:tcPr>
                  <w:tcW w:w="941" w:type="dxa"/>
                  <w:tcBorders>
                    <w:top w:val="single" w:color="auto" w:sz="4" w:space="0"/>
                  </w:tcBorders>
                </w:tcPr>
                <w:p w14:paraId="6CAF2287">
                  <w:pPr>
                    <w:snapToGrid w:val="0"/>
                    <w:spacing w:line="240" w:lineRule="auto"/>
                    <w:ind w:firstLine="420" w:firstLineChars="200"/>
                    <w:jc w:val="left"/>
                    <w:rPr>
                      <w:rFonts w:hint="eastAsia" w:ascii="宋体" w:hAnsi="宋体" w:eastAsia="宋体" w:cs="宋体"/>
                      <w:sz w:val="21"/>
                      <w:szCs w:val="21"/>
                    </w:rPr>
                  </w:pPr>
                </w:p>
              </w:tc>
            </w:tr>
          </w:tbl>
          <w:p w14:paraId="55A9B581">
            <w:pPr>
              <w:snapToGrid w:val="0"/>
              <w:spacing w:line="240" w:lineRule="auto"/>
              <w:jc w:val="left"/>
              <w:rPr>
                <w:rFonts w:hint="eastAsia" w:ascii="宋体" w:hAnsi="宋体" w:eastAsia="宋体" w:cs="宋体"/>
                <w:sz w:val="24"/>
                <w:szCs w:val="24"/>
              </w:rPr>
            </w:pPr>
          </w:p>
          <w:p w14:paraId="7E9EB95F">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3.3流量系数要求 </w:t>
            </w:r>
          </w:p>
          <w:tbl>
            <w:tblPr>
              <w:tblStyle w:val="21"/>
              <w:tblpPr w:leftFromText="180" w:rightFromText="180" w:vertAnchor="text" w:horzAnchor="page" w:tblpX="231"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2"/>
              <w:gridCol w:w="3336"/>
              <w:gridCol w:w="2282"/>
            </w:tblGrid>
            <w:tr w14:paraId="106D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02EBA3B6">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规格</w:t>
                  </w:r>
                </w:p>
              </w:tc>
              <w:tc>
                <w:tcPr>
                  <w:tcW w:w="3336" w:type="dxa"/>
                  <w:vAlign w:val="center"/>
                </w:tcPr>
                <w:p w14:paraId="1B096614">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流量系数Kv</w:t>
                  </w:r>
                </w:p>
              </w:tc>
              <w:tc>
                <w:tcPr>
                  <w:tcW w:w="2282" w:type="dxa"/>
                </w:tcPr>
                <w:p w14:paraId="04AB69B1">
                  <w:pPr>
                    <w:snapToGrid w:val="0"/>
                    <w:spacing w:line="24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备注</w:t>
                  </w:r>
                </w:p>
              </w:tc>
            </w:tr>
            <w:tr w14:paraId="110C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1438A6D6">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DN15</w:t>
                  </w:r>
                </w:p>
              </w:tc>
              <w:tc>
                <w:tcPr>
                  <w:tcW w:w="3336" w:type="dxa"/>
                  <w:vAlign w:val="center"/>
                </w:tcPr>
                <w:p w14:paraId="453ABC1F">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1.8</w:t>
                  </w:r>
                </w:p>
              </w:tc>
              <w:tc>
                <w:tcPr>
                  <w:tcW w:w="2282" w:type="dxa"/>
                </w:tcPr>
                <w:p w14:paraId="479CFA34">
                  <w:pPr>
                    <w:snapToGrid w:val="0"/>
                    <w:spacing w:line="240" w:lineRule="auto"/>
                    <w:ind w:firstLine="480" w:firstLineChars="200"/>
                    <w:jc w:val="left"/>
                    <w:rPr>
                      <w:rFonts w:hint="eastAsia" w:ascii="宋体" w:hAnsi="宋体" w:eastAsia="宋体" w:cs="宋体"/>
                      <w:sz w:val="24"/>
                      <w:szCs w:val="24"/>
                    </w:rPr>
                  </w:pPr>
                </w:p>
              </w:tc>
            </w:tr>
            <w:tr w14:paraId="05E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061F71AB">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DN20</w:t>
                  </w:r>
                </w:p>
              </w:tc>
              <w:tc>
                <w:tcPr>
                  <w:tcW w:w="3336" w:type="dxa"/>
                  <w:vAlign w:val="center"/>
                </w:tcPr>
                <w:p w14:paraId="5EDEBE90">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2.3</w:t>
                  </w:r>
                </w:p>
              </w:tc>
              <w:tc>
                <w:tcPr>
                  <w:tcW w:w="2282" w:type="dxa"/>
                </w:tcPr>
                <w:p w14:paraId="1A94C960">
                  <w:pPr>
                    <w:snapToGrid w:val="0"/>
                    <w:spacing w:line="240" w:lineRule="auto"/>
                    <w:ind w:firstLine="480" w:firstLineChars="200"/>
                    <w:jc w:val="left"/>
                    <w:rPr>
                      <w:rFonts w:hint="eastAsia" w:ascii="宋体" w:hAnsi="宋体" w:eastAsia="宋体" w:cs="宋体"/>
                      <w:sz w:val="24"/>
                      <w:szCs w:val="24"/>
                    </w:rPr>
                  </w:pPr>
                </w:p>
              </w:tc>
            </w:tr>
            <w:tr w14:paraId="11AE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49DB55D3">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DN25</w:t>
                  </w:r>
                </w:p>
              </w:tc>
              <w:tc>
                <w:tcPr>
                  <w:tcW w:w="3336" w:type="dxa"/>
                  <w:vAlign w:val="center"/>
                </w:tcPr>
                <w:p w14:paraId="45B2EAAA">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3.5</w:t>
                  </w:r>
                </w:p>
              </w:tc>
              <w:tc>
                <w:tcPr>
                  <w:tcW w:w="2282" w:type="dxa"/>
                </w:tcPr>
                <w:p w14:paraId="2442FE3A">
                  <w:pPr>
                    <w:snapToGrid w:val="0"/>
                    <w:spacing w:line="240" w:lineRule="auto"/>
                    <w:ind w:firstLine="480" w:firstLineChars="200"/>
                    <w:jc w:val="left"/>
                    <w:rPr>
                      <w:rFonts w:hint="eastAsia" w:ascii="宋体" w:hAnsi="宋体" w:eastAsia="宋体" w:cs="宋体"/>
                      <w:sz w:val="24"/>
                      <w:szCs w:val="24"/>
                    </w:rPr>
                  </w:pPr>
                </w:p>
              </w:tc>
            </w:tr>
            <w:tr w14:paraId="1534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7008BDA3">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DN40</w:t>
                  </w:r>
                </w:p>
              </w:tc>
              <w:tc>
                <w:tcPr>
                  <w:tcW w:w="3336" w:type="dxa"/>
                  <w:vAlign w:val="center"/>
                </w:tcPr>
                <w:p w14:paraId="7B58C3C2">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6.7</w:t>
                  </w:r>
                </w:p>
              </w:tc>
              <w:tc>
                <w:tcPr>
                  <w:tcW w:w="2282" w:type="dxa"/>
                </w:tcPr>
                <w:p w14:paraId="6172020D">
                  <w:pPr>
                    <w:snapToGrid w:val="0"/>
                    <w:spacing w:line="240" w:lineRule="auto"/>
                    <w:ind w:firstLine="480" w:firstLineChars="200"/>
                    <w:jc w:val="left"/>
                    <w:rPr>
                      <w:rFonts w:hint="eastAsia" w:ascii="宋体" w:hAnsi="宋体" w:eastAsia="宋体" w:cs="宋体"/>
                      <w:sz w:val="24"/>
                      <w:szCs w:val="24"/>
                    </w:rPr>
                  </w:pPr>
                </w:p>
              </w:tc>
            </w:tr>
            <w:tr w14:paraId="7486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vAlign w:val="center"/>
                </w:tcPr>
                <w:p w14:paraId="676B3247">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DN50</w:t>
                  </w:r>
                </w:p>
              </w:tc>
              <w:tc>
                <w:tcPr>
                  <w:tcW w:w="3336" w:type="dxa"/>
                  <w:vAlign w:val="center"/>
                </w:tcPr>
                <w:p w14:paraId="74457057">
                  <w:pPr>
                    <w:snapToGrid w:val="0"/>
                    <w:spacing w:line="24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9.5</w:t>
                  </w:r>
                </w:p>
              </w:tc>
              <w:tc>
                <w:tcPr>
                  <w:tcW w:w="2282" w:type="dxa"/>
                </w:tcPr>
                <w:p w14:paraId="1A2A8B05">
                  <w:pPr>
                    <w:snapToGrid w:val="0"/>
                    <w:spacing w:line="240" w:lineRule="auto"/>
                    <w:ind w:firstLine="480" w:firstLineChars="200"/>
                    <w:jc w:val="left"/>
                    <w:rPr>
                      <w:rFonts w:hint="eastAsia" w:ascii="宋体" w:hAnsi="宋体" w:eastAsia="宋体" w:cs="宋体"/>
                      <w:sz w:val="24"/>
                      <w:szCs w:val="24"/>
                    </w:rPr>
                  </w:pPr>
                </w:p>
              </w:tc>
            </w:tr>
          </w:tbl>
          <w:p w14:paraId="052DE8EC">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技术参数要求</w:t>
            </w:r>
          </w:p>
          <w:tbl>
            <w:tblPr>
              <w:tblStyle w:val="20"/>
              <w:tblW w:w="47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25"/>
              <w:gridCol w:w="5138"/>
            </w:tblGrid>
            <w:tr w14:paraId="32D91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449D02D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公称压力（bar）</w:t>
                  </w:r>
                </w:p>
              </w:tc>
              <w:tc>
                <w:tcPr>
                  <w:tcW w:w="2965" w:type="pct"/>
                  <w:tcBorders>
                    <w:top w:val="single" w:color="000000" w:sz="4" w:space="0"/>
                    <w:left w:val="nil"/>
                    <w:bottom w:val="single" w:color="000000" w:sz="4" w:space="0"/>
                    <w:right w:val="single" w:color="000000" w:sz="4" w:space="0"/>
                  </w:tcBorders>
                  <w:vAlign w:val="center"/>
                </w:tcPr>
                <w:p w14:paraId="54C3B2BC">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1B52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2605FC4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最高适用压力（Mpa）</w:t>
                  </w:r>
                </w:p>
              </w:tc>
              <w:tc>
                <w:tcPr>
                  <w:tcW w:w="2965" w:type="pct"/>
                  <w:tcBorders>
                    <w:top w:val="single" w:color="000000" w:sz="4" w:space="0"/>
                    <w:left w:val="nil"/>
                    <w:bottom w:val="single" w:color="000000" w:sz="4" w:space="0"/>
                    <w:right w:val="single" w:color="000000" w:sz="4" w:space="0"/>
                  </w:tcBorders>
                  <w:vAlign w:val="center"/>
                </w:tcPr>
                <w:p w14:paraId="413E50D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0B5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45F37441">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密封试验压力（Mpa）</w:t>
                  </w:r>
                </w:p>
              </w:tc>
              <w:tc>
                <w:tcPr>
                  <w:tcW w:w="2965" w:type="pct"/>
                  <w:tcBorders>
                    <w:top w:val="single" w:color="000000" w:sz="4" w:space="0"/>
                    <w:left w:val="nil"/>
                    <w:bottom w:val="single" w:color="000000" w:sz="4" w:space="0"/>
                    <w:right w:val="single" w:color="000000" w:sz="4" w:space="0"/>
                  </w:tcBorders>
                  <w:vAlign w:val="center"/>
                </w:tcPr>
                <w:p w14:paraId="75D11316">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0.6</w:t>
                  </w:r>
                </w:p>
              </w:tc>
            </w:tr>
            <w:tr w14:paraId="112C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55815DE2">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壳体试验压力（Mpa）</w:t>
                  </w:r>
                </w:p>
              </w:tc>
              <w:tc>
                <w:tcPr>
                  <w:tcW w:w="2965" w:type="pct"/>
                  <w:tcBorders>
                    <w:top w:val="single" w:color="000000" w:sz="4" w:space="0"/>
                    <w:left w:val="nil"/>
                    <w:bottom w:val="single" w:color="000000" w:sz="4" w:space="0"/>
                    <w:right w:val="single" w:color="000000" w:sz="4" w:space="0"/>
                  </w:tcBorders>
                  <w:vAlign w:val="center"/>
                </w:tcPr>
                <w:p w14:paraId="77B7453F">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2.4</w:t>
                  </w:r>
                </w:p>
              </w:tc>
            </w:tr>
            <w:tr w14:paraId="10762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2A60531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适用温度（℃）</w:t>
                  </w:r>
                </w:p>
              </w:tc>
              <w:tc>
                <w:tcPr>
                  <w:tcW w:w="2965" w:type="pct"/>
                  <w:tcBorders>
                    <w:top w:val="single" w:color="000000" w:sz="4" w:space="0"/>
                    <w:left w:val="nil"/>
                    <w:bottom w:val="single" w:color="000000" w:sz="4" w:space="0"/>
                    <w:right w:val="single" w:color="000000" w:sz="4" w:space="0"/>
                  </w:tcBorders>
                  <w:vAlign w:val="center"/>
                </w:tcPr>
                <w:p w14:paraId="1F8C368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-20℃~120℃</w:t>
                  </w:r>
                </w:p>
              </w:tc>
            </w:tr>
            <w:tr w14:paraId="6FBB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4" w:type="pct"/>
                  <w:tcBorders>
                    <w:top w:val="single" w:color="000000" w:sz="4" w:space="0"/>
                    <w:left w:val="single" w:color="000000" w:sz="4" w:space="0"/>
                    <w:bottom w:val="single" w:color="000000" w:sz="4" w:space="0"/>
                    <w:right w:val="single" w:color="000000" w:sz="4" w:space="0"/>
                  </w:tcBorders>
                  <w:vAlign w:val="center"/>
                </w:tcPr>
                <w:p w14:paraId="035E1A20">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适用介质</w:t>
                  </w:r>
                </w:p>
              </w:tc>
              <w:tc>
                <w:tcPr>
                  <w:tcW w:w="2965" w:type="pct"/>
                  <w:tcBorders>
                    <w:top w:val="single" w:color="000000" w:sz="4" w:space="0"/>
                    <w:left w:val="nil"/>
                    <w:bottom w:val="single" w:color="000000" w:sz="4" w:space="0"/>
                    <w:right w:val="single" w:color="000000" w:sz="4" w:space="0"/>
                  </w:tcBorders>
                  <w:vAlign w:val="center"/>
                </w:tcPr>
                <w:p w14:paraId="3DAC34D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水</w:t>
                  </w:r>
                </w:p>
              </w:tc>
            </w:tr>
            <w:tr w14:paraId="10B5D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2034" w:type="pct"/>
                  <w:tcBorders>
                    <w:top w:val="single" w:color="000000" w:sz="4" w:space="0"/>
                    <w:left w:val="single" w:color="000000" w:sz="4" w:space="0"/>
                    <w:bottom w:val="single" w:color="auto" w:sz="4" w:space="0"/>
                    <w:right w:val="single" w:color="000000" w:sz="4" w:space="0"/>
                  </w:tcBorders>
                  <w:vAlign w:val="center"/>
                </w:tcPr>
                <w:p w14:paraId="51168DF4">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调压范围</w:t>
                  </w:r>
                </w:p>
              </w:tc>
              <w:tc>
                <w:tcPr>
                  <w:tcW w:w="2965" w:type="pct"/>
                  <w:tcBorders>
                    <w:top w:val="single" w:color="000000" w:sz="4" w:space="0"/>
                    <w:left w:val="nil"/>
                    <w:bottom w:val="single" w:color="auto" w:sz="4" w:space="0"/>
                    <w:right w:val="single" w:color="000000" w:sz="4" w:space="0"/>
                  </w:tcBorders>
                  <w:vAlign w:val="center"/>
                </w:tcPr>
                <w:p w14:paraId="59042B4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1~6公斤</w:t>
                  </w:r>
                </w:p>
              </w:tc>
            </w:tr>
            <w:tr w14:paraId="79844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2034" w:type="pct"/>
                  <w:tcBorders>
                    <w:top w:val="single" w:color="000000" w:sz="4" w:space="0"/>
                    <w:left w:val="single" w:color="000000" w:sz="4" w:space="0"/>
                    <w:bottom w:val="single" w:color="auto" w:sz="4" w:space="0"/>
                    <w:right w:val="single" w:color="000000" w:sz="4" w:space="0"/>
                  </w:tcBorders>
                  <w:vAlign w:val="center"/>
                </w:tcPr>
                <w:p w14:paraId="268F95CA">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出厂预设压力</w:t>
                  </w:r>
                </w:p>
              </w:tc>
              <w:tc>
                <w:tcPr>
                  <w:tcW w:w="2965" w:type="pct"/>
                  <w:tcBorders>
                    <w:top w:val="single" w:color="000000" w:sz="4" w:space="0"/>
                    <w:left w:val="nil"/>
                    <w:bottom w:val="single" w:color="auto" w:sz="4" w:space="0"/>
                    <w:right w:val="single" w:color="000000" w:sz="4" w:space="0"/>
                  </w:tcBorders>
                  <w:vAlign w:val="center"/>
                </w:tcPr>
                <w:p w14:paraId="07E54E89">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2.5公斤</w:t>
                  </w:r>
                </w:p>
              </w:tc>
            </w:tr>
          </w:tbl>
          <w:p w14:paraId="0F972593">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其他要求</w:t>
            </w:r>
          </w:p>
          <w:p w14:paraId="7370495E">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.1螺纹连接阀门阀体端部采用圆柱管螺纹或圆锥管螺纹时，螺纹尺寸和精度应符合GB/T 7307、GB/T 7306.1、GB/T 7306.2和GB/T 12716的规定。</w:t>
            </w:r>
          </w:p>
          <w:p w14:paraId="70A872ED">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.2管螺纹表面粗糙度Ra不大于6.3 um，表面质量应符合GB/T 3287中的规定。</w:t>
            </w:r>
          </w:p>
          <w:p w14:paraId="31D6F977">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.3阀体两端管螺纹轴线角偏差不大于1°。</w:t>
            </w:r>
          </w:p>
          <w:p w14:paraId="4BCB3A90">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.4管螺纹头部扳口应有足够的强度。</w:t>
            </w:r>
          </w:p>
          <w:p w14:paraId="141C4931">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.5阀盖</w:t>
            </w:r>
          </w:p>
          <w:p w14:paraId="3FEFAC72">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阀盖最小壁厚按阀体最小壁厚的规定。</w:t>
            </w:r>
          </w:p>
          <w:p w14:paraId="58D8DFE0">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.6外观</w:t>
            </w:r>
          </w:p>
          <w:p w14:paraId="3CE88DE3">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铜闸阀表面不应有凹陷、冷隔、裂纹、疏松、砂眼、非金属夹杂等缺陷。</w:t>
            </w:r>
          </w:p>
          <w:p w14:paraId="12E98362">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铜减压阀表面所有的边角、尖锐凸起处都经打磨而成，圆润不伤手。</w:t>
            </w:r>
          </w:p>
          <w:p w14:paraId="2D7679F5">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.7材料</w:t>
            </w:r>
          </w:p>
          <w:p w14:paraId="0DD8AF39">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sz w:val="24"/>
                <w:szCs w:val="24"/>
              </w:rPr>
              <w:t>阀体，阀盖，闸</w:t>
            </w:r>
            <w:r>
              <w:rPr>
                <w:rFonts w:hint="eastAsia" w:ascii="宋体" w:hAnsi="宋体" w:eastAsia="宋体" w:cs="宋体"/>
                <w:color w:val="auto"/>
                <w:sz w:val="24"/>
                <w:szCs w:val="24"/>
              </w:rPr>
              <w:t>板、阀杆、压紧螺母材质应为HPb59-1，化学成份: 铜 Cu :57.0～60.0 ,锌Zn:35.6～43.0,铅 Pb:0.8～1.9, 铁 Fe:≤0.5,镍 Ni：≤1.0。</w:t>
            </w:r>
          </w:p>
          <w:p w14:paraId="653A4CAF">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阀杆需采用挤制铜棒加工，抗拉强度、延伸率等应符合GB/T 4423-20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《铜及铜合金拉制棒》或YS/T 649-20</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《铜及铜合金挤制棒》标准的要求。</w:t>
            </w:r>
          </w:p>
          <w:p w14:paraId="7D4B4915">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O型密封圈材质都应为 EPDM(三元乙丙)。</w:t>
            </w:r>
          </w:p>
          <w:p w14:paraId="410889B2">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手轮应采用不低于HT200材料。</w:t>
            </w:r>
          </w:p>
          <w:p w14:paraId="3BEAB33B">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.8加工工艺要求</w:t>
            </w:r>
          </w:p>
          <w:p w14:paraId="42119D95">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铜闸阀应采用铜棒红冲热锻压工艺加工锻造，严禁阀体、阀盖、闸阀等承压件采用模具铸造。</w:t>
            </w:r>
          </w:p>
          <w:p w14:paraId="56A15D4B">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阀体、阀盖需经过高温去应力退火处理，退火温度应不小于370℃。</w:t>
            </w:r>
          </w:p>
          <w:p w14:paraId="13357C44">
            <w:pPr>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.9壳体强度要求</w:t>
            </w:r>
          </w:p>
          <w:p w14:paraId="75384C1D">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壳体试验后，不应有结构损伤，不允许有可见渗漏通过阀门壳壁和任何固定的阀门连接处。</w:t>
            </w:r>
          </w:p>
          <w:p w14:paraId="0AB72F92">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.10卫生性能</w:t>
            </w:r>
          </w:p>
          <w:p w14:paraId="4C436B9B">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铜闸阀门卫生性能应符合GB/T 17219</w:t>
            </w:r>
            <w:r>
              <w:rPr>
                <w:rFonts w:hint="eastAsia" w:ascii="宋体" w:hAnsi="宋体" w:eastAsia="宋体" w:cs="宋体"/>
                <w:sz w:val="24"/>
                <w:szCs w:val="24"/>
                <w:lang w:val="en-US" w:eastAsia="zh-CN"/>
              </w:rPr>
              <w:t>-1998</w:t>
            </w:r>
            <w:r>
              <w:rPr>
                <w:rFonts w:hint="eastAsia" w:ascii="宋体" w:hAnsi="宋体" w:eastAsia="宋体" w:cs="宋体"/>
                <w:sz w:val="24"/>
                <w:szCs w:val="24"/>
              </w:rPr>
              <w:t xml:space="preserve"> 中的规定。</w:t>
            </w:r>
          </w:p>
          <w:p w14:paraId="501E3CE3">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.11试验方法</w:t>
            </w:r>
          </w:p>
          <w:p w14:paraId="30C68DE4">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铜闸阀门装配完成后应按以下要求进行试验（符合GB/T13927</w:t>
            </w:r>
            <w:r>
              <w:rPr>
                <w:rFonts w:hint="eastAsia" w:ascii="宋体" w:hAnsi="宋体" w:eastAsia="宋体" w:cs="宋体"/>
                <w:sz w:val="24"/>
                <w:szCs w:val="24"/>
                <w:lang w:val="en-US" w:eastAsia="zh-CN"/>
              </w:rPr>
              <w:t>-2022</w:t>
            </w:r>
            <w:r>
              <w:rPr>
                <w:rFonts w:hint="eastAsia" w:ascii="宋体" w:hAnsi="宋体" w:eastAsia="宋体" w:cs="宋体"/>
                <w:sz w:val="24"/>
                <w:szCs w:val="24"/>
              </w:rPr>
              <w:t>的规定）。</w:t>
            </w:r>
          </w:p>
          <w:p w14:paraId="47531B5F">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.12液体壳体试验</w:t>
            </w:r>
          </w:p>
          <w:p w14:paraId="4FD2D1AB">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封闭阀门两端，启闭件处于部分开启状态，给体腔内通入2.4MPa液压，保压15s，不允许有可见渗漏通过阀门壳壁和任何固定的阀体连接处；不得有明显可见的液滴或表面潮湿，壳体不应有结构损伤。</w:t>
            </w:r>
          </w:p>
          <w:p w14:paraId="46A98A25">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.13液体高压密封试验</w:t>
            </w:r>
          </w:p>
          <w:p w14:paraId="43DA4E0E">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封闭阀门两端，启闭件处于部分开启状态，体腔内通入1.76MPa液压，保压60s，不允许有可见泄漏通过阀瓣、阀座背面与阀体接触面等处，应无结构损伤。在试验压力持续时间内，通过密封副的最大允许泄漏率应不大于GB/T13927</w:t>
            </w:r>
            <w:r>
              <w:rPr>
                <w:rFonts w:hint="eastAsia" w:ascii="宋体" w:hAnsi="宋体" w:eastAsia="宋体" w:cs="宋体"/>
                <w:sz w:val="24"/>
                <w:szCs w:val="24"/>
                <w:lang w:val="en-US" w:eastAsia="zh-CN"/>
              </w:rPr>
              <w:t>-2022</w:t>
            </w:r>
            <w:r>
              <w:rPr>
                <w:rFonts w:hint="eastAsia" w:ascii="宋体" w:hAnsi="宋体" w:eastAsia="宋体" w:cs="宋体"/>
                <w:sz w:val="24"/>
                <w:szCs w:val="24"/>
              </w:rPr>
              <w:t>中规定的最大允许泄漏率D级要求。</w:t>
            </w:r>
          </w:p>
          <w:p w14:paraId="124E5174">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.14标志</w:t>
            </w:r>
          </w:p>
          <w:p w14:paraId="5ED5D96C">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螺纹连接阀门的标志按GB/T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12220</w:t>
            </w:r>
            <w:r>
              <w:rPr>
                <w:rFonts w:hint="eastAsia" w:ascii="宋体" w:hAnsi="宋体" w:eastAsia="宋体" w:cs="宋体"/>
                <w:sz w:val="24"/>
                <w:szCs w:val="24"/>
                <w:lang w:val="en-US" w:eastAsia="zh-CN"/>
              </w:rPr>
              <w:t>-2015</w:t>
            </w:r>
            <w:r>
              <w:rPr>
                <w:rFonts w:hint="eastAsia" w:ascii="宋体" w:hAnsi="宋体" w:eastAsia="宋体" w:cs="宋体"/>
                <w:sz w:val="24"/>
                <w:szCs w:val="24"/>
              </w:rPr>
              <w:t>的规定。阀体表面品牌商标应红冲一次成型，锐利清晰，辨识度高。</w:t>
            </w:r>
          </w:p>
          <w:p w14:paraId="75813B37">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.15关键性能设计要求</w:t>
            </w:r>
          </w:p>
          <w:p w14:paraId="05BD709B">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阀芯一体式设计，可一体式抽取，方便在线维护。</w:t>
            </w:r>
          </w:p>
          <w:p w14:paraId="76D7B9F8">
            <w:pPr>
              <w:pStyle w:val="2"/>
              <w:rPr>
                <w:rFonts w:hint="eastAsia"/>
              </w:rPr>
            </w:pPr>
          </w:p>
          <w:p w14:paraId="4F6FA572">
            <w:pPr>
              <w:pStyle w:val="2"/>
              <w:spacing w:after="0" w:line="240" w:lineRule="auto"/>
              <w:jc w:val="left"/>
              <w:rPr>
                <w:rFonts w:hint="default" w:ascii="宋体" w:hAnsi="宋体" w:cs="宋体"/>
                <w:b/>
                <w:bCs/>
                <w:color w:val="000000"/>
                <w:spacing w:val="7"/>
                <w:kern w:val="0"/>
                <w:sz w:val="24"/>
                <w:szCs w:val="24"/>
                <w:shd w:val="clear" w:color="auto" w:fill="FFFFFF"/>
                <w:lang w:val="en-US" w:eastAsia="zh-CN"/>
              </w:rPr>
            </w:pPr>
            <w:r>
              <w:rPr>
                <w:rFonts w:hint="eastAsia" w:ascii="宋体" w:hAnsi="宋体" w:eastAsia="宋体" w:cs="宋体"/>
                <w:b/>
                <w:bCs/>
                <w:color w:val="000000"/>
                <w:spacing w:val="7"/>
                <w:kern w:val="0"/>
                <w:sz w:val="24"/>
                <w:szCs w:val="24"/>
                <w:shd w:val="clear" w:color="auto" w:fill="FFFFFF"/>
              </w:rPr>
              <w:t>减压阀</w:t>
            </w:r>
            <w:r>
              <w:rPr>
                <w:rFonts w:hint="eastAsia" w:ascii="宋体" w:hAnsi="宋体" w:cs="宋体"/>
                <w:b/>
                <w:bCs/>
                <w:color w:val="000000"/>
                <w:spacing w:val="7"/>
                <w:kern w:val="0"/>
                <w:sz w:val="24"/>
                <w:szCs w:val="24"/>
                <w:shd w:val="clear" w:color="auto" w:fill="FFFFFF"/>
                <w:lang w:val="en-US" w:eastAsia="zh-CN"/>
              </w:rPr>
              <w:t>DN80-200:</w:t>
            </w:r>
          </w:p>
          <w:p w14:paraId="47AF7252">
            <w:pPr>
              <w:pStyle w:val="2"/>
              <w:keepNext w:val="0"/>
              <w:keepLines w:val="0"/>
              <w:pageBreakBefore w:val="0"/>
              <w:widowControl w:val="0"/>
              <w:kinsoku/>
              <w:wordWrap/>
              <w:overflowPunct/>
              <w:topLinePunct w:val="0"/>
              <w:autoSpaceDE/>
              <w:autoSpaceDN/>
              <w:bidi w:val="0"/>
              <w:spacing w:after="0"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1.适用介质：市政自来水</w:t>
            </w:r>
          </w:p>
          <w:p w14:paraId="49C81660">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2.产品适用标准：</w:t>
            </w:r>
          </w:p>
          <w:p w14:paraId="73798E89">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GB/T12227-2005  通用阀门球墨铸铁件技术条件</w:t>
            </w:r>
          </w:p>
          <w:p w14:paraId="7CE43187">
            <w:pPr>
              <w:pStyle w:val="16"/>
              <w:keepNext w:val="0"/>
              <w:keepLines w:val="0"/>
              <w:pageBreakBefore w:val="0"/>
              <w:widowControl w:val="0"/>
              <w:tabs>
                <w:tab w:val="left" w:pos="2616"/>
              </w:tabs>
              <w:kinsoku/>
              <w:wordWrap/>
              <w:overflowPunct/>
              <w:topLinePunct w:val="0"/>
              <w:autoSpaceDE/>
              <w:autoSpaceDN/>
              <w:bidi w:val="0"/>
              <w:spacing w:before="0" w:beforeAutospacing="0" w:after="0" w:afterAutospacing="0" w:line="360" w:lineRule="exact"/>
              <w:ind w:firstLine="354" w:firstLineChars="147"/>
              <w:jc w:val="both"/>
              <w:textAlignment w:val="auto"/>
              <w:rPr>
                <w:rStyle w:val="23"/>
                <w:b w:val="0"/>
                <w:szCs w:val="24"/>
              </w:rPr>
            </w:pPr>
            <w:r>
              <w:rPr>
                <w:rStyle w:val="23"/>
                <w:rFonts w:hint="eastAsia"/>
                <w:szCs w:val="24"/>
              </w:rPr>
              <w:t xml:space="preserve"> </w:t>
            </w:r>
            <w:r>
              <w:rPr>
                <w:rStyle w:val="23"/>
                <w:rFonts w:hint="eastAsia"/>
                <w:b w:val="0"/>
                <w:szCs w:val="24"/>
              </w:rPr>
              <w:t>ASTMA536-1984   球墨铸铁件标准规范</w:t>
            </w:r>
          </w:p>
          <w:p w14:paraId="21996482">
            <w:pPr>
              <w:pStyle w:val="16"/>
              <w:keepNext w:val="0"/>
              <w:keepLines w:val="0"/>
              <w:pageBreakBefore w:val="0"/>
              <w:widowControl w:val="0"/>
              <w:tabs>
                <w:tab w:val="left" w:pos="2616"/>
              </w:tabs>
              <w:kinsoku/>
              <w:wordWrap/>
              <w:overflowPunct/>
              <w:topLinePunct w:val="0"/>
              <w:autoSpaceDE/>
              <w:autoSpaceDN/>
              <w:bidi w:val="0"/>
              <w:spacing w:before="0" w:beforeAutospacing="0" w:after="0" w:afterAutospacing="0" w:line="360" w:lineRule="exact"/>
              <w:ind w:firstLine="352" w:firstLineChars="147"/>
              <w:jc w:val="both"/>
              <w:textAlignment w:val="auto"/>
              <w:rPr>
                <w:rStyle w:val="23"/>
                <w:b w:val="0"/>
                <w:szCs w:val="24"/>
              </w:rPr>
            </w:pPr>
            <w:r>
              <w:rPr>
                <w:rStyle w:val="23"/>
                <w:rFonts w:hint="eastAsia"/>
                <w:b w:val="0"/>
                <w:szCs w:val="24"/>
              </w:rPr>
              <w:t xml:space="preserve"> JB/T-10674-2006  水力控制阀</w:t>
            </w:r>
          </w:p>
          <w:p w14:paraId="3AE49744">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GB/T122</w:t>
            </w:r>
            <w:r>
              <w:rPr>
                <w:rFonts w:hint="eastAsia"/>
              </w:rPr>
              <w:t>44</w:t>
            </w:r>
            <w:r>
              <w:rPr>
                <w:rFonts w:hint="eastAsia"/>
                <w:lang w:val="en-GB"/>
              </w:rPr>
              <w:t>-200</w:t>
            </w:r>
            <w:r>
              <w:rPr>
                <w:rFonts w:hint="eastAsia"/>
              </w:rPr>
              <w:t>6</w:t>
            </w:r>
            <w:r>
              <w:rPr>
                <w:rFonts w:hint="eastAsia"/>
                <w:lang w:val="en-GB"/>
              </w:rPr>
              <w:t xml:space="preserve">  减压阀一般要求</w:t>
            </w:r>
          </w:p>
          <w:p w14:paraId="5CCC9EA1">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GB/T122</w:t>
            </w:r>
            <w:r>
              <w:rPr>
                <w:rFonts w:hint="eastAsia"/>
              </w:rPr>
              <w:t>45</w:t>
            </w:r>
            <w:r>
              <w:rPr>
                <w:rFonts w:hint="eastAsia"/>
                <w:lang w:val="en-GB"/>
              </w:rPr>
              <w:t>-200</w:t>
            </w:r>
            <w:r>
              <w:rPr>
                <w:rFonts w:hint="eastAsia"/>
              </w:rPr>
              <w:t>6</w:t>
            </w:r>
            <w:r>
              <w:rPr>
                <w:rFonts w:hint="eastAsia"/>
                <w:lang w:val="en-GB"/>
              </w:rPr>
              <w:t xml:space="preserve">  减压阀性能试验方法</w:t>
            </w:r>
          </w:p>
          <w:p w14:paraId="44970B45">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GB/T122</w:t>
            </w:r>
            <w:r>
              <w:rPr>
                <w:rFonts w:hint="eastAsia"/>
              </w:rPr>
              <w:t>46</w:t>
            </w:r>
            <w:r>
              <w:rPr>
                <w:rFonts w:hint="eastAsia"/>
                <w:lang w:val="en-GB"/>
              </w:rPr>
              <w:t>-200</w:t>
            </w:r>
            <w:r>
              <w:rPr>
                <w:rFonts w:hint="eastAsia"/>
              </w:rPr>
              <w:t>6</w:t>
            </w:r>
            <w:r>
              <w:rPr>
                <w:rFonts w:hint="eastAsia"/>
                <w:lang w:val="en-GB"/>
              </w:rPr>
              <w:t xml:space="preserve">  先导式减压阀</w:t>
            </w:r>
          </w:p>
          <w:p w14:paraId="19277441">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GB/T17219-1998  生活饮用水输配水设备及防护材料的安全性评价标准</w:t>
            </w:r>
          </w:p>
          <w:p w14:paraId="09D66586">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GB/T13927-1992  通用阀门压力试验</w:t>
            </w:r>
          </w:p>
          <w:p w14:paraId="74E19E20">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GB/T12220-1989  通用阀门标志</w:t>
            </w:r>
          </w:p>
          <w:p w14:paraId="2AD7198A">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rPr>
                <w:lang w:val="en-GB"/>
              </w:rPr>
            </w:pPr>
            <w:r>
              <w:rPr>
                <w:rFonts w:hint="eastAsia"/>
                <w:lang w:val="en-GB"/>
              </w:rPr>
              <w:t>JB/T7928-1999   通用阀门供货要求</w:t>
            </w:r>
          </w:p>
          <w:p w14:paraId="7A12C709">
            <w:pPr>
              <w:pStyle w:val="16"/>
              <w:keepNext w:val="0"/>
              <w:keepLines w:val="0"/>
              <w:pageBreakBefore w:val="0"/>
              <w:widowControl w:val="0"/>
              <w:kinsoku/>
              <w:wordWrap/>
              <w:overflowPunct/>
              <w:topLinePunct w:val="0"/>
              <w:autoSpaceDE/>
              <w:autoSpaceDN/>
              <w:bidi w:val="0"/>
              <w:spacing w:before="0" w:beforeAutospacing="0" w:after="0" w:afterAutospacing="0" w:line="360" w:lineRule="exact"/>
              <w:ind w:firstLine="480" w:firstLineChars="200"/>
              <w:jc w:val="both"/>
              <w:textAlignment w:val="auto"/>
            </w:pPr>
            <w:r>
              <w:rPr>
                <w:rFonts w:hint="eastAsia"/>
              </w:rPr>
              <w:t>CJ/T256-2007    分体先导式减压稳压阀</w:t>
            </w:r>
          </w:p>
          <w:p w14:paraId="2F221298">
            <w:pPr>
              <w:pStyle w:val="11"/>
              <w:keepNext w:val="0"/>
              <w:keepLines w:val="0"/>
              <w:pageBreakBefore w:val="0"/>
              <w:widowControl w:val="0"/>
              <w:kinsoku/>
              <w:wordWrap/>
              <w:overflowPunct/>
              <w:topLinePunct w:val="0"/>
              <w:autoSpaceDE/>
              <w:autoSpaceDN/>
              <w:bidi w:val="0"/>
              <w:spacing w:line="360" w:lineRule="exact"/>
              <w:textAlignment w:val="auto"/>
              <w:rPr>
                <w:rFonts w:ascii="宋体" w:hAnsi="宋体" w:cs="宋体"/>
                <w:sz w:val="24"/>
                <w:szCs w:val="24"/>
              </w:rPr>
            </w:pPr>
            <w:r>
              <w:rPr>
                <w:rFonts w:hint="eastAsia" w:ascii="宋体" w:hAnsi="宋体" w:cs="宋体"/>
                <w:sz w:val="24"/>
                <w:szCs w:val="24"/>
              </w:rPr>
              <w:t>以上标准如有更新，应按新标准执行。对于已在上述标准中引用的其他标准，</w:t>
            </w:r>
          </w:p>
          <w:p w14:paraId="7CC834A5">
            <w:pPr>
              <w:pStyle w:val="11"/>
              <w:keepNext w:val="0"/>
              <w:keepLines w:val="0"/>
              <w:pageBreakBefore w:val="0"/>
              <w:widowControl w:val="0"/>
              <w:kinsoku/>
              <w:wordWrap/>
              <w:overflowPunct/>
              <w:topLinePunct w:val="0"/>
              <w:autoSpaceDE/>
              <w:autoSpaceDN/>
              <w:bidi w:val="0"/>
              <w:spacing w:line="360" w:lineRule="exact"/>
              <w:ind w:left="0" w:leftChars="0"/>
              <w:textAlignment w:val="auto"/>
              <w:rPr>
                <w:rFonts w:ascii="宋体" w:hAnsi="宋体" w:cs="宋体"/>
                <w:sz w:val="24"/>
                <w:szCs w:val="24"/>
              </w:rPr>
            </w:pPr>
            <w:r>
              <w:rPr>
                <w:rFonts w:hint="eastAsia" w:ascii="宋体" w:hAnsi="宋体" w:cs="宋体"/>
                <w:sz w:val="24"/>
                <w:szCs w:val="24"/>
              </w:rPr>
              <w:t>此处不再注明。</w:t>
            </w:r>
          </w:p>
          <w:p w14:paraId="128798AA">
            <w:pPr>
              <w:spacing w:line="360" w:lineRule="auto"/>
              <w:rPr>
                <w:rFonts w:ascii="宋体" w:hAnsi="宋体" w:cs="仿宋_GB2312"/>
                <w:b/>
                <w:sz w:val="24"/>
              </w:rPr>
            </w:pPr>
            <w:r>
              <w:rPr>
                <w:rFonts w:hint="eastAsia" w:ascii="宋体" w:hAnsi="宋体" w:cs="仿宋_GB2312"/>
                <w:b/>
                <w:sz w:val="24"/>
              </w:rPr>
              <w:t>主要技术性能</w:t>
            </w:r>
          </w:p>
          <w:p w14:paraId="43AD70D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该阀由主阀、导阀、针阀、球阀、微型过滤器和压力表等组成。由导阀、针阀和压力表等要用导管与主阀相连接，其结构形式应为直通截止形，由介质自动控制其开启与关闭。</w:t>
            </w:r>
          </w:p>
          <w:p w14:paraId="24EC30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rPr>
            </w:pPr>
            <w:r>
              <w:rPr>
                <w:rFonts w:hint="eastAsia" w:ascii="宋体" w:hAnsi="宋体"/>
                <w:sz w:val="24"/>
              </w:rPr>
              <w:t>进口压力应通过导管和针阀进入主阀的上控制室，并建立向下的压力。出口压力应通过导管作用在导阀的隔膜下并与导阀的调节弹簧相对抗。当下游压力超过导阀弹簧设定值时，导阀应关闭，控制室内水排泄量应为0，主阀盘要自动紧压阀座，使减压阀关闭。一旦下游压力降到导阀弹簧设定值时，导阀应开启，控制室内的水通过导阀、球阀排泄到下游，控制室内的压力减小，一直作用在主阀盘下面的入口压力将主阀盘托起，打开减压阀。在调节状态时，排泄流量要等于补水流量，主阀口开度维持不变，使下游压力稳定。</w:t>
            </w:r>
          </w:p>
          <w:p w14:paraId="37A20BFD">
            <w:pPr>
              <w:spacing w:line="360" w:lineRule="auto"/>
              <w:rPr>
                <w:rFonts w:ascii="宋体" w:hAnsi="宋体" w:cs="仿宋_GB2312"/>
                <w:b/>
                <w:sz w:val="24"/>
              </w:rPr>
            </w:pPr>
            <w:r>
              <w:rPr>
                <w:rFonts w:hint="eastAsia" w:ascii="宋体" w:hAnsi="宋体" w:cs="仿宋_GB2312"/>
                <w:b/>
                <w:sz w:val="24"/>
              </w:rPr>
              <w:t>主要零部件材料</w:t>
            </w:r>
          </w:p>
          <w:tbl>
            <w:tblPr>
              <w:tblStyle w:val="20"/>
              <w:tblW w:w="894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1896"/>
              <w:gridCol w:w="3522"/>
              <w:gridCol w:w="3522"/>
            </w:tblGrid>
            <w:tr w14:paraId="4361FE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37E5C765">
                  <w:pPr>
                    <w:spacing w:line="360" w:lineRule="auto"/>
                    <w:jc w:val="center"/>
                    <w:rPr>
                      <w:rFonts w:ascii="宋体" w:hAnsi="宋体"/>
                      <w:sz w:val="24"/>
                    </w:rPr>
                  </w:pPr>
                  <w:r>
                    <w:rPr>
                      <w:rFonts w:hint="eastAsia" w:ascii="宋体" w:hAnsi="宋体"/>
                      <w:sz w:val="24"/>
                    </w:rPr>
                    <w:t>编号</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66AEA9A4">
                  <w:pPr>
                    <w:spacing w:line="360" w:lineRule="auto"/>
                    <w:jc w:val="center"/>
                    <w:rPr>
                      <w:rFonts w:ascii="宋体" w:hAnsi="宋体"/>
                      <w:sz w:val="24"/>
                    </w:rPr>
                  </w:pPr>
                  <w:r>
                    <w:rPr>
                      <w:rFonts w:hint="eastAsia" w:ascii="宋体" w:hAnsi="宋体"/>
                      <w:sz w:val="24"/>
                    </w:rPr>
                    <w:t>零件名称</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13F64854">
                  <w:pPr>
                    <w:spacing w:line="360" w:lineRule="auto"/>
                    <w:jc w:val="center"/>
                    <w:rPr>
                      <w:rFonts w:ascii="宋体" w:hAnsi="宋体"/>
                      <w:sz w:val="24"/>
                    </w:rPr>
                  </w:pPr>
                  <w:r>
                    <w:rPr>
                      <w:rFonts w:hint="eastAsia" w:ascii="宋体" w:hAnsi="宋体"/>
                      <w:sz w:val="24"/>
                    </w:rPr>
                    <w:t>材质</w:t>
                  </w:r>
                </w:p>
              </w:tc>
            </w:tr>
            <w:tr w14:paraId="27C19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6943ABD2">
                  <w:pPr>
                    <w:spacing w:line="360" w:lineRule="auto"/>
                    <w:jc w:val="center"/>
                    <w:rPr>
                      <w:rFonts w:ascii="宋体" w:hAnsi="宋体"/>
                      <w:sz w:val="24"/>
                    </w:rPr>
                  </w:pPr>
                  <w:r>
                    <w:rPr>
                      <w:rFonts w:hint="eastAsia" w:ascii="宋体" w:hAnsi="宋体"/>
                      <w:sz w:val="24"/>
                    </w:rPr>
                    <w:t>1</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67A0894B">
                  <w:pPr>
                    <w:spacing w:line="360" w:lineRule="auto"/>
                    <w:jc w:val="center"/>
                    <w:rPr>
                      <w:rFonts w:ascii="宋体" w:hAnsi="宋体"/>
                      <w:sz w:val="24"/>
                    </w:rPr>
                  </w:pPr>
                  <w:r>
                    <w:rPr>
                      <w:rFonts w:hint="eastAsia" w:ascii="宋体" w:hAnsi="宋体"/>
                      <w:sz w:val="24"/>
                    </w:rPr>
                    <w:t>阀体</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55C5A0D7">
                  <w:pPr>
                    <w:spacing w:line="360" w:lineRule="auto"/>
                    <w:jc w:val="center"/>
                    <w:rPr>
                      <w:rFonts w:ascii="宋体" w:hAnsi="宋体"/>
                      <w:sz w:val="24"/>
                    </w:rPr>
                  </w:pPr>
                  <w:r>
                    <w:rPr>
                      <w:rFonts w:hint="eastAsia" w:ascii="宋体" w:hAnsi="宋体"/>
                      <w:sz w:val="24"/>
                    </w:rPr>
                    <w:t>球墨铸铁QT450-10</w:t>
                  </w:r>
                </w:p>
              </w:tc>
            </w:tr>
            <w:tr w14:paraId="120962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76F0A3E7">
                  <w:pPr>
                    <w:spacing w:line="360" w:lineRule="auto"/>
                    <w:jc w:val="center"/>
                    <w:rPr>
                      <w:rFonts w:ascii="宋体" w:hAnsi="宋体"/>
                      <w:sz w:val="24"/>
                    </w:rPr>
                  </w:pPr>
                  <w:r>
                    <w:rPr>
                      <w:rFonts w:hint="eastAsia" w:ascii="宋体" w:hAnsi="宋体"/>
                      <w:sz w:val="24"/>
                    </w:rPr>
                    <w:t>2</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55F47AB1">
                  <w:pPr>
                    <w:spacing w:line="360" w:lineRule="auto"/>
                    <w:jc w:val="center"/>
                    <w:rPr>
                      <w:rFonts w:ascii="宋体" w:hAnsi="宋体"/>
                      <w:sz w:val="24"/>
                    </w:rPr>
                  </w:pPr>
                  <w:r>
                    <w:rPr>
                      <w:rFonts w:hint="eastAsia" w:ascii="宋体" w:hAnsi="宋体"/>
                      <w:sz w:val="24"/>
                    </w:rPr>
                    <w:t>弹簧</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6DF58571">
                  <w:pPr>
                    <w:spacing w:line="360" w:lineRule="auto"/>
                    <w:jc w:val="center"/>
                    <w:rPr>
                      <w:rFonts w:ascii="宋体" w:hAnsi="宋体"/>
                      <w:sz w:val="24"/>
                    </w:rPr>
                  </w:pPr>
                  <w:r>
                    <w:rPr>
                      <w:rFonts w:hint="eastAsia" w:ascii="宋体" w:hAnsi="宋体"/>
                      <w:sz w:val="24"/>
                    </w:rPr>
                    <w:t>不锈钢</w:t>
                  </w:r>
                </w:p>
              </w:tc>
            </w:tr>
            <w:tr w14:paraId="296D0F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17CE480B">
                  <w:pPr>
                    <w:spacing w:line="360" w:lineRule="auto"/>
                    <w:jc w:val="center"/>
                    <w:rPr>
                      <w:rFonts w:ascii="宋体" w:hAnsi="宋体"/>
                      <w:sz w:val="24"/>
                    </w:rPr>
                  </w:pPr>
                  <w:r>
                    <w:rPr>
                      <w:rFonts w:hint="eastAsia" w:ascii="宋体" w:hAnsi="宋体"/>
                      <w:sz w:val="24"/>
                    </w:rPr>
                    <w:t>3</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2C15EF0F">
                  <w:pPr>
                    <w:spacing w:line="360" w:lineRule="auto"/>
                    <w:jc w:val="center"/>
                    <w:rPr>
                      <w:rFonts w:ascii="宋体" w:hAnsi="宋体"/>
                      <w:sz w:val="24"/>
                    </w:rPr>
                  </w:pPr>
                  <w:r>
                    <w:rPr>
                      <w:rFonts w:hint="eastAsia" w:ascii="宋体" w:hAnsi="宋体"/>
                      <w:sz w:val="24"/>
                    </w:rPr>
                    <w:t>膜片</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4A20CB19">
                  <w:pPr>
                    <w:spacing w:line="360" w:lineRule="auto"/>
                    <w:jc w:val="center"/>
                    <w:rPr>
                      <w:rFonts w:ascii="宋体" w:hAnsi="宋体"/>
                      <w:sz w:val="24"/>
                    </w:rPr>
                  </w:pPr>
                  <w:r>
                    <w:rPr>
                      <w:rFonts w:hint="eastAsia" w:ascii="宋体" w:hAnsi="宋体"/>
                      <w:sz w:val="24"/>
                    </w:rPr>
                    <w:t>尼龙强化橡胶</w:t>
                  </w:r>
                </w:p>
              </w:tc>
            </w:tr>
            <w:tr w14:paraId="5BE4C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32783836">
                  <w:pPr>
                    <w:spacing w:line="360" w:lineRule="auto"/>
                    <w:jc w:val="center"/>
                    <w:rPr>
                      <w:rFonts w:ascii="宋体" w:hAnsi="宋体"/>
                      <w:sz w:val="24"/>
                    </w:rPr>
                  </w:pPr>
                  <w:r>
                    <w:rPr>
                      <w:rFonts w:hint="eastAsia" w:ascii="宋体" w:hAnsi="宋体"/>
                      <w:sz w:val="24"/>
                    </w:rPr>
                    <w:t>4</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7925A68D">
                  <w:pPr>
                    <w:spacing w:line="360" w:lineRule="auto"/>
                    <w:jc w:val="center"/>
                    <w:rPr>
                      <w:rFonts w:ascii="宋体" w:hAnsi="宋体"/>
                      <w:sz w:val="24"/>
                    </w:rPr>
                  </w:pPr>
                  <w:r>
                    <w:rPr>
                      <w:rFonts w:hint="eastAsia" w:ascii="宋体" w:hAnsi="宋体"/>
                      <w:sz w:val="24"/>
                    </w:rPr>
                    <w:t>膜片压板</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0E60697C">
                  <w:pPr>
                    <w:spacing w:line="360" w:lineRule="auto"/>
                    <w:jc w:val="center"/>
                    <w:rPr>
                      <w:rFonts w:ascii="宋体" w:hAnsi="宋体"/>
                      <w:sz w:val="24"/>
                    </w:rPr>
                  </w:pPr>
                  <w:r>
                    <w:rPr>
                      <w:rFonts w:hint="eastAsia" w:ascii="宋体" w:hAnsi="宋体"/>
                      <w:sz w:val="24"/>
                    </w:rPr>
                    <w:t>不锈钢</w:t>
                  </w:r>
                </w:p>
              </w:tc>
            </w:tr>
            <w:tr w14:paraId="30A69F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7F5D463D">
                  <w:pPr>
                    <w:spacing w:line="360" w:lineRule="auto"/>
                    <w:jc w:val="center"/>
                    <w:rPr>
                      <w:rFonts w:ascii="宋体" w:hAnsi="宋体"/>
                      <w:sz w:val="24"/>
                    </w:rPr>
                  </w:pPr>
                  <w:r>
                    <w:rPr>
                      <w:rFonts w:hint="eastAsia" w:ascii="宋体" w:hAnsi="宋体"/>
                      <w:sz w:val="24"/>
                    </w:rPr>
                    <w:t>5</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63438C01">
                  <w:pPr>
                    <w:spacing w:line="360" w:lineRule="auto"/>
                    <w:jc w:val="center"/>
                    <w:rPr>
                      <w:rFonts w:ascii="宋体" w:hAnsi="宋体"/>
                      <w:sz w:val="24"/>
                    </w:rPr>
                  </w:pPr>
                  <w:r>
                    <w:rPr>
                      <w:rFonts w:hint="eastAsia" w:ascii="宋体" w:hAnsi="宋体"/>
                      <w:sz w:val="24"/>
                    </w:rPr>
                    <w:t>阀座</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40590FF6">
                  <w:pPr>
                    <w:spacing w:line="360" w:lineRule="auto"/>
                    <w:jc w:val="center"/>
                    <w:rPr>
                      <w:rFonts w:ascii="宋体" w:hAnsi="宋体"/>
                      <w:sz w:val="24"/>
                    </w:rPr>
                  </w:pPr>
                  <w:r>
                    <w:rPr>
                      <w:rFonts w:hint="eastAsia" w:ascii="宋体" w:hAnsi="宋体"/>
                      <w:sz w:val="24"/>
                    </w:rPr>
                    <w:t>铜</w:t>
                  </w:r>
                </w:p>
              </w:tc>
            </w:tr>
            <w:tr w14:paraId="45DCF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7A708423">
                  <w:pPr>
                    <w:spacing w:line="360" w:lineRule="auto"/>
                    <w:jc w:val="center"/>
                    <w:rPr>
                      <w:rFonts w:ascii="宋体" w:hAnsi="宋体"/>
                      <w:sz w:val="24"/>
                    </w:rPr>
                  </w:pPr>
                  <w:r>
                    <w:rPr>
                      <w:rFonts w:hint="eastAsia" w:ascii="宋体" w:hAnsi="宋体"/>
                      <w:sz w:val="24"/>
                    </w:rPr>
                    <w:t>6</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3807F8F3">
                  <w:pPr>
                    <w:spacing w:line="360" w:lineRule="auto"/>
                    <w:jc w:val="center"/>
                    <w:rPr>
                      <w:rFonts w:ascii="宋体" w:hAnsi="宋体"/>
                      <w:sz w:val="24"/>
                    </w:rPr>
                  </w:pPr>
                  <w:r>
                    <w:rPr>
                      <w:rFonts w:hint="eastAsia" w:ascii="宋体" w:hAnsi="宋体"/>
                      <w:sz w:val="24"/>
                    </w:rPr>
                    <w:t>阀杆</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2A47719A">
                  <w:pPr>
                    <w:spacing w:line="360" w:lineRule="auto"/>
                    <w:jc w:val="center"/>
                    <w:rPr>
                      <w:rFonts w:ascii="宋体" w:hAnsi="宋体"/>
                      <w:sz w:val="24"/>
                    </w:rPr>
                  </w:pPr>
                  <w:r>
                    <w:rPr>
                      <w:rFonts w:hint="eastAsia" w:ascii="宋体" w:hAnsi="宋体"/>
                      <w:sz w:val="24"/>
                    </w:rPr>
                    <w:t>不锈钢</w:t>
                  </w:r>
                </w:p>
              </w:tc>
            </w:tr>
            <w:tr w14:paraId="57AFFF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783EC406">
                  <w:pPr>
                    <w:spacing w:line="360" w:lineRule="auto"/>
                    <w:jc w:val="center"/>
                    <w:rPr>
                      <w:rFonts w:ascii="宋体" w:hAnsi="宋体"/>
                      <w:sz w:val="24"/>
                    </w:rPr>
                  </w:pPr>
                  <w:r>
                    <w:rPr>
                      <w:rFonts w:hint="eastAsia" w:ascii="宋体" w:hAnsi="宋体"/>
                      <w:sz w:val="24"/>
                    </w:rPr>
                    <w:t>7</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36E5BEC0">
                  <w:pPr>
                    <w:spacing w:line="360" w:lineRule="auto"/>
                    <w:jc w:val="center"/>
                    <w:rPr>
                      <w:rFonts w:ascii="宋体" w:hAnsi="宋体"/>
                      <w:sz w:val="24"/>
                    </w:rPr>
                  </w:pPr>
                  <w:r>
                    <w:rPr>
                      <w:rFonts w:hint="eastAsia" w:ascii="宋体" w:hAnsi="宋体"/>
                      <w:sz w:val="24"/>
                    </w:rPr>
                    <w:t>导向阀</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214CD2EA">
                  <w:pPr>
                    <w:spacing w:line="360" w:lineRule="auto"/>
                    <w:jc w:val="center"/>
                    <w:rPr>
                      <w:rFonts w:ascii="宋体" w:hAnsi="宋体"/>
                      <w:sz w:val="24"/>
                    </w:rPr>
                  </w:pPr>
                  <w:r>
                    <w:rPr>
                      <w:rFonts w:hint="eastAsia" w:ascii="宋体" w:hAnsi="宋体"/>
                      <w:sz w:val="24"/>
                    </w:rPr>
                    <w:t>铜</w:t>
                  </w:r>
                </w:p>
              </w:tc>
            </w:tr>
            <w:tr w14:paraId="0B257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41" w:hRule="atLeast"/>
              </w:trPr>
              <w:tc>
                <w:tcPr>
                  <w:tcW w:w="189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2F38D457">
                  <w:pPr>
                    <w:spacing w:line="360" w:lineRule="auto"/>
                    <w:jc w:val="center"/>
                    <w:rPr>
                      <w:rFonts w:ascii="宋体" w:hAnsi="宋体"/>
                      <w:sz w:val="24"/>
                    </w:rPr>
                  </w:pPr>
                  <w:r>
                    <w:rPr>
                      <w:rFonts w:hint="eastAsia" w:ascii="宋体" w:hAnsi="宋体"/>
                      <w:sz w:val="24"/>
                    </w:rPr>
                    <w:t>8</w:t>
                  </w:r>
                </w:p>
              </w:tc>
              <w:tc>
                <w:tcPr>
                  <w:tcW w:w="352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14:paraId="4BD68F24">
                  <w:pPr>
                    <w:spacing w:line="360" w:lineRule="auto"/>
                    <w:jc w:val="center"/>
                    <w:rPr>
                      <w:rFonts w:ascii="宋体" w:hAnsi="宋体"/>
                      <w:sz w:val="24"/>
                    </w:rPr>
                  </w:pPr>
                  <w:r>
                    <w:rPr>
                      <w:rFonts w:hint="eastAsia" w:ascii="宋体" w:hAnsi="宋体"/>
                      <w:sz w:val="24"/>
                    </w:rPr>
                    <w:t>水力操作管路</w:t>
                  </w:r>
                </w:p>
              </w:tc>
              <w:tc>
                <w:tcPr>
                  <w:tcW w:w="3522" w:type="dxa"/>
                  <w:tcBorders>
                    <w:top w:val="outset" w:color="auto" w:sz="6" w:space="0"/>
                    <w:left w:val="outset" w:color="auto" w:sz="6" w:space="0"/>
                    <w:bottom w:val="outset" w:color="auto" w:sz="6" w:space="0"/>
                    <w:right w:val="outset" w:color="auto" w:sz="6" w:space="0"/>
                  </w:tcBorders>
                  <w:shd w:val="clear" w:color="auto" w:fill="FFFFFF"/>
                </w:tcPr>
                <w:p w14:paraId="23947A05">
                  <w:pPr>
                    <w:spacing w:line="360" w:lineRule="auto"/>
                    <w:jc w:val="center"/>
                    <w:rPr>
                      <w:rFonts w:ascii="宋体" w:hAnsi="宋体"/>
                      <w:sz w:val="24"/>
                    </w:rPr>
                  </w:pPr>
                  <w:r>
                    <w:rPr>
                      <w:rFonts w:hint="eastAsia" w:ascii="宋体" w:hAnsi="宋体"/>
                      <w:sz w:val="24"/>
                    </w:rPr>
                    <w:t>不锈钢</w:t>
                  </w:r>
                </w:p>
              </w:tc>
            </w:tr>
          </w:tbl>
          <w:p w14:paraId="3BD66E7B">
            <w:pPr>
              <w:pStyle w:val="2"/>
              <w:rPr>
                <w:rFonts w:hint="eastAsia"/>
              </w:rPr>
            </w:pPr>
          </w:p>
          <w:p w14:paraId="70DC0A8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具体要求以招标文件要求为准。</w:t>
            </w:r>
          </w:p>
          <w:p w14:paraId="46CB67C9">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三、本项目招标不接受联合体投标。</w:t>
            </w:r>
          </w:p>
          <w:p w14:paraId="2C44AF1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4"/>
                <w:szCs w:val="24"/>
                <w:u w:val="none"/>
                <w:lang w:val="en-US" w:eastAsia="zh-CN" w:bidi="ar"/>
              </w:rPr>
              <w:t>四、本项目参考品牌：</w:t>
            </w:r>
            <w:r>
              <w:rPr>
                <w:rFonts w:hint="eastAsia" w:ascii="宋体" w:hAnsi="宋体" w:eastAsia="宋体" w:cs="宋体"/>
                <w:b/>
                <w:bCs/>
                <w:i w:val="0"/>
                <w:iCs w:val="0"/>
                <w:color w:val="0000FF"/>
                <w:kern w:val="0"/>
                <w:sz w:val="24"/>
                <w:szCs w:val="24"/>
                <w:highlight w:val="none"/>
                <w:u w:val="none"/>
                <w:lang w:val="en-US" w:eastAsia="zh-CN" w:bidi="ar"/>
              </w:rPr>
              <w:t>盾安牌(浙江诸暨)、艾西牌(南京)、冠龙牌（上海）、劲源牌(福建泉州)、RUIGE</w:t>
            </w:r>
            <w:r>
              <w:rPr>
                <w:rFonts w:hint="eastAsia" w:ascii="宋体" w:hAnsi="宋体" w:eastAsia="宋体" w:cs="宋体"/>
                <w:b/>
                <w:bCs/>
                <w:i w:val="0"/>
                <w:iCs w:val="0"/>
                <w:color w:val="auto"/>
                <w:kern w:val="0"/>
                <w:sz w:val="24"/>
                <w:szCs w:val="24"/>
                <w:u w:val="none"/>
                <w:lang w:val="en-US" w:eastAsia="zh-CN" w:bidi="ar"/>
              </w:rPr>
              <w:t>，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w:t>
            </w:r>
            <w:r>
              <w:rPr>
                <w:rFonts w:hint="eastAsia" w:ascii="宋体" w:hAnsi="宋体" w:eastAsia="宋体" w:cs="宋体"/>
                <w:b/>
                <w:bCs/>
                <w:i w:val="0"/>
                <w:iCs w:val="0"/>
                <w:color w:val="000000"/>
                <w:kern w:val="0"/>
                <w:sz w:val="24"/>
                <w:szCs w:val="24"/>
                <w:u w:val="none"/>
                <w:lang w:val="en-US" w:eastAsia="zh-CN" w:bidi="ar"/>
              </w:rPr>
              <w:t xml:space="preserve">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34D69F8E"/>
    <w:p w14:paraId="3A1D8303">
      <w:pPr>
        <w:tabs>
          <w:tab w:val="left" w:pos="5325"/>
        </w:tabs>
        <w:snapToGrid w:val="0"/>
        <w:spacing w:line="360" w:lineRule="auto"/>
        <w:contextualSpacing/>
        <w:rPr>
          <w:rFonts w:hint="eastAsia" w:ascii="宋体" w:hAnsi="宋体"/>
          <w:b/>
          <w:color w:val="000000"/>
          <w:sz w:val="28"/>
          <w:szCs w:val="28"/>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宋简">
    <w:panose1 w:val="0201060000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534182"/>
    <w:rsid w:val="01F36FCC"/>
    <w:rsid w:val="02004145"/>
    <w:rsid w:val="0215722A"/>
    <w:rsid w:val="03A522CC"/>
    <w:rsid w:val="03EC63FF"/>
    <w:rsid w:val="04167BE0"/>
    <w:rsid w:val="04FE1868"/>
    <w:rsid w:val="055210FB"/>
    <w:rsid w:val="05723828"/>
    <w:rsid w:val="060F014D"/>
    <w:rsid w:val="0639341C"/>
    <w:rsid w:val="06C9698C"/>
    <w:rsid w:val="06DE411B"/>
    <w:rsid w:val="081F710D"/>
    <w:rsid w:val="08767CBA"/>
    <w:rsid w:val="09CE1802"/>
    <w:rsid w:val="0ADA1283"/>
    <w:rsid w:val="0B837613"/>
    <w:rsid w:val="0BC530F1"/>
    <w:rsid w:val="0C807FF6"/>
    <w:rsid w:val="0C922E30"/>
    <w:rsid w:val="0D18108F"/>
    <w:rsid w:val="0D9A7247"/>
    <w:rsid w:val="0ECA2A51"/>
    <w:rsid w:val="0EE36B7D"/>
    <w:rsid w:val="0F0243F5"/>
    <w:rsid w:val="0F6618B1"/>
    <w:rsid w:val="0FD0740D"/>
    <w:rsid w:val="108154AD"/>
    <w:rsid w:val="1087349F"/>
    <w:rsid w:val="10BD60DC"/>
    <w:rsid w:val="111E6007"/>
    <w:rsid w:val="11CE6168"/>
    <w:rsid w:val="12EA747F"/>
    <w:rsid w:val="13121E77"/>
    <w:rsid w:val="13455F77"/>
    <w:rsid w:val="137941FB"/>
    <w:rsid w:val="14AA41AE"/>
    <w:rsid w:val="152A4FA3"/>
    <w:rsid w:val="15B72A35"/>
    <w:rsid w:val="15C50828"/>
    <w:rsid w:val="162D1670"/>
    <w:rsid w:val="16A21E8F"/>
    <w:rsid w:val="16FE7A76"/>
    <w:rsid w:val="183C6614"/>
    <w:rsid w:val="190E196B"/>
    <w:rsid w:val="19A56553"/>
    <w:rsid w:val="19AB17F4"/>
    <w:rsid w:val="1A850712"/>
    <w:rsid w:val="1AB10CD6"/>
    <w:rsid w:val="1B932687"/>
    <w:rsid w:val="1B9F513A"/>
    <w:rsid w:val="1BCA6B98"/>
    <w:rsid w:val="1CAC06B2"/>
    <w:rsid w:val="1E8B21FB"/>
    <w:rsid w:val="1FF00B97"/>
    <w:rsid w:val="221847B8"/>
    <w:rsid w:val="2262713B"/>
    <w:rsid w:val="228D26CE"/>
    <w:rsid w:val="22CA2753"/>
    <w:rsid w:val="240E2A35"/>
    <w:rsid w:val="245876FD"/>
    <w:rsid w:val="24BA1822"/>
    <w:rsid w:val="251A293E"/>
    <w:rsid w:val="257C6C31"/>
    <w:rsid w:val="25DC55DB"/>
    <w:rsid w:val="25F86C3B"/>
    <w:rsid w:val="26396774"/>
    <w:rsid w:val="26F51311"/>
    <w:rsid w:val="270B5BBD"/>
    <w:rsid w:val="274517C9"/>
    <w:rsid w:val="27B57E67"/>
    <w:rsid w:val="27E64767"/>
    <w:rsid w:val="2940272E"/>
    <w:rsid w:val="295308A3"/>
    <w:rsid w:val="2976130F"/>
    <w:rsid w:val="2A1306E4"/>
    <w:rsid w:val="2B54029B"/>
    <w:rsid w:val="2BA53061"/>
    <w:rsid w:val="2CEF3FB8"/>
    <w:rsid w:val="2EA874E8"/>
    <w:rsid w:val="2ED5212C"/>
    <w:rsid w:val="2FA63021"/>
    <w:rsid w:val="30552FD2"/>
    <w:rsid w:val="309803CF"/>
    <w:rsid w:val="30C90D87"/>
    <w:rsid w:val="30F33128"/>
    <w:rsid w:val="322A22B1"/>
    <w:rsid w:val="33E5680D"/>
    <w:rsid w:val="346F257B"/>
    <w:rsid w:val="34BE4316"/>
    <w:rsid w:val="35E22B43"/>
    <w:rsid w:val="36026B8F"/>
    <w:rsid w:val="36F07953"/>
    <w:rsid w:val="37DC268D"/>
    <w:rsid w:val="3885236D"/>
    <w:rsid w:val="391E3890"/>
    <w:rsid w:val="399E0FFD"/>
    <w:rsid w:val="3AF066C3"/>
    <w:rsid w:val="3B057B84"/>
    <w:rsid w:val="3BEA51F5"/>
    <w:rsid w:val="3C0733A8"/>
    <w:rsid w:val="3C6A6406"/>
    <w:rsid w:val="3CD22011"/>
    <w:rsid w:val="3D2C0ADF"/>
    <w:rsid w:val="3D633667"/>
    <w:rsid w:val="3E07730C"/>
    <w:rsid w:val="3E1A36CE"/>
    <w:rsid w:val="3E1E176E"/>
    <w:rsid w:val="3E202F15"/>
    <w:rsid w:val="3E4651D3"/>
    <w:rsid w:val="3E9078C4"/>
    <w:rsid w:val="3E9E0AF7"/>
    <w:rsid w:val="3F147BD8"/>
    <w:rsid w:val="3FD55619"/>
    <w:rsid w:val="404B6C28"/>
    <w:rsid w:val="40C63B34"/>
    <w:rsid w:val="40D42516"/>
    <w:rsid w:val="40DE1872"/>
    <w:rsid w:val="40E65AF9"/>
    <w:rsid w:val="420951A2"/>
    <w:rsid w:val="424A7A77"/>
    <w:rsid w:val="42875CFB"/>
    <w:rsid w:val="42C92294"/>
    <w:rsid w:val="42F9198D"/>
    <w:rsid w:val="43132246"/>
    <w:rsid w:val="43754D8C"/>
    <w:rsid w:val="43D92990"/>
    <w:rsid w:val="43F73926"/>
    <w:rsid w:val="442F0C74"/>
    <w:rsid w:val="443A2E39"/>
    <w:rsid w:val="452F3C74"/>
    <w:rsid w:val="454930C6"/>
    <w:rsid w:val="45FA78C3"/>
    <w:rsid w:val="4700649A"/>
    <w:rsid w:val="47675677"/>
    <w:rsid w:val="48077256"/>
    <w:rsid w:val="48F53072"/>
    <w:rsid w:val="494621F7"/>
    <w:rsid w:val="4A8F0C0B"/>
    <w:rsid w:val="4B9761E7"/>
    <w:rsid w:val="4C1B0BC7"/>
    <w:rsid w:val="4C4458EE"/>
    <w:rsid w:val="4C7F348C"/>
    <w:rsid w:val="4C9457EE"/>
    <w:rsid w:val="4CA44F5B"/>
    <w:rsid w:val="4CDC0FCC"/>
    <w:rsid w:val="4DCA28A4"/>
    <w:rsid w:val="4F25246D"/>
    <w:rsid w:val="50EA7F43"/>
    <w:rsid w:val="50F06B23"/>
    <w:rsid w:val="513973A6"/>
    <w:rsid w:val="5153495F"/>
    <w:rsid w:val="51ED6A4B"/>
    <w:rsid w:val="52304CA0"/>
    <w:rsid w:val="526D1A50"/>
    <w:rsid w:val="52DA5D1C"/>
    <w:rsid w:val="5314433F"/>
    <w:rsid w:val="53C8523F"/>
    <w:rsid w:val="54212AF2"/>
    <w:rsid w:val="54F36E09"/>
    <w:rsid w:val="55612C3A"/>
    <w:rsid w:val="558820D0"/>
    <w:rsid w:val="559612BE"/>
    <w:rsid w:val="564176C4"/>
    <w:rsid w:val="57346FE0"/>
    <w:rsid w:val="574D5E7B"/>
    <w:rsid w:val="57F83763"/>
    <w:rsid w:val="58024C20"/>
    <w:rsid w:val="59494735"/>
    <w:rsid w:val="59DB49CF"/>
    <w:rsid w:val="5A3B2D3C"/>
    <w:rsid w:val="5A683FFF"/>
    <w:rsid w:val="5AA769EB"/>
    <w:rsid w:val="5AD74C21"/>
    <w:rsid w:val="5AF102AB"/>
    <w:rsid w:val="5B1D51DA"/>
    <w:rsid w:val="5B25478F"/>
    <w:rsid w:val="5B546ADF"/>
    <w:rsid w:val="5C664E8E"/>
    <w:rsid w:val="5DBF29C4"/>
    <w:rsid w:val="5E985C63"/>
    <w:rsid w:val="5EA0416F"/>
    <w:rsid w:val="5ED66352"/>
    <w:rsid w:val="5F5E0F4F"/>
    <w:rsid w:val="5F7354A7"/>
    <w:rsid w:val="60DD2497"/>
    <w:rsid w:val="61B96DFA"/>
    <w:rsid w:val="62111F83"/>
    <w:rsid w:val="62B14348"/>
    <w:rsid w:val="62D85246"/>
    <w:rsid w:val="631F5A7F"/>
    <w:rsid w:val="63800070"/>
    <w:rsid w:val="63F97E40"/>
    <w:rsid w:val="640E6385"/>
    <w:rsid w:val="641454FD"/>
    <w:rsid w:val="64B20D48"/>
    <w:rsid w:val="66026746"/>
    <w:rsid w:val="662752EF"/>
    <w:rsid w:val="66DD5F97"/>
    <w:rsid w:val="67896ED4"/>
    <w:rsid w:val="68BA0755"/>
    <w:rsid w:val="68E65C61"/>
    <w:rsid w:val="692F15AC"/>
    <w:rsid w:val="693F2885"/>
    <w:rsid w:val="69BC72C7"/>
    <w:rsid w:val="6B342BA7"/>
    <w:rsid w:val="6CF54EC6"/>
    <w:rsid w:val="6D967C55"/>
    <w:rsid w:val="6D983C19"/>
    <w:rsid w:val="6F1E6154"/>
    <w:rsid w:val="6F8F0EBD"/>
    <w:rsid w:val="6FB438A3"/>
    <w:rsid w:val="701F75C9"/>
    <w:rsid w:val="703F45D4"/>
    <w:rsid w:val="708F5A33"/>
    <w:rsid w:val="71072C9F"/>
    <w:rsid w:val="719800FE"/>
    <w:rsid w:val="719C4374"/>
    <w:rsid w:val="724D47CD"/>
    <w:rsid w:val="7289234D"/>
    <w:rsid w:val="72D554BB"/>
    <w:rsid w:val="736E263D"/>
    <w:rsid w:val="7373088D"/>
    <w:rsid w:val="73F3271F"/>
    <w:rsid w:val="74A2409E"/>
    <w:rsid w:val="75062D14"/>
    <w:rsid w:val="751B37E9"/>
    <w:rsid w:val="755D5634"/>
    <w:rsid w:val="75CD4430"/>
    <w:rsid w:val="75DF4EC9"/>
    <w:rsid w:val="7638442C"/>
    <w:rsid w:val="76E43B18"/>
    <w:rsid w:val="77AF3849"/>
    <w:rsid w:val="787215D4"/>
    <w:rsid w:val="78937BBC"/>
    <w:rsid w:val="792C41C6"/>
    <w:rsid w:val="79852FF6"/>
    <w:rsid w:val="7ACC2155"/>
    <w:rsid w:val="7B7425F2"/>
    <w:rsid w:val="7C156B31"/>
    <w:rsid w:val="7C5E095D"/>
    <w:rsid w:val="7CAC1AA7"/>
    <w:rsid w:val="7CB80EEC"/>
    <w:rsid w:val="7CC32ED8"/>
    <w:rsid w:val="7D105E6B"/>
    <w:rsid w:val="7D1C36F2"/>
    <w:rsid w:val="7DB32A41"/>
    <w:rsid w:val="7DD66E82"/>
    <w:rsid w:val="7F0B578D"/>
    <w:rsid w:val="7F13156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0"/>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1"/>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2"/>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annotation text"/>
    <w:basedOn w:val="1"/>
    <w:semiHidden/>
    <w:unhideWhenUsed/>
    <w:qFormat/>
    <w:uiPriority w:val="99"/>
    <w:pPr>
      <w:jc w:val="left"/>
    </w:p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index 4"/>
    <w:basedOn w:val="1"/>
    <w:next w:val="1"/>
    <w:autoRedefine/>
    <w:unhideWhenUsed/>
    <w:qFormat/>
    <w:uiPriority w:val="99"/>
    <w:pPr>
      <w:ind w:left="600" w:leftChars="600"/>
    </w:pPr>
    <w:rPr>
      <w:rFonts w:ascii="Times New Roman" w:hAnsi="Times New Roman" w:cs="Times New Roman"/>
    </w:rPr>
  </w:style>
  <w:style w:type="paragraph" w:styleId="14">
    <w:name w:val="footer"/>
    <w:basedOn w:val="1"/>
    <w:autoRedefine/>
    <w:semiHidden/>
    <w:unhideWhenUsed/>
    <w:qFormat/>
    <w:uiPriority w:val="99"/>
    <w:pPr>
      <w:tabs>
        <w:tab w:val="center" w:pos="4153"/>
        <w:tab w:val="right" w:pos="8306"/>
      </w:tabs>
      <w:snapToGrid w:val="0"/>
      <w:jc w:val="left"/>
    </w:pPr>
    <w:rPr>
      <w:sz w:val="18"/>
    </w:rPr>
  </w:style>
  <w:style w:type="paragraph" w:styleId="1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next w:val="1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
    <w:name w:val="*正文"/>
    <w:basedOn w:val="1"/>
    <w:qFormat/>
    <w:uiPriority w:val="0"/>
    <w:rPr>
      <w:rFonts w:ascii="宋体" w:hAnsi="宋体"/>
      <w:kern w:val="0"/>
      <w:szCs w:val="24"/>
    </w:rPr>
  </w:style>
  <w:style w:type="paragraph" w:styleId="18">
    <w:name w:val="Body Text First Indent"/>
    <w:basedOn w:val="2"/>
    <w:next w:val="19"/>
    <w:autoRedefine/>
    <w:unhideWhenUsed/>
    <w:qFormat/>
    <w:uiPriority w:val="99"/>
    <w:pPr>
      <w:ind w:firstLine="420" w:firstLineChars="100"/>
    </w:pPr>
  </w:style>
  <w:style w:type="paragraph" w:styleId="19">
    <w:name w:val="Body Text First Indent 2"/>
    <w:basedOn w:val="11"/>
    <w:autoRedefine/>
    <w:qFormat/>
    <w:uiPriority w:val="0"/>
    <w:pPr>
      <w:spacing w:after="120"/>
      <w:ind w:firstLine="420" w:firstLineChars="200"/>
    </w:pPr>
    <w:rPr>
      <w:rFonts w:ascii="Times New Roman" w:hAnsi="Times New Roman"/>
      <w:szCs w:val="20"/>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szCs w:val="20"/>
    </w:rPr>
  </w:style>
  <w:style w:type="paragraph" w:customStyle="1" w:styleId="24">
    <w:name w:val="Heading1"/>
    <w:basedOn w:val="1"/>
    <w:next w:val="1"/>
    <w:qFormat/>
    <w:uiPriority w:val="0"/>
    <w:pPr>
      <w:keepNext/>
      <w:keepLines/>
      <w:spacing w:before="340" w:after="330" w:line="576" w:lineRule="auto"/>
      <w:textAlignment w:val="baseline"/>
    </w:pPr>
    <w:rPr>
      <w:b/>
      <w:bCs/>
      <w:kern w:val="44"/>
      <w:sz w:val="44"/>
      <w:szCs w:val="44"/>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
    <w:name w:val="标题 1 Char"/>
    <w:basedOn w:val="22"/>
    <w:link w:val="3"/>
    <w:autoRedefine/>
    <w:qFormat/>
    <w:uiPriority w:val="9"/>
    <w:rPr>
      <w:b/>
      <w:bCs/>
      <w:kern w:val="44"/>
      <w:sz w:val="44"/>
      <w:szCs w:val="44"/>
    </w:rPr>
  </w:style>
  <w:style w:type="character" w:customStyle="1" w:styleId="27">
    <w:name w:val="标题 2 Char"/>
    <w:basedOn w:val="22"/>
    <w:link w:val="4"/>
    <w:autoRedefine/>
    <w:qFormat/>
    <w:uiPriority w:val="9"/>
    <w:rPr>
      <w:rFonts w:asciiTheme="majorHAnsi" w:hAnsiTheme="majorHAnsi" w:eastAsiaTheme="majorEastAsia" w:cstheme="majorBidi"/>
      <w:b/>
      <w:bCs/>
      <w:sz w:val="32"/>
      <w:szCs w:val="32"/>
    </w:rPr>
  </w:style>
  <w:style w:type="character" w:customStyle="1" w:styleId="28">
    <w:name w:val="标题 3 Char"/>
    <w:basedOn w:val="22"/>
    <w:link w:val="5"/>
    <w:autoRedefine/>
    <w:qFormat/>
    <w:uiPriority w:val="9"/>
    <w:rPr>
      <w:b/>
      <w:bCs/>
      <w:sz w:val="32"/>
      <w:szCs w:val="32"/>
    </w:rPr>
  </w:style>
  <w:style w:type="character" w:customStyle="1" w:styleId="29">
    <w:name w:val="标题 4 Char"/>
    <w:basedOn w:val="22"/>
    <w:link w:val="6"/>
    <w:autoRedefine/>
    <w:qFormat/>
    <w:uiPriority w:val="9"/>
    <w:rPr>
      <w:rFonts w:asciiTheme="majorHAnsi" w:hAnsiTheme="majorHAnsi" w:eastAsiaTheme="majorEastAsia" w:cstheme="majorBidi"/>
      <w:b/>
      <w:bCs/>
      <w:sz w:val="28"/>
      <w:szCs w:val="28"/>
    </w:rPr>
  </w:style>
  <w:style w:type="character" w:customStyle="1" w:styleId="30">
    <w:name w:val="标题 5 Char"/>
    <w:basedOn w:val="22"/>
    <w:link w:val="7"/>
    <w:autoRedefine/>
    <w:qFormat/>
    <w:uiPriority w:val="9"/>
    <w:rPr>
      <w:b/>
      <w:bCs/>
      <w:sz w:val="28"/>
      <w:szCs w:val="28"/>
    </w:rPr>
  </w:style>
  <w:style w:type="character" w:customStyle="1" w:styleId="31">
    <w:name w:val="标题 6 Char"/>
    <w:basedOn w:val="22"/>
    <w:link w:val="8"/>
    <w:autoRedefine/>
    <w:qFormat/>
    <w:uiPriority w:val="9"/>
    <w:rPr>
      <w:rFonts w:asciiTheme="majorHAnsi" w:hAnsiTheme="majorHAnsi" w:eastAsiaTheme="majorEastAsia" w:cstheme="majorBidi"/>
      <w:b/>
      <w:bCs/>
      <w:sz w:val="24"/>
      <w:szCs w:val="24"/>
    </w:rPr>
  </w:style>
  <w:style w:type="character" w:customStyle="1" w:styleId="32">
    <w:name w:val="正文文本 Char"/>
    <w:basedOn w:val="22"/>
    <w:link w:val="2"/>
    <w:autoRedefine/>
    <w:qFormat/>
    <w:uiPriority w:val="0"/>
    <w:rPr>
      <w:rFonts w:ascii="Times New Roman" w:hAnsi="Times New Roman" w:eastAsia="宋体" w:cs="Times New Roman"/>
      <w:kern w:val="0"/>
      <w:sz w:val="24"/>
      <w:szCs w:val="24"/>
    </w:rPr>
  </w:style>
  <w:style w:type="character" w:customStyle="1" w:styleId="33">
    <w:name w:val="NormalCharacter"/>
    <w:autoRedefine/>
    <w:qFormat/>
    <w:uiPriority w:val="99"/>
  </w:style>
  <w:style w:type="character" w:customStyle="1" w:styleId="34">
    <w:name w:val="font21"/>
    <w:basedOn w:val="22"/>
    <w:autoRedefine/>
    <w:qFormat/>
    <w:uiPriority w:val="0"/>
    <w:rPr>
      <w:rFonts w:hint="eastAsia" w:ascii="宋体" w:hAnsi="宋体" w:eastAsia="宋体" w:cs="宋体"/>
      <w:color w:val="000000"/>
      <w:sz w:val="20"/>
      <w:szCs w:val="20"/>
      <w:u w:val="none"/>
    </w:rPr>
  </w:style>
  <w:style w:type="character" w:customStyle="1" w:styleId="35">
    <w:name w:val="font41"/>
    <w:basedOn w:val="22"/>
    <w:qFormat/>
    <w:uiPriority w:val="0"/>
    <w:rPr>
      <w:rFonts w:ascii="Arial" w:hAnsi="Arial" w:cs="Arial"/>
      <w:color w:val="000000"/>
      <w:sz w:val="24"/>
      <w:szCs w:val="24"/>
      <w:u w:val="none"/>
    </w:rPr>
  </w:style>
  <w:style w:type="paragraph" w:customStyle="1" w:styleId="36">
    <w:name w:val="列出段落1"/>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3781</Words>
  <Characters>4653</Characters>
  <Lines>39</Lines>
  <Paragraphs>10</Paragraphs>
  <TotalTime>1</TotalTime>
  <ScaleCrop>false</ScaleCrop>
  <LinksUpToDate>false</LinksUpToDate>
  <CharactersWithSpaces>4802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2025-09-17T07:33:00Z</cp:lastPrinted>
  <dcterms:modified xsi:type="dcterms:W3CDTF">2025-10-13T06:05:22Z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