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FFBEE">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p>
    <w:p w14:paraId="0FFF57D2">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p>
    <w:tbl>
      <w:tblPr>
        <w:tblStyle w:val="3"/>
        <w:tblW w:w="53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864"/>
      </w:tblGrid>
      <w:tr w14:paraId="19E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712" w:type="pct"/>
            <w:shd w:val="clear" w:color="auto" w:fill="auto"/>
            <w:vAlign w:val="bottom"/>
          </w:tcPr>
          <w:p w14:paraId="7F652BF3">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指标项目</w:t>
            </w:r>
          </w:p>
        </w:tc>
        <w:tc>
          <w:tcPr>
            <w:tcW w:w="4287" w:type="pct"/>
            <w:shd w:val="clear" w:color="auto" w:fill="auto"/>
            <w:vAlign w:val="bottom"/>
          </w:tcPr>
          <w:p w14:paraId="10B51771">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技术要求</w:t>
            </w:r>
          </w:p>
        </w:tc>
      </w:tr>
      <w:tr w14:paraId="416B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12" w:type="pct"/>
            <w:shd w:val="clear" w:color="auto" w:fill="auto"/>
            <w:vAlign w:val="center"/>
          </w:tcPr>
          <w:p w14:paraId="1BBC5396">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总体要求</w:t>
            </w:r>
          </w:p>
        </w:tc>
        <w:tc>
          <w:tcPr>
            <w:tcW w:w="4287" w:type="pct"/>
            <w:shd w:val="clear" w:color="auto" w:fill="auto"/>
            <w:vAlign w:val="center"/>
          </w:tcPr>
          <w:p w14:paraId="7A15AC77">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满足DN15-DN25水表的密封性检测，符合</w:t>
            </w:r>
            <w:r>
              <w:rPr>
                <w:rFonts w:hint="default" w:ascii="宋体" w:hAnsi="宋体" w:eastAsia="宋体" w:cs="Times New Roman"/>
                <w:color w:val="000000" w:themeColor="text1"/>
                <w:kern w:val="0"/>
                <w:sz w:val="21"/>
                <w:szCs w:val="21"/>
                <w:lang w:val="en-US" w:eastAsia="zh-CN"/>
                <w14:textFill>
                  <w14:solidFill>
                    <w14:schemeClr w14:val="tx1"/>
                  </w14:solidFill>
                </w14:textFill>
              </w:rPr>
              <w:t>JJG 162-2019</w:t>
            </w:r>
            <w:r>
              <w:rPr>
                <w:rFonts w:hint="eastAsia" w:ascii="宋体" w:hAnsi="宋体" w:eastAsia="宋体" w:cs="Times New Roman"/>
                <w:color w:val="000000" w:themeColor="text1"/>
                <w:kern w:val="0"/>
                <w:sz w:val="21"/>
                <w:szCs w:val="21"/>
                <w:lang w:val="en-US" w:eastAsia="zh-CN"/>
                <w14:textFill>
                  <w14:solidFill>
                    <w14:schemeClr w14:val="tx1"/>
                  </w14:solidFill>
                </w14:textFill>
              </w:rPr>
              <w:t>《</w:t>
            </w:r>
            <w:r>
              <w:rPr>
                <w:rFonts w:hint="default" w:ascii="宋体" w:hAnsi="宋体" w:eastAsia="宋体" w:cs="Times New Roman"/>
                <w:color w:val="000000" w:themeColor="text1"/>
                <w:kern w:val="0"/>
                <w:sz w:val="21"/>
                <w:szCs w:val="21"/>
                <w:lang w:val="en-US" w:eastAsia="zh-CN"/>
                <w14:textFill>
                  <w14:solidFill>
                    <w14:schemeClr w14:val="tx1"/>
                  </w14:solidFill>
                </w14:textFill>
              </w:rPr>
              <w:t>饮用冷水水表</w:t>
            </w:r>
            <w:r>
              <w:rPr>
                <w:rFonts w:hint="eastAsia" w:ascii="宋体" w:hAnsi="宋体" w:eastAsia="宋体" w:cs="Times New Roman"/>
                <w:color w:val="000000" w:themeColor="text1"/>
                <w:kern w:val="0"/>
                <w:sz w:val="21"/>
                <w:szCs w:val="21"/>
                <w:lang w:val="en-US" w:eastAsia="zh-CN"/>
                <w14:textFill>
                  <w14:solidFill>
                    <w14:schemeClr w14:val="tx1"/>
                  </w14:solidFill>
                </w14:textFill>
              </w:rPr>
              <w:t>检定规程》中要求的密封性测试功能要求。</w:t>
            </w:r>
          </w:p>
        </w:tc>
      </w:tr>
      <w:tr w14:paraId="7BDB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2" w:type="pct"/>
            <w:shd w:val="clear" w:color="auto" w:fill="auto"/>
            <w:vAlign w:val="center"/>
          </w:tcPr>
          <w:p w14:paraId="55F20D0B">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配置要求</w:t>
            </w:r>
          </w:p>
        </w:tc>
        <w:tc>
          <w:tcPr>
            <w:tcW w:w="4287" w:type="pct"/>
            <w:shd w:val="clear" w:color="auto" w:fill="auto"/>
            <w:vAlign w:val="center"/>
          </w:tcPr>
          <w:p w14:paraId="3DBD3559">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水表夹具：DN15、DN20、DN25各一套，150L蓄水池1套，多级泵1套，增压缸1套，高压阀1套，主体采用304不锈钢结构,尺寸不大于1.2m x 1m x 1.3m。电源功率220V。</w:t>
            </w:r>
          </w:p>
        </w:tc>
      </w:tr>
      <w:tr w14:paraId="6ADA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2" w:type="pct"/>
            <w:shd w:val="clear" w:color="auto" w:fill="auto"/>
            <w:vAlign w:val="center"/>
          </w:tcPr>
          <w:p w14:paraId="0707656F">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测试类型</w:t>
            </w:r>
          </w:p>
        </w:tc>
        <w:tc>
          <w:tcPr>
            <w:tcW w:w="4287" w:type="pct"/>
            <w:shd w:val="clear" w:color="auto" w:fill="auto"/>
            <w:vAlign w:val="center"/>
          </w:tcPr>
          <w:p w14:paraId="25862069">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机械式水表、机械表带电子远传智能水表（包含有部分遮挡指针式智能水表）、全电子式水表（电磁水表、超声水表、全电子水表）</w:t>
            </w:r>
          </w:p>
        </w:tc>
      </w:tr>
      <w:tr w14:paraId="03E1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2" w:type="pct"/>
            <w:shd w:val="clear" w:color="auto" w:fill="auto"/>
            <w:vAlign w:val="center"/>
          </w:tcPr>
          <w:p w14:paraId="3D149E56">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测试方法</w:t>
            </w:r>
          </w:p>
        </w:tc>
        <w:tc>
          <w:tcPr>
            <w:tcW w:w="4287" w:type="pct"/>
            <w:shd w:val="clear" w:color="auto" w:fill="auto"/>
            <w:vAlign w:val="center"/>
          </w:tcPr>
          <w:p w14:paraId="66604F0D">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静压注射</w:t>
            </w:r>
            <w:bookmarkStart w:id="0" w:name="_GoBack"/>
            <w:bookmarkEnd w:id="0"/>
          </w:p>
        </w:tc>
      </w:tr>
      <w:tr w14:paraId="3774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2" w:type="pct"/>
            <w:vMerge w:val="restart"/>
            <w:shd w:val="clear" w:color="auto" w:fill="auto"/>
            <w:vAlign w:val="center"/>
          </w:tcPr>
          <w:p w14:paraId="7D7B80A9">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技术指标</w:t>
            </w:r>
          </w:p>
        </w:tc>
        <w:tc>
          <w:tcPr>
            <w:tcW w:w="4287" w:type="pct"/>
            <w:shd w:val="clear" w:color="auto" w:fill="auto"/>
            <w:vAlign w:val="center"/>
          </w:tcPr>
          <w:p w14:paraId="69AE1BAA">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压力范围0-2.56MPa压力测试，壳体强度测试需达到 1.6 倍最大允许压力（MAP）</w:t>
            </w:r>
          </w:p>
        </w:tc>
      </w:tr>
      <w:tr w14:paraId="4D8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12" w:type="pct"/>
            <w:vMerge w:val="continue"/>
            <w:vAlign w:val="center"/>
          </w:tcPr>
          <w:p w14:paraId="2CE457CA">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p>
        </w:tc>
        <w:tc>
          <w:tcPr>
            <w:tcW w:w="4287" w:type="pct"/>
            <w:shd w:val="clear" w:color="auto" w:fill="auto"/>
            <w:vAlign w:val="center"/>
          </w:tcPr>
          <w:p w14:paraId="42A98457">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控制精度：≤0.5% F.S，分辨率≥1Pa，保压过程压力波动≤±2% F.S；</w:t>
            </w:r>
          </w:p>
        </w:tc>
      </w:tr>
      <w:tr w14:paraId="3A23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2" w:type="pct"/>
            <w:vMerge w:val="continue"/>
            <w:vAlign w:val="center"/>
          </w:tcPr>
          <w:p w14:paraId="43B8C2CE">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p>
        </w:tc>
        <w:tc>
          <w:tcPr>
            <w:tcW w:w="4287" w:type="pct"/>
            <w:shd w:val="clear" w:color="auto" w:fill="auto"/>
            <w:vAlign w:val="center"/>
          </w:tcPr>
          <w:p w14:paraId="24F6AACA">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结构要求：主体采用欧标铝合金型材，水管、水箱及接头为 304 不锈钢材质，表面抛光处理，占地面积≤1.5×1.5㎡，高度≤2.5 米，整体可移动；</w:t>
            </w:r>
          </w:p>
        </w:tc>
      </w:tr>
      <w:tr w14:paraId="6BA8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2" w:type="pct"/>
            <w:vMerge w:val="continue"/>
            <w:vAlign w:val="center"/>
          </w:tcPr>
          <w:p w14:paraId="66D58F84">
            <w:pPr>
              <w:widowControl/>
              <w:spacing w:line="240"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p>
        </w:tc>
        <w:tc>
          <w:tcPr>
            <w:tcW w:w="4287" w:type="pct"/>
            <w:shd w:val="clear" w:color="auto" w:fill="auto"/>
            <w:vAlign w:val="center"/>
          </w:tcPr>
          <w:p w14:paraId="7B8A5E5E">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介质要求：采用清水作为测试介质，具备自循环利用功能，减少水资源消耗。</w:t>
            </w:r>
          </w:p>
        </w:tc>
      </w:tr>
      <w:tr w14:paraId="621E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712" w:type="pct"/>
            <w:shd w:val="clear" w:color="auto" w:fill="auto"/>
            <w:vAlign w:val="center"/>
          </w:tcPr>
          <w:p w14:paraId="4037C202">
            <w:pPr>
              <w:widowControl/>
              <w:spacing w:line="240" w:lineRule="auto"/>
              <w:ind w:firstLine="0" w:firstLineChars="0"/>
              <w:jc w:val="center"/>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服务要求</w:t>
            </w:r>
          </w:p>
        </w:tc>
        <w:tc>
          <w:tcPr>
            <w:tcW w:w="4287" w:type="pct"/>
            <w:shd w:val="clear" w:color="auto" w:fill="auto"/>
            <w:vAlign w:val="center"/>
          </w:tcPr>
          <w:p w14:paraId="0F7B9BE8">
            <w:pPr>
              <w:widowControl/>
              <w:spacing w:line="240" w:lineRule="auto"/>
              <w:ind w:firstLine="0" w:firstLineChars="0"/>
              <w:jc w:val="left"/>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故障响应时间</w:t>
            </w:r>
            <w:r>
              <w:rPr>
                <w:rFonts w:hint="default" w:ascii="宋体" w:hAnsi="宋体" w:eastAsia="宋体" w:cs="Times New Roman"/>
                <w:color w:val="000000" w:themeColor="text1"/>
                <w:kern w:val="0"/>
                <w:sz w:val="21"/>
                <w:szCs w:val="21"/>
                <w:lang w:val="en-US" w:eastAsia="zh-CN"/>
                <w14:textFill>
                  <w14:solidFill>
                    <w14:schemeClr w14:val="tx1"/>
                  </w14:solidFill>
                </w14:textFill>
              </w:rPr>
              <w:t>：日常使用中出现故障，</w:t>
            </w:r>
            <w:r>
              <w:rPr>
                <w:rFonts w:hint="eastAsia" w:ascii="宋体" w:hAnsi="宋体" w:eastAsia="宋体" w:cs="Times New Roman"/>
                <w:color w:val="000000" w:themeColor="text1"/>
                <w:kern w:val="0"/>
                <w:sz w:val="21"/>
                <w:szCs w:val="21"/>
                <w:lang w:val="en-US" w:eastAsia="zh-CN"/>
                <w14:textFill>
                  <w14:solidFill>
                    <w14:schemeClr w14:val="tx1"/>
                  </w14:solidFill>
                </w14:textFill>
              </w:rPr>
              <w:t>4</w:t>
            </w:r>
            <w:r>
              <w:rPr>
                <w:rFonts w:hint="default" w:ascii="宋体" w:hAnsi="宋体" w:eastAsia="宋体" w:cs="Times New Roman"/>
                <w:color w:val="000000" w:themeColor="text1"/>
                <w:kern w:val="0"/>
                <w:sz w:val="21"/>
                <w:szCs w:val="21"/>
                <w:lang w:val="en-US" w:eastAsia="zh-CN"/>
                <w14:textFill>
                  <w14:solidFill>
                    <w14:schemeClr w14:val="tx1"/>
                  </w14:solidFill>
                </w14:textFill>
              </w:rPr>
              <w:t xml:space="preserve"> 小时内</w:t>
            </w:r>
            <w:r>
              <w:rPr>
                <w:rFonts w:hint="eastAsia" w:ascii="宋体" w:hAnsi="宋体" w:eastAsia="宋体" w:cs="Times New Roman"/>
                <w:color w:val="000000" w:themeColor="text1"/>
                <w:kern w:val="0"/>
                <w:sz w:val="21"/>
                <w:szCs w:val="21"/>
                <w:lang w:val="en-US" w:eastAsia="zh-CN"/>
                <w14:textFill>
                  <w14:solidFill>
                    <w14:schemeClr w14:val="tx1"/>
                  </w14:solidFill>
                </w14:textFill>
              </w:rPr>
              <w:t>进行响应</w:t>
            </w:r>
            <w:r>
              <w:rPr>
                <w:rFonts w:hint="default" w:ascii="宋体" w:hAnsi="宋体" w:eastAsia="宋体" w:cs="Times New Roman"/>
                <w:color w:val="000000" w:themeColor="text1"/>
                <w:kern w:val="0"/>
                <w:sz w:val="21"/>
                <w:szCs w:val="21"/>
                <w:lang w:val="en-US" w:eastAsia="zh-CN"/>
                <w14:textFill>
                  <w14:solidFill>
                    <w14:schemeClr w14:val="tx1"/>
                  </w14:solidFill>
                </w14:textFill>
              </w:rPr>
              <w:t>；若涉及核心部件故障，厂商需在 48 小时内提供维修方案或上门服务。</w:t>
            </w:r>
          </w:p>
          <w:p w14:paraId="3A7FFA97">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安装调试培训：供应商提供免费安装。中标供应商应免费向采购人技术人员提供产品安装调式及使用方面的培训，培训内容包括测试原理、操作使用、维护保养等，保证设备的正常运行。提供免费二次线下培训。</w:t>
            </w:r>
          </w:p>
        </w:tc>
      </w:tr>
      <w:tr w14:paraId="4AAF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2" w:type="pct"/>
            <w:shd w:val="clear" w:color="auto" w:fill="auto"/>
            <w:vAlign w:val="center"/>
          </w:tcPr>
          <w:p w14:paraId="161AD102">
            <w:pPr>
              <w:widowControl/>
              <w:spacing w:line="240" w:lineRule="auto"/>
              <w:ind w:firstLine="0" w:firstLineChars="0"/>
              <w:jc w:val="center"/>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质保</w:t>
            </w:r>
          </w:p>
        </w:tc>
        <w:tc>
          <w:tcPr>
            <w:tcW w:w="4287" w:type="pct"/>
            <w:shd w:val="clear" w:color="auto" w:fill="auto"/>
            <w:vAlign w:val="center"/>
          </w:tcPr>
          <w:p w14:paraId="538DBCF8">
            <w:pPr>
              <w:widowControl/>
              <w:spacing w:line="240"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免费质保服务期限为自项目验收之日起2年。</w:t>
            </w:r>
          </w:p>
        </w:tc>
      </w:tr>
      <w:tr w14:paraId="6737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pct"/>
            <w:shd w:val="clear" w:color="auto" w:fill="auto"/>
            <w:vAlign w:val="center"/>
          </w:tcPr>
          <w:p w14:paraId="2A944923">
            <w:pPr>
              <w:widowControl/>
              <w:spacing w:line="240" w:lineRule="auto"/>
              <w:ind w:firstLine="0" w:firstLineChars="0"/>
              <w:jc w:val="center"/>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厂商资质</w:t>
            </w:r>
          </w:p>
        </w:tc>
        <w:tc>
          <w:tcPr>
            <w:tcW w:w="4287" w:type="pct"/>
            <w:shd w:val="clear" w:color="auto" w:fill="auto"/>
            <w:vAlign w:val="center"/>
          </w:tcPr>
          <w:p w14:paraId="62F8C056">
            <w:pPr>
              <w:widowControl/>
              <w:spacing w:line="240" w:lineRule="auto"/>
              <w:ind w:firstLine="0" w:firstLineChars="0"/>
              <w:jc w:val="both"/>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提供</w:t>
            </w:r>
            <w:r>
              <w:rPr>
                <w:rFonts w:hint="eastAsia" w:ascii="宋体" w:hAnsi="宋体" w:eastAsia="宋体" w:cs="Times New Roman"/>
                <w:color w:val="000000" w:themeColor="text1"/>
                <w:kern w:val="0"/>
                <w:sz w:val="21"/>
                <w:szCs w:val="21"/>
                <w:lang w:val="en-US" w:eastAsia="zh-CN"/>
                <w14:textFill>
                  <w14:solidFill>
                    <w14:schemeClr w14:val="tx1"/>
                  </w14:solidFill>
                </w14:textFill>
              </w:rPr>
              <w:t>质量管理体系</w:t>
            </w:r>
            <w:r>
              <w:rPr>
                <w:rFonts w:hint="eastAsia" w:ascii="宋体" w:hAnsi="宋体" w:eastAsia="宋体" w:cs="Times New Roman"/>
                <w:color w:val="000000" w:themeColor="text1"/>
                <w:kern w:val="0"/>
                <w:sz w:val="21"/>
                <w:szCs w:val="21"/>
                <w14:textFill>
                  <w14:solidFill>
                    <w14:schemeClr w14:val="tx1"/>
                  </w14:solidFill>
                </w14:textFill>
              </w:rPr>
              <w:t>、</w:t>
            </w:r>
            <w:r>
              <w:rPr>
                <w:rFonts w:hint="eastAsia" w:ascii="宋体" w:hAnsi="宋体" w:eastAsia="宋体" w:cs="Times New Roman"/>
                <w:color w:val="000000" w:themeColor="text1"/>
                <w:kern w:val="0"/>
                <w:sz w:val="21"/>
                <w:szCs w:val="21"/>
                <w:lang w:val="en-US" w:eastAsia="zh-CN"/>
                <w14:textFill>
                  <w14:solidFill>
                    <w14:schemeClr w14:val="tx1"/>
                  </w14:solidFill>
                </w14:textFill>
              </w:rPr>
              <w:t>商品售后服务评价体系</w:t>
            </w:r>
            <w:r>
              <w:rPr>
                <w:rFonts w:hint="eastAsia" w:ascii="宋体" w:hAnsi="宋体" w:eastAsia="宋体" w:cs="Times New Roman"/>
                <w:color w:val="000000" w:themeColor="text1"/>
                <w:kern w:val="0"/>
                <w:sz w:val="21"/>
                <w:szCs w:val="21"/>
                <w14:textFill>
                  <w14:solidFill>
                    <w14:schemeClr w14:val="tx1"/>
                  </w14:solidFill>
                </w14:textFill>
              </w:rPr>
              <w:t>。提供相关证明</w:t>
            </w:r>
          </w:p>
        </w:tc>
      </w:tr>
    </w:tbl>
    <w:p w14:paraId="48688442">
      <w:pPr>
        <w:ind w:firstLine="420"/>
        <w:rPr>
          <w:rFonts w:ascii="宋体" w:hAnsi="宋体" w:eastAsia="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56"/>
    <w:rsid w:val="000007D5"/>
    <w:rsid w:val="000506D1"/>
    <w:rsid w:val="000F57E1"/>
    <w:rsid w:val="00453CBE"/>
    <w:rsid w:val="005563AB"/>
    <w:rsid w:val="005B47C3"/>
    <w:rsid w:val="00602F6C"/>
    <w:rsid w:val="006B72F6"/>
    <w:rsid w:val="006C0688"/>
    <w:rsid w:val="009C5853"/>
    <w:rsid w:val="00C200D3"/>
    <w:rsid w:val="00E072C9"/>
    <w:rsid w:val="00EB2666"/>
    <w:rsid w:val="00EE5706"/>
    <w:rsid w:val="00EF6F56"/>
    <w:rsid w:val="00F6772F"/>
    <w:rsid w:val="00FD3D22"/>
    <w:rsid w:val="00FE273F"/>
    <w:rsid w:val="1DAF3D07"/>
    <w:rsid w:val="31FB09CB"/>
    <w:rsid w:val="394A5F5E"/>
    <w:rsid w:val="45247C00"/>
    <w:rsid w:val="48E86FBF"/>
    <w:rsid w:val="539B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Verdana" w:hAnsi="Verdana" w:eastAsia="楷体_GB2312" w:cs="Verdana"/>
      <w:kern w:val="2"/>
      <w:sz w:val="24"/>
      <w:szCs w:val="24"/>
      <w:lang w:val="en-US" w:eastAsia="zh-CN" w:bidi="ar-SA"/>
    </w:rPr>
  </w:style>
  <w:style w:type="paragraph" w:styleId="2">
    <w:name w:val="heading 1"/>
    <w:basedOn w:val="1"/>
    <w:next w:val="1"/>
    <w:link w:val="5"/>
    <w:qFormat/>
    <w:uiPriority w:val="9"/>
    <w:pPr>
      <w:keepNext/>
      <w:keepLines/>
      <w:spacing w:before="340" w:after="330" w:line="578" w:lineRule="auto"/>
      <w:ind w:firstLine="0" w:firstLineChars="0"/>
      <w:outlineLvl w:val="0"/>
    </w:pPr>
    <w:rPr>
      <w:rFonts w:asciiTheme="minorHAnsi" w:hAnsiTheme="minorHAnsi" w:eastAsiaTheme="minorEastAsia" w:cstheme="minorBidi"/>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4977-9D80-4B27-A454-F0BDE8A6AE33}">
  <ds:schemaRefs/>
</ds:datastoreItem>
</file>

<file path=docProps/app.xml><?xml version="1.0" encoding="utf-8"?>
<Properties xmlns="http://schemas.openxmlformats.org/officeDocument/2006/extended-properties" xmlns:vt="http://schemas.openxmlformats.org/officeDocument/2006/docPropsVTypes">
  <Template>Normal</Template>
  <Pages>1</Pages>
  <Words>546</Words>
  <Characters>618</Characters>
  <Lines>12</Lines>
  <Paragraphs>3</Paragraphs>
  <TotalTime>228</TotalTime>
  <ScaleCrop>false</ScaleCrop>
  <LinksUpToDate>false</LinksUpToDate>
  <CharactersWithSpaces>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2025-08-13T05:32:00Z</dcterms:created>
  <dc:creator>面朝大海</dc:creator>
  <cp:lastModifiedBy>张</cp:lastModifiedBy>
  <dcterms:modified xsi:type="dcterms:W3CDTF">2025-10-09T06:02:15Z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eyJoZGlkIjoiZjYzYWE3MDg1ZDQ4Nzc2YTliMTdkYzZmZjcwM2M1N2EiLCJ1c2VySWQiOiI1NjgzMzEyMjYifQ==</vt:lpwstr>
  </property>
  <property fmtid="{D5CDD505-2E9C-101B-9397-08002B2CF9AE}" pid="3" name="KSOProductBuildVer">
    <vt:lpwstr>2052-12.1.0.22529</vt:lpwstr>
  </property>
  <property fmtid="{D5CDD505-2E9C-101B-9397-08002B2CF9AE}" pid="4" name="ICV">
    <vt:lpwstr>8DCC2D2BF67241F6BBF20D66866EDA7E_13</vt:lpwstr>
  </property>
</Properties>
</file>