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11"/>
          <w:sz w:val="32"/>
          <w:szCs w:val="32"/>
          <w:lang w:val="en-US" w:eastAsia="zh-CN"/>
        </w:rPr>
      </w:pPr>
      <w:r>
        <w:rPr>
          <w:rFonts w:hint="eastAsia" w:asciiTheme="minorEastAsia" w:hAnsiTheme="minorEastAsia" w:eastAsiaTheme="minorEastAsia"/>
          <w:b/>
          <w:spacing w:val="-11"/>
          <w:sz w:val="30"/>
          <w:szCs w:val="30"/>
          <w:lang w:val="en-US" w:eastAsia="zh-CN"/>
        </w:rPr>
        <w:t>启东市自来水厂有限公司2025年度西门子电磁水表和电磁流量计年度维保项目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启东市自来水厂有限公司的启东市自来水厂有限公司2025年度西门子电磁水表和电磁流量计年度维保项目即将实施，现就该项目进行市场询价调研。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一、采购需求：详见附件《启东市自来水厂有限公司2025年度西门子电磁水表和电磁流量计年度维保项目市场询价表》。</w:t>
      </w:r>
    </w:p>
    <w:p w14:paraId="61316EBE">
      <w:pPr>
        <w:pStyle w:val="1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接到采购人电话通知后，须在48小时内至现场，一般问题48小时内解决，最长不超过72小时解决问题。如供应商不履行，则采购人有权另行聘请其他维修单位进行维修及后续服务，所支出的合理的维修和服务费用在供应商的服务费扣付或采购人直接向供应商索取，如供应商的服务费不足以支付该维修及后续服务的费用，则采购人有权继续向供应商追偿。</w:t>
      </w:r>
    </w:p>
    <w:p w14:paraId="1CA7E693">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31"/>
          <w:rFonts w:hint="default" w:ascii="宋体" w:hAnsi="宋体" w:eastAsia="宋体" w:cs="宋体"/>
          <w:color w:val="auto"/>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质保要求</w:t>
      </w:r>
      <w:r>
        <w:rPr>
          <w:rStyle w:val="31"/>
          <w:rFonts w:hint="eastAsia" w:ascii="宋体" w:hAnsi="宋体" w:eastAsia="宋体" w:cs="宋体"/>
          <w:color w:val="auto"/>
          <w:kern w:val="0"/>
          <w:sz w:val="24"/>
          <w:szCs w:val="24"/>
          <w:highlight w:val="none"/>
          <w:lang w:val="en-US" w:eastAsia="zh-CN"/>
        </w:rPr>
        <w:t>：6年。</w:t>
      </w:r>
    </w:p>
    <w:p w14:paraId="6C4F0AD0">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31"/>
          <w:rFonts w:hint="eastAsia" w:ascii="宋体" w:hAnsi="宋体" w:eastAsia="宋体" w:cs="宋体"/>
          <w:color w:val="auto"/>
          <w:kern w:val="0"/>
          <w:sz w:val="24"/>
          <w:szCs w:val="24"/>
          <w:highlight w:val="none"/>
          <w:lang w:eastAsia="zh-CN"/>
        </w:rPr>
      </w:pP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color w:val="auto"/>
          <w:kern w:val="0"/>
          <w:sz w:val="24"/>
          <w:szCs w:val="24"/>
          <w:highlight w:val="none"/>
        </w:rPr>
        <w:t>参与报价的单位</w:t>
      </w:r>
      <w:r>
        <w:rPr>
          <w:rStyle w:val="31"/>
          <w:rFonts w:hint="eastAsia" w:ascii="宋体" w:hAnsi="宋体" w:eastAsia="宋体" w:cs="宋体"/>
          <w:color w:val="auto"/>
          <w:kern w:val="0"/>
          <w:sz w:val="24"/>
          <w:szCs w:val="24"/>
          <w:highlight w:val="none"/>
          <w:lang w:eastAsia="zh-CN"/>
        </w:rPr>
        <w:t>须提供的资料：</w:t>
      </w:r>
    </w:p>
    <w:p w14:paraId="0EE14FE3">
      <w:pPr>
        <w:keepNext w:val="0"/>
        <w:keepLines w:val="0"/>
        <w:pageBreakBefore w:val="0"/>
        <w:kinsoku/>
        <w:wordWrap/>
        <w:overflowPunct/>
        <w:topLinePunct w:val="0"/>
        <w:autoSpaceDE/>
        <w:autoSpaceDN/>
        <w:bidi w:val="0"/>
        <w:adjustRightInd/>
        <w:snapToGrid/>
        <w:spacing w:line="480" w:lineRule="exact"/>
        <w:ind w:right="0" w:rightChars="0" w:firstLine="482" w:firstLineChars="200"/>
        <w:textAlignment w:val="auto"/>
        <w:rPr>
          <w:rStyle w:val="31"/>
          <w:rFonts w:hint="eastAsia" w:ascii="宋体" w:hAnsi="宋体" w:eastAsia="宋体" w:cs="宋体"/>
          <w:b/>
          <w:bCs/>
          <w:color w:val="auto"/>
          <w:kern w:val="0"/>
          <w:sz w:val="24"/>
          <w:szCs w:val="24"/>
          <w:highlight w:val="none"/>
          <w:lang w:eastAsia="zh-CN"/>
        </w:rPr>
      </w:pPr>
      <w:r>
        <w:rPr>
          <w:rStyle w:val="31"/>
          <w:rFonts w:hint="eastAsia" w:ascii="宋体" w:hAnsi="宋体" w:eastAsia="宋体" w:cs="宋体"/>
          <w:b/>
          <w:bCs/>
          <w:color w:val="auto"/>
          <w:kern w:val="0"/>
          <w:sz w:val="24"/>
          <w:szCs w:val="24"/>
          <w:highlight w:val="none"/>
          <w:lang w:val="en-US" w:eastAsia="zh-CN"/>
        </w:rPr>
        <w:t>（1）有效的</w:t>
      </w:r>
      <w:r>
        <w:rPr>
          <w:rStyle w:val="31"/>
          <w:rFonts w:hint="eastAsia" w:ascii="宋体" w:hAnsi="宋体" w:eastAsia="宋体" w:cs="宋体"/>
          <w:b/>
          <w:bCs/>
          <w:color w:val="auto"/>
          <w:kern w:val="0"/>
          <w:sz w:val="24"/>
          <w:szCs w:val="24"/>
          <w:highlight w:val="none"/>
        </w:rPr>
        <w:t>营业执照复印件</w:t>
      </w:r>
      <w:r>
        <w:rPr>
          <w:rStyle w:val="31"/>
          <w:rFonts w:hint="eastAsia" w:ascii="宋体" w:hAnsi="宋体" w:eastAsia="宋体" w:cs="宋体"/>
          <w:b/>
          <w:bCs/>
          <w:color w:val="auto"/>
          <w:kern w:val="0"/>
          <w:sz w:val="24"/>
          <w:szCs w:val="24"/>
          <w:highlight w:val="none"/>
          <w:lang w:eastAsia="zh-CN"/>
        </w:rPr>
        <w:t>；</w:t>
      </w:r>
    </w:p>
    <w:p w14:paraId="6E0CF32A">
      <w:pPr>
        <w:keepNext w:val="0"/>
        <w:keepLines w:val="0"/>
        <w:pageBreakBefore w:val="0"/>
        <w:kinsoku/>
        <w:wordWrap/>
        <w:overflowPunct/>
        <w:topLinePunct w:val="0"/>
        <w:autoSpaceDE/>
        <w:autoSpaceDN/>
        <w:bidi w:val="0"/>
        <w:adjustRightInd/>
        <w:snapToGrid/>
        <w:spacing w:line="480" w:lineRule="exact"/>
        <w:ind w:right="0" w:rightChars="0" w:firstLine="482"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b/>
          <w:bCs/>
          <w:color w:val="auto"/>
          <w:kern w:val="0"/>
          <w:sz w:val="24"/>
          <w:szCs w:val="24"/>
          <w:highlight w:val="none"/>
          <w:lang w:val="en-US" w:eastAsia="zh-CN"/>
        </w:rPr>
        <w:t>（2）</w:t>
      </w:r>
      <w:r>
        <w:rPr>
          <w:rStyle w:val="31"/>
          <w:rFonts w:hint="eastAsia" w:ascii="宋体" w:hAnsi="宋体" w:eastAsia="宋体" w:cs="宋体"/>
          <w:b/>
          <w:bCs/>
          <w:color w:val="auto"/>
          <w:kern w:val="0"/>
          <w:sz w:val="24"/>
          <w:szCs w:val="24"/>
          <w:highlight w:val="none"/>
        </w:rPr>
        <w:t>市场询价</w:t>
      </w:r>
      <w:r>
        <w:rPr>
          <w:rStyle w:val="31"/>
          <w:rFonts w:hint="eastAsia" w:ascii="宋体" w:hAnsi="宋体" w:eastAsia="宋体" w:cs="宋体"/>
          <w:b/>
          <w:bCs/>
          <w:color w:val="auto"/>
          <w:kern w:val="0"/>
          <w:sz w:val="24"/>
          <w:szCs w:val="24"/>
          <w:highlight w:val="none"/>
          <w:lang w:val="en-US" w:eastAsia="zh-CN"/>
        </w:rPr>
        <w:t>报价单</w:t>
      </w:r>
      <w:r>
        <w:rPr>
          <w:rStyle w:val="31"/>
          <w:rFonts w:hint="eastAsia" w:ascii="宋体" w:hAnsi="宋体" w:eastAsia="宋体" w:cs="宋体"/>
          <w:color w:val="auto"/>
          <w:kern w:val="0"/>
          <w:sz w:val="24"/>
          <w:szCs w:val="24"/>
          <w:highlight w:val="none"/>
          <w:lang w:val="en-US" w:eastAsia="zh-CN"/>
        </w:rPr>
        <w:t>；</w:t>
      </w:r>
    </w:p>
    <w:p w14:paraId="742DB7C3">
      <w:pPr>
        <w:keepNext w:val="0"/>
        <w:keepLines w:val="0"/>
        <w:pageBreakBefore w:val="0"/>
        <w:kinsoku/>
        <w:wordWrap/>
        <w:overflowPunct/>
        <w:topLinePunct w:val="0"/>
        <w:autoSpaceDE/>
        <w:autoSpaceDN/>
        <w:bidi w:val="0"/>
        <w:adjustRightInd/>
        <w:snapToGrid/>
        <w:spacing w:line="480" w:lineRule="exact"/>
        <w:ind w:right="0" w:rightChars="0" w:firstLine="482" w:firstLineChars="200"/>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（3）未被“信用中国”网站列入失信被执行人、重大税收违法案件当事人名单、政府采购严重违法失信行为记录名单（提供截图）；</w:t>
      </w:r>
    </w:p>
    <w:p w14:paraId="7EDF9654">
      <w:pPr>
        <w:keepNext w:val="0"/>
        <w:keepLines w:val="0"/>
        <w:pageBreakBefore w:val="0"/>
        <w:kinsoku/>
        <w:wordWrap/>
        <w:overflowPunct/>
        <w:topLinePunct w:val="0"/>
        <w:autoSpaceDE/>
        <w:autoSpaceDN/>
        <w:bidi w:val="0"/>
        <w:adjustRightInd/>
        <w:snapToGrid/>
        <w:spacing w:line="480" w:lineRule="exact"/>
        <w:ind w:right="0" w:rightChars="0" w:firstLine="482" w:firstLineChars="200"/>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（4）提供针对本项目的原厂授权书原件扫描件；</w:t>
      </w:r>
    </w:p>
    <w:p w14:paraId="2BF36291">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highlight w:val="none"/>
        </w:rPr>
      </w:pPr>
      <w:r>
        <w:rPr>
          <w:rStyle w:val="31"/>
          <w:rFonts w:hint="eastAsia" w:ascii="宋体" w:hAnsi="宋体" w:eastAsia="宋体" w:cs="宋体"/>
          <w:color w:val="auto"/>
          <w:kern w:val="0"/>
          <w:sz w:val="24"/>
          <w:szCs w:val="24"/>
          <w:highlight w:val="none"/>
        </w:rPr>
        <w:t>于</w:t>
      </w:r>
      <w:r>
        <w:rPr>
          <w:rStyle w:val="31"/>
          <w:rFonts w:hint="eastAsia" w:ascii="宋体" w:hAnsi="宋体" w:eastAsia="宋体" w:cs="宋体"/>
          <w:color w:val="000000" w:themeColor="text1"/>
          <w:kern w:val="0"/>
          <w:sz w:val="24"/>
          <w:szCs w:val="24"/>
          <w:highlight w:val="none"/>
          <w14:textFill>
            <w14:solidFill>
              <w14:schemeClr w14:val="tx1"/>
            </w14:solidFill>
          </w14:textFill>
        </w:rPr>
        <w:t>202</w:t>
      </w:r>
      <w:r>
        <w:rPr>
          <w:rStyle w:val="31"/>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Style w:val="31"/>
          <w:rFonts w:hint="eastAsia" w:ascii="宋体" w:hAnsi="宋体" w:eastAsia="宋体" w:cs="宋体"/>
          <w:color w:val="000000" w:themeColor="text1"/>
          <w:kern w:val="0"/>
          <w:sz w:val="24"/>
          <w:szCs w:val="24"/>
          <w:highlight w:val="none"/>
          <w14:textFill>
            <w14:solidFill>
              <w14:schemeClr w14:val="tx1"/>
            </w14:solidFill>
          </w14:textFill>
        </w:rPr>
        <w:t>年</w:t>
      </w:r>
      <w:r>
        <w:rPr>
          <w:rStyle w:val="31"/>
          <w:rFonts w:hint="eastAsia" w:ascii="宋体" w:hAnsi="宋体" w:eastAsia="宋体" w:cs="宋体"/>
          <w:color w:val="000000" w:themeColor="text1"/>
          <w:kern w:val="0"/>
          <w:sz w:val="24"/>
          <w:szCs w:val="24"/>
          <w:highlight w:val="none"/>
          <w:lang w:val="en-US" w:eastAsia="zh-CN"/>
          <w14:textFill>
            <w14:solidFill>
              <w14:schemeClr w14:val="tx1"/>
            </w14:solidFill>
          </w14:textFill>
        </w:rPr>
        <w:t>05</w:t>
      </w:r>
      <w:r>
        <w:rPr>
          <w:rStyle w:val="31"/>
          <w:rFonts w:hint="eastAsia" w:ascii="宋体" w:hAnsi="宋体" w:eastAsia="宋体" w:cs="宋体"/>
          <w:color w:val="000000" w:themeColor="text1"/>
          <w:kern w:val="0"/>
          <w:sz w:val="24"/>
          <w:szCs w:val="24"/>
          <w:highlight w:val="none"/>
          <w14:textFill>
            <w14:solidFill>
              <w14:schemeClr w14:val="tx1"/>
            </w14:solidFill>
          </w14:textFill>
        </w:rPr>
        <w:t>月</w:t>
      </w:r>
      <w:r>
        <w:rPr>
          <w:rStyle w:val="31"/>
          <w:rFonts w:hint="eastAsia" w:ascii="宋体" w:hAnsi="宋体" w:eastAsia="宋体" w:cs="宋体"/>
          <w:color w:val="000000" w:themeColor="text1"/>
          <w:kern w:val="0"/>
          <w:sz w:val="24"/>
          <w:szCs w:val="24"/>
          <w:highlight w:val="none"/>
          <w:lang w:val="en-US" w:eastAsia="zh-CN"/>
          <w14:textFill>
            <w14:solidFill>
              <w14:schemeClr w14:val="tx1"/>
            </w14:solidFill>
          </w14:textFill>
        </w:rPr>
        <w:t>30</w:t>
      </w:r>
      <w:r>
        <w:rPr>
          <w:rStyle w:val="31"/>
          <w:rFonts w:hint="eastAsia" w:ascii="宋体" w:hAnsi="宋体" w:eastAsia="宋体" w:cs="宋体"/>
          <w:color w:val="000000" w:themeColor="text1"/>
          <w:kern w:val="0"/>
          <w:sz w:val="24"/>
          <w:szCs w:val="24"/>
          <w:highlight w:val="none"/>
          <w14:textFill>
            <w14:solidFill>
              <w14:schemeClr w14:val="tx1"/>
            </w14:solidFill>
          </w14:textFill>
        </w:rPr>
        <w:t>日17:00前</w:t>
      </w:r>
      <w:r>
        <w:rPr>
          <w:rStyle w:val="31"/>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rPr>
        <w:t>联系人：</w:t>
      </w:r>
      <w:r>
        <w:rPr>
          <w:rStyle w:val="31"/>
          <w:rFonts w:hint="eastAsia" w:ascii="宋体" w:hAnsi="宋体" w:eastAsia="宋体" w:cs="宋体"/>
          <w:color w:val="auto"/>
          <w:sz w:val="24"/>
          <w:szCs w:val="24"/>
          <w:u w:val="single"/>
        </w:rPr>
        <w:t xml:space="preserve"> </w:t>
      </w:r>
      <w:r>
        <w:rPr>
          <w:rStyle w:val="31"/>
          <w:rFonts w:hint="eastAsia" w:ascii="宋体" w:hAnsi="宋体" w:eastAsia="宋体" w:cs="宋体"/>
          <w:color w:val="auto"/>
          <w:sz w:val="24"/>
          <w:szCs w:val="24"/>
          <w:u w:val="single"/>
          <w:lang w:eastAsia="zh-CN"/>
        </w:rPr>
        <w:t>杨女士</w:t>
      </w:r>
      <w:r>
        <w:rPr>
          <w:rStyle w:val="31"/>
          <w:rFonts w:hint="eastAsia" w:ascii="宋体" w:hAnsi="宋体" w:eastAsia="宋体" w:cs="宋体"/>
          <w:color w:val="auto"/>
          <w:sz w:val="24"/>
          <w:szCs w:val="24"/>
        </w:rPr>
        <w:t>，联系电话：</w:t>
      </w:r>
      <w:r>
        <w:rPr>
          <w:rStyle w:val="31"/>
          <w:rFonts w:hint="eastAsia" w:ascii="宋体" w:hAnsi="宋体" w:eastAsia="宋体" w:cs="宋体"/>
          <w:color w:val="auto"/>
          <w:sz w:val="24"/>
          <w:szCs w:val="24"/>
          <w:u w:val="single"/>
          <w:lang w:val="en-US" w:eastAsia="zh-CN"/>
        </w:rPr>
        <w:t>0513-83248588</w:t>
      </w:r>
      <w:r>
        <w:rPr>
          <w:rStyle w:val="31"/>
          <w:rFonts w:hint="eastAsia" w:ascii="宋体" w:hAnsi="宋体" w:eastAsia="宋体" w:cs="宋体"/>
          <w:color w:val="auto"/>
          <w:sz w:val="24"/>
          <w:szCs w:val="24"/>
        </w:rPr>
        <w:t>,电子邮箱地址为：</w:t>
      </w:r>
      <w:r>
        <w:rPr>
          <w:rStyle w:val="31"/>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112A1235">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4</w:t>
      </w:r>
      <w:r>
        <w:rPr>
          <w:rStyle w:val="31"/>
          <w:rFonts w:hint="eastAsia" w:ascii="宋体" w:hAnsi="宋体" w:eastAsia="宋体" w:cs="宋体"/>
          <w:color w:val="auto"/>
          <w:kern w:val="0"/>
          <w:sz w:val="24"/>
          <w:szCs w:val="24"/>
          <w:highlight w:val="none"/>
        </w:rPr>
        <w:t>.报价费用说明：本项目采取固定单价报价</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报价</w:t>
      </w:r>
      <w:r>
        <w:rPr>
          <w:rStyle w:val="31"/>
          <w:rFonts w:hint="eastAsia" w:ascii="宋体" w:hAnsi="宋体" w:eastAsia="宋体" w:cs="宋体"/>
          <w:color w:val="auto"/>
          <w:kern w:val="0"/>
          <w:sz w:val="24"/>
          <w:szCs w:val="24"/>
          <w:highlight w:val="none"/>
        </w:rPr>
        <w:t>包含产品、辅件、运输、装卸、运输保险、13%税金（增值税专用发票）、安装、调试、售后质保服务等所有与本项目相关的全部费用</w:t>
      </w:r>
      <w:r>
        <w:rPr>
          <w:rStyle w:val="31"/>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zh-CN" w:eastAsia="zh-CN"/>
        </w:rPr>
        <w:t>各供应商在报价时请充分考虑各种因素</w:t>
      </w:r>
      <w:r>
        <w:rPr>
          <w:rStyle w:val="31"/>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6</w:t>
      </w:r>
      <w:r>
        <w:rPr>
          <w:rStyle w:val="31"/>
          <w:rFonts w:hint="eastAsia" w:ascii="宋体" w:hAnsi="宋体" w:eastAsia="宋体" w:cs="宋体"/>
          <w:kern w:val="0"/>
          <w:sz w:val="24"/>
          <w:szCs w:val="24"/>
          <w:highlight w:val="none"/>
        </w:rPr>
        <w:t>.拟定支付方式及期限：银行转账，按启东市自来水厂有限公司财务规定的方式支付。按年度结算。双方同意以</w:t>
      </w:r>
      <w:r>
        <w:rPr>
          <w:rStyle w:val="31"/>
          <w:rFonts w:hint="eastAsia" w:ascii="宋体" w:hAnsi="宋体" w:eastAsia="宋体" w:cs="宋体"/>
          <w:kern w:val="0"/>
          <w:sz w:val="24"/>
          <w:szCs w:val="24"/>
          <w:highlight w:val="none"/>
          <w:lang w:eastAsia="zh-CN"/>
        </w:rPr>
        <w:t>采购人</w:t>
      </w:r>
      <w:r>
        <w:rPr>
          <w:rStyle w:val="31"/>
          <w:rFonts w:hint="eastAsia" w:ascii="宋体" w:hAnsi="宋体" w:eastAsia="宋体" w:cs="宋体"/>
          <w:kern w:val="0"/>
          <w:sz w:val="24"/>
          <w:szCs w:val="24"/>
          <w:highlight w:val="none"/>
        </w:rPr>
        <w:t>签收的验收单作为结算依据，每年度结算一次，双方应在每年合同服务期结束后10日内完成对账，</w:t>
      </w:r>
      <w:r>
        <w:rPr>
          <w:rStyle w:val="31"/>
          <w:rFonts w:hint="eastAsia" w:ascii="宋体" w:hAnsi="宋体" w:eastAsia="宋体" w:cs="宋体"/>
          <w:kern w:val="0"/>
          <w:sz w:val="24"/>
          <w:szCs w:val="24"/>
          <w:highlight w:val="none"/>
          <w:lang w:eastAsia="zh-CN"/>
        </w:rPr>
        <w:t>供应商</w:t>
      </w:r>
      <w:r>
        <w:rPr>
          <w:rStyle w:val="31"/>
          <w:rFonts w:hint="eastAsia" w:ascii="宋体" w:hAnsi="宋体" w:eastAsia="宋体" w:cs="宋体"/>
          <w:kern w:val="0"/>
          <w:sz w:val="24"/>
          <w:szCs w:val="24"/>
          <w:highlight w:val="none"/>
        </w:rPr>
        <w:t>应根据</w:t>
      </w:r>
      <w:r>
        <w:rPr>
          <w:rStyle w:val="31"/>
          <w:rFonts w:hint="eastAsia" w:ascii="宋体" w:hAnsi="宋体" w:eastAsia="宋体" w:cs="宋体"/>
          <w:kern w:val="0"/>
          <w:sz w:val="24"/>
          <w:szCs w:val="24"/>
          <w:highlight w:val="none"/>
          <w:lang w:eastAsia="zh-CN"/>
        </w:rPr>
        <w:t>采购人</w:t>
      </w:r>
      <w:r>
        <w:rPr>
          <w:rStyle w:val="31"/>
          <w:rFonts w:hint="eastAsia" w:ascii="宋体" w:hAnsi="宋体" w:eastAsia="宋体" w:cs="宋体"/>
          <w:kern w:val="0"/>
          <w:sz w:val="24"/>
          <w:szCs w:val="24"/>
          <w:highlight w:val="none"/>
        </w:rPr>
        <w:t>要求开具发票，并由</w:t>
      </w:r>
      <w:r>
        <w:rPr>
          <w:rStyle w:val="31"/>
          <w:rFonts w:hint="eastAsia" w:ascii="宋体" w:hAnsi="宋体" w:eastAsia="宋体" w:cs="宋体"/>
          <w:kern w:val="0"/>
          <w:sz w:val="24"/>
          <w:szCs w:val="24"/>
          <w:highlight w:val="none"/>
          <w:lang w:eastAsia="zh-CN"/>
        </w:rPr>
        <w:t>采购人</w:t>
      </w:r>
      <w:r>
        <w:rPr>
          <w:rStyle w:val="31"/>
          <w:rFonts w:hint="eastAsia" w:ascii="宋体" w:hAnsi="宋体" w:eastAsia="宋体" w:cs="宋体"/>
          <w:kern w:val="0"/>
          <w:sz w:val="24"/>
          <w:szCs w:val="24"/>
          <w:highlight w:val="none"/>
        </w:rPr>
        <w:t>根据发票金额进行付款，付款时间为</w:t>
      </w:r>
      <w:r>
        <w:rPr>
          <w:rStyle w:val="31"/>
          <w:rFonts w:hint="eastAsia" w:ascii="宋体" w:hAnsi="宋体" w:eastAsia="宋体" w:cs="宋体"/>
          <w:kern w:val="0"/>
          <w:sz w:val="24"/>
          <w:szCs w:val="24"/>
          <w:highlight w:val="none"/>
          <w:lang w:eastAsia="zh-CN"/>
        </w:rPr>
        <w:t>采购人</w:t>
      </w:r>
      <w:r>
        <w:rPr>
          <w:rStyle w:val="31"/>
          <w:rFonts w:hint="eastAsia" w:ascii="宋体" w:hAnsi="宋体" w:eastAsia="宋体" w:cs="宋体"/>
          <w:kern w:val="0"/>
          <w:sz w:val="24"/>
          <w:szCs w:val="24"/>
          <w:highlight w:val="none"/>
        </w:rPr>
        <w:t>收到</w:t>
      </w:r>
      <w:r>
        <w:rPr>
          <w:rStyle w:val="31"/>
          <w:rFonts w:hint="eastAsia" w:ascii="宋体" w:hAnsi="宋体" w:eastAsia="宋体" w:cs="宋体"/>
          <w:kern w:val="0"/>
          <w:sz w:val="24"/>
          <w:szCs w:val="24"/>
          <w:highlight w:val="none"/>
          <w:lang w:eastAsia="zh-CN"/>
        </w:rPr>
        <w:t>供应商</w:t>
      </w:r>
      <w:r>
        <w:rPr>
          <w:rStyle w:val="31"/>
          <w:rFonts w:hint="eastAsia" w:ascii="宋体" w:hAnsi="宋体" w:eastAsia="宋体" w:cs="宋体"/>
          <w:kern w:val="0"/>
          <w:sz w:val="24"/>
          <w:szCs w:val="24"/>
          <w:highlight w:val="none"/>
        </w:rPr>
        <w:t>开具的增值税发票后45天内（利息不计）。</w:t>
      </w:r>
    </w:p>
    <w:p w14:paraId="3B0E780C">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asciiTheme="minorEastAsia" w:hAnsiTheme="minorEastAsia"/>
          <w:sz w:val="24"/>
          <w:szCs w:val="24"/>
          <w:highlight w:val="none"/>
        </w:rPr>
      </w:pPr>
      <w:r>
        <w:rPr>
          <w:rStyle w:val="31"/>
          <w:rFonts w:hint="eastAsia" w:ascii="宋体" w:hAnsi="宋体" w:eastAsia="宋体" w:cs="宋体"/>
          <w:kern w:val="0"/>
          <w:sz w:val="24"/>
          <w:szCs w:val="24"/>
          <w:highlight w:val="none"/>
          <w:lang w:val="en-US" w:eastAsia="zh-CN"/>
        </w:rPr>
        <w:t>7</w:t>
      </w:r>
      <w:r>
        <w:rPr>
          <w:rStyle w:val="31"/>
          <w:rFonts w:hint="eastAsia" w:ascii="宋体" w:hAnsi="宋体" w:eastAsia="宋体" w:cs="宋体"/>
          <w:kern w:val="0"/>
          <w:sz w:val="24"/>
          <w:szCs w:val="24"/>
          <w:highlight w:val="none"/>
        </w:rPr>
        <w:t>.其他：</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1</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请报价单位认真核算、如实报价，如发现虚假报价的，该单位今后将</w:t>
      </w:r>
      <w:r>
        <w:rPr>
          <w:rStyle w:val="31"/>
          <w:rFonts w:hint="eastAsia" w:ascii="宋体" w:hAnsi="宋体" w:eastAsia="宋体" w:cs="宋体"/>
          <w:kern w:val="0"/>
          <w:sz w:val="24"/>
          <w:szCs w:val="24"/>
          <w:highlight w:val="none"/>
          <w:lang w:val="en-US" w:eastAsia="zh-CN"/>
        </w:rPr>
        <w:t>记入</w:t>
      </w:r>
      <w:r>
        <w:rPr>
          <w:rStyle w:val="31"/>
          <w:rFonts w:hint="eastAsia" w:ascii="宋体" w:hAnsi="宋体" w:eastAsia="宋体" w:cs="宋体"/>
          <w:kern w:val="0"/>
          <w:sz w:val="24"/>
          <w:szCs w:val="24"/>
          <w:highlight w:val="none"/>
        </w:rPr>
        <w:t>采购</w:t>
      </w:r>
      <w:r>
        <w:rPr>
          <w:rStyle w:val="31"/>
          <w:rFonts w:hint="eastAsia" w:ascii="宋体" w:hAnsi="宋体" w:eastAsia="宋体" w:cs="宋体"/>
          <w:kern w:val="0"/>
          <w:sz w:val="24"/>
          <w:szCs w:val="24"/>
          <w:highlight w:val="none"/>
          <w:lang w:val="en-US" w:eastAsia="zh-CN"/>
        </w:rPr>
        <w:t>人招标市场的黑名单</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本次报价仅作为市场调研用，因此价格仅供参考；</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3</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本次调研询价不接收质疑函，只接收对本项目的建议。</w:t>
      </w:r>
    </w:p>
    <w:p w14:paraId="2D2818F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1"/>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Style w:val="31"/>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2025年05月27日</w:t>
      </w:r>
    </w:p>
    <w:p w14:paraId="0D3D1E93">
      <w:pPr>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br w:type="page"/>
      </w: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eastAsiaTheme="minorEastAsia"/>
          <w:b/>
          <w:spacing w:val="-11"/>
          <w:sz w:val="30"/>
          <w:szCs w:val="30"/>
        </w:rPr>
      </w:pPr>
      <w:r>
        <w:rPr>
          <w:rFonts w:hint="eastAsia" w:ascii="宋体" w:hAnsi="宋体" w:cs="宋体" w:eastAsiaTheme="minorEastAsia"/>
          <w:b/>
          <w:spacing w:val="-11"/>
          <w:sz w:val="30"/>
          <w:szCs w:val="30"/>
          <w:lang w:val="en-US" w:eastAsia="zh-CN"/>
        </w:rPr>
        <w:t>启东市自来水厂有限公司2025年度西门子电磁水表和电磁流量计年度维保项目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9"/>
        <w:tblW w:w="9654"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162"/>
        <w:gridCol w:w="1260"/>
        <w:gridCol w:w="850"/>
        <w:gridCol w:w="738"/>
        <w:gridCol w:w="1332"/>
        <w:gridCol w:w="1356"/>
        <w:gridCol w:w="1296"/>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16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b/>
                <w:bCs/>
                <w:sz w:val="22"/>
                <w:szCs w:val="22"/>
              </w:rPr>
              <w:t>品牌</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59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综合单价        （元）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5米分体电缆</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西门子</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AE2DF49">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组</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6"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10米分体电缆</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西门子</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C8C675C">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组</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6"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20米分体电缆</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西门子</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F4E115">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组</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6"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30米分体电缆</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西门子</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5B3B6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组</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6"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胶水</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西门子</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453488">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组</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6"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EC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BBCDF">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6855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PCB主板</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ACE3F9F">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西门子</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552BC0">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E332">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BD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E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6" w:type="dxa"/>
            <w:vMerge w:val="continue"/>
            <w:tcBorders>
              <w:left w:val="single" w:color="000000" w:sz="4" w:space="0"/>
              <w:right w:val="single" w:color="000000" w:sz="4" w:space="0"/>
            </w:tcBorders>
            <w:shd w:val="clear" w:color="auto" w:fill="auto"/>
            <w:noWrap/>
            <w:vAlign w:val="center"/>
          </w:tcPr>
          <w:p w14:paraId="751E2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A6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50EDF">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90340">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锂电池组</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C74936">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西门子</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B06E55">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组</w:t>
            </w:r>
            <w:bookmarkStart w:id="0" w:name="_GoBack"/>
            <w:bookmarkEnd w:id="0"/>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5BEB">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E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9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6" w:type="dxa"/>
            <w:vMerge w:val="continue"/>
            <w:tcBorders>
              <w:left w:val="single" w:color="000000" w:sz="4" w:space="0"/>
              <w:right w:val="single" w:color="000000" w:sz="4" w:space="0"/>
            </w:tcBorders>
            <w:shd w:val="clear" w:color="auto" w:fill="auto"/>
            <w:noWrap/>
            <w:vAlign w:val="center"/>
          </w:tcPr>
          <w:p w14:paraId="4417A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52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577E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A3613">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表盖</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1562FB">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西门子</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F698CCC">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4BB2">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2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B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6" w:type="dxa"/>
            <w:vMerge w:val="continue"/>
            <w:tcBorders>
              <w:left w:val="single" w:color="000000" w:sz="4" w:space="0"/>
              <w:right w:val="single" w:color="000000" w:sz="4" w:space="0"/>
            </w:tcBorders>
            <w:shd w:val="clear" w:color="auto" w:fill="auto"/>
            <w:noWrap/>
            <w:vAlign w:val="center"/>
          </w:tcPr>
          <w:p w14:paraId="0B6E0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5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E548B">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BBC18">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分体接线盒</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6F353A">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西门子</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0C689F7">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5817">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55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7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6" w:type="dxa"/>
            <w:vMerge w:val="continue"/>
            <w:tcBorders>
              <w:left w:val="single" w:color="000000" w:sz="4" w:space="0"/>
              <w:right w:val="single" w:color="000000" w:sz="4" w:space="0"/>
            </w:tcBorders>
            <w:shd w:val="clear" w:color="auto" w:fill="auto"/>
            <w:noWrap/>
            <w:vAlign w:val="center"/>
          </w:tcPr>
          <w:p w14:paraId="5AF33B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B5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785F7">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85197">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分体支架</w:t>
            </w:r>
          </w:p>
        </w:tc>
        <w:tc>
          <w:tcPr>
            <w:tcW w:w="12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92A3FB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西门子</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020986">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E155">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F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7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6" w:type="dxa"/>
            <w:vMerge w:val="continue"/>
            <w:tcBorders>
              <w:left w:val="single" w:color="000000" w:sz="4" w:space="0"/>
              <w:right w:val="single" w:color="000000" w:sz="4" w:space="0"/>
            </w:tcBorders>
            <w:shd w:val="clear" w:color="auto" w:fill="auto"/>
            <w:noWrap/>
            <w:vAlign w:val="center"/>
          </w:tcPr>
          <w:p w14:paraId="18EFD8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83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2454D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54" w:type="dxa"/>
            <w:gridSpan w:val="8"/>
            <w:tcBorders>
              <w:top w:val="single" w:color="auto" w:sz="4" w:space="0"/>
              <w:left w:val="single" w:color="000000" w:sz="4" w:space="0"/>
              <w:bottom w:val="single" w:color="000000" w:sz="4" w:space="0"/>
              <w:right w:val="single" w:color="000000" w:sz="4" w:space="0"/>
            </w:tcBorders>
            <w:shd w:val="clear" w:color="auto" w:fill="auto"/>
            <w:noWrap/>
            <w:vAlign w:val="center"/>
          </w:tcPr>
          <w:p w14:paraId="6CA418A6">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17847A6B">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1、符合《中华人民共和国政府采购法》第二十二条的规定；</w:t>
            </w:r>
          </w:p>
          <w:p w14:paraId="09C420E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2、未被“信用中国”网站列入失信被执行人、重大税收违法案件当事人名单、政府采购严重违法失信行为记录名单（提供截图）；</w:t>
            </w:r>
          </w:p>
          <w:p w14:paraId="3ACBEF89">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w:t>
            </w:r>
            <w:r>
              <w:rPr>
                <w:rStyle w:val="31"/>
                <w:rFonts w:hint="eastAsia" w:ascii="宋体" w:hAnsi="宋体" w:eastAsia="宋体" w:cs="宋体"/>
                <w:b/>
                <w:bCs/>
                <w:color w:val="auto"/>
                <w:kern w:val="0"/>
                <w:sz w:val="24"/>
                <w:szCs w:val="24"/>
                <w:highlight w:val="none"/>
                <w:lang w:val="en-US" w:eastAsia="zh-CN"/>
              </w:rPr>
              <w:t>有效的</w:t>
            </w:r>
            <w:r>
              <w:rPr>
                <w:rStyle w:val="31"/>
                <w:rFonts w:hint="eastAsia" w:ascii="宋体" w:hAnsi="宋体" w:eastAsia="宋体" w:cs="宋体"/>
                <w:b/>
                <w:bCs/>
                <w:color w:val="auto"/>
                <w:kern w:val="0"/>
                <w:sz w:val="24"/>
                <w:szCs w:val="24"/>
                <w:highlight w:val="none"/>
              </w:rPr>
              <w:t>营业执照复印件</w:t>
            </w:r>
            <w:r>
              <w:rPr>
                <w:rFonts w:hint="eastAsia" w:ascii="宋体" w:hAnsi="宋体" w:eastAsia="宋体" w:cs="宋体"/>
                <w:b/>
                <w:bCs/>
                <w:i w:val="0"/>
                <w:iCs w:val="0"/>
                <w:color w:val="auto"/>
                <w:kern w:val="0"/>
                <w:sz w:val="24"/>
                <w:szCs w:val="24"/>
                <w:highlight w:val="none"/>
                <w:u w:val="none"/>
                <w:lang w:val="en-US" w:eastAsia="zh-CN" w:bidi="ar"/>
              </w:rPr>
              <w:t>；</w:t>
            </w:r>
          </w:p>
          <w:p w14:paraId="3B7FD35B">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yellow"/>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4、提供针对本项目的原厂授权书原件扫描件。</w:t>
            </w:r>
          </w:p>
          <w:p w14:paraId="4C62ED1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 xml:space="preserve">二、本项目招标不接受联合体投标。   </w:t>
            </w:r>
          </w:p>
        </w:tc>
      </w:tr>
    </w:tbl>
    <w:p w14:paraId="15839FF9">
      <w:pPr>
        <w:tabs>
          <w:tab w:val="left" w:pos="5325"/>
        </w:tabs>
        <w:snapToGrid w:val="0"/>
        <w:spacing w:line="360" w:lineRule="auto"/>
        <w:contextualSpacing/>
        <w:rPr>
          <w:rFonts w:hint="eastAsia" w:ascii="宋体" w:hAnsi="宋体"/>
          <w:b/>
          <w:color w:val="000000"/>
          <w:sz w:val="28"/>
          <w:szCs w:val="28"/>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39341C"/>
    <w:rsid w:val="06C9698C"/>
    <w:rsid w:val="06DE411B"/>
    <w:rsid w:val="07BE5114"/>
    <w:rsid w:val="081F710D"/>
    <w:rsid w:val="08767CBA"/>
    <w:rsid w:val="09B05C12"/>
    <w:rsid w:val="09CE1802"/>
    <w:rsid w:val="0ADA1283"/>
    <w:rsid w:val="0B837613"/>
    <w:rsid w:val="0C807FF6"/>
    <w:rsid w:val="0C922E30"/>
    <w:rsid w:val="0D18108F"/>
    <w:rsid w:val="0D9A7247"/>
    <w:rsid w:val="0EE36B7D"/>
    <w:rsid w:val="0F0243F5"/>
    <w:rsid w:val="0F6618B1"/>
    <w:rsid w:val="108154AD"/>
    <w:rsid w:val="10BD60DC"/>
    <w:rsid w:val="11CE6168"/>
    <w:rsid w:val="12EA747F"/>
    <w:rsid w:val="13121E77"/>
    <w:rsid w:val="13455F77"/>
    <w:rsid w:val="137941FB"/>
    <w:rsid w:val="14AA41AE"/>
    <w:rsid w:val="15B72A35"/>
    <w:rsid w:val="15C50828"/>
    <w:rsid w:val="162D1670"/>
    <w:rsid w:val="183C6614"/>
    <w:rsid w:val="190E196B"/>
    <w:rsid w:val="1A850712"/>
    <w:rsid w:val="1AB10CD6"/>
    <w:rsid w:val="1B0D1952"/>
    <w:rsid w:val="1B932687"/>
    <w:rsid w:val="1BCA6B98"/>
    <w:rsid w:val="1CAC06B2"/>
    <w:rsid w:val="1E8B21FB"/>
    <w:rsid w:val="221847B8"/>
    <w:rsid w:val="2262713B"/>
    <w:rsid w:val="228D26CE"/>
    <w:rsid w:val="22CA2753"/>
    <w:rsid w:val="240E2A35"/>
    <w:rsid w:val="245876FD"/>
    <w:rsid w:val="24BA1822"/>
    <w:rsid w:val="251A293E"/>
    <w:rsid w:val="257C6C31"/>
    <w:rsid w:val="25DC55DB"/>
    <w:rsid w:val="25F86C3B"/>
    <w:rsid w:val="26F51311"/>
    <w:rsid w:val="270B5BBD"/>
    <w:rsid w:val="274517C9"/>
    <w:rsid w:val="27B57E67"/>
    <w:rsid w:val="27E64767"/>
    <w:rsid w:val="2940272E"/>
    <w:rsid w:val="295308A3"/>
    <w:rsid w:val="2B54029B"/>
    <w:rsid w:val="2CEF3FB8"/>
    <w:rsid w:val="2ED5212C"/>
    <w:rsid w:val="2EFD277F"/>
    <w:rsid w:val="30552FD2"/>
    <w:rsid w:val="309803CF"/>
    <w:rsid w:val="30C90D87"/>
    <w:rsid w:val="30F33128"/>
    <w:rsid w:val="322A22B1"/>
    <w:rsid w:val="346F257B"/>
    <w:rsid w:val="36026B8F"/>
    <w:rsid w:val="36F07953"/>
    <w:rsid w:val="3885236D"/>
    <w:rsid w:val="391E3890"/>
    <w:rsid w:val="399E0FFD"/>
    <w:rsid w:val="3A741D11"/>
    <w:rsid w:val="3AF066C3"/>
    <w:rsid w:val="3BEA51F5"/>
    <w:rsid w:val="3C0733A8"/>
    <w:rsid w:val="3C6A6406"/>
    <w:rsid w:val="3D2C0ADF"/>
    <w:rsid w:val="3E07730C"/>
    <w:rsid w:val="3E1A36CE"/>
    <w:rsid w:val="3E1E176E"/>
    <w:rsid w:val="3E202F15"/>
    <w:rsid w:val="3E4C26F9"/>
    <w:rsid w:val="3E9078C4"/>
    <w:rsid w:val="3E9E0AF7"/>
    <w:rsid w:val="3FD55619"/>
    <w:rsid w:val="404B6C28"/>
    <w:rsid w:val="40C63B34"/>
    <w:rsid w:val="420951A2"/>
    <w:rsid w:val="424A7A77"/>
    <w:rsid w:val="42875CFB"/>
    <w:rsid w:val="42C92294"/>
    <w:rsid w:val="43132246"/>
    <w:rsid w:val="454930C6"/>
    <w:rsid w:val="45FA78C3"/>
    <w:rsid w:val="47675677"/>
    <w:rsid w:val="48077256"/>
    <w:rsid w:val="48BB5058"/>
    <w:rsid w:val="48F53072"/>
    <w:rsid w:val="494621F7"/>
    <w:rsid w:val="4B9761E7"/>
    <w:rsid w:val="4C1B0BC7"/>
    <w:rsid w:val="4C4458EE"/>
    <w:rsid w:val="4C7F348C"/>
    <w:rsid w:val="4CA44F5B"/>
    <w:rsid w:val="4DCA28A4"/>
    <w:rsid w:val="4F25246D"/>
    <w:rsid w:val="50EA7F43"/>
    <w:rsid w:val="50F06B23"/>
    <w:rsid w:val="513973A6"/>
    <w:rsid w:val="51ED6A4B"/>
    <w:rsid w:val="51FD48CA"/>
    <w:rsid w:val="52304CA0"/>
    <w:rsid w:val="52DA5D1C"/>
    <w:rsid w:val="54212AF2"/>
    <w:rsid w:val="544C7ADD"/>
    <w:rsid w:val="54F36E09"/>
    <w:rsid w:val="55612C3A"/>
    <w:rsid w:val="558820D0"/>
    <w:rsid w:val="559612BE"/>
    <w:rsid w:val="564176C4"/>
    <w:rsid w:val="57346FE0"/>
    <w:rsid w:val="57F83763"/>
    <w:rsid w:val="59494735"/>
    <w:rsid w:val="59DB49CF"/>
    <w:rsid w:val="5A3B2D3C"/>
    <w:rsid w:val="5A683FFF"/>
    <w:rsid w:val="5AA769EB"/>
    <w:rsid w:val="5AD74C21"/>
    <w:rsid w:val="5AF102AB"/>
    <w:rsid w:val="5B546ADF"/>
    <w:rsid w:val="5B78172F"/>
    <w:rsid w:val="5C664E8E"/>
    <w:rsid w:val="5DBF29C4"/>
    <w:rsid w:val="5EA0416F"/>
    <w:rsid w:val="5F5E0F4F"/>
    <w:rsid w:val="5F7354A7"/>
    <w:rsid w:val="62D85246"/>
    <w:rsid w:val="631F5A7F"/>
    <w:rsid w:val="63800070"/>
    <w:rsid w:val="640E6385"/>
    <w:rsid w:val="641454FD"/>
    <w:rsid w:val="662752EF"/>
    <w:rsid w:val="66DD5F97"/>
    <w:rsid w:val="68BA0755"/>
    <w:rsid w:val="68E65C61"/>
    <w:rsid w:val="693F2885"/>
    <w:rsid w:val="69BC72C7"/>
    <w:rsid w:val="6A2A361C"/>
    <w:rsid w:val="6B342BA7"/>
    <w:rsid w:val="6CF54EC6"/>
    <w:rsid w:val="6D983C19"/>
    <w:rsid w:val="6F1E6154"/>
    <w:rsid w:val="6F8F0EBD"/>
    <w:rsid w:val="6FB438A3"/>
    <w:rsid w:val="701F75C9"/>
    <w:rsid w:val="703F45D4"/>
    <w:rsid w:val="708F5A33"/>
    <w:rsid w:val="71072C9F"/>
    <w:rsid w:val="724D47CD"/>
    <w:rsid w:val="7289234D"/>
    <w:rsid w:val="72D554BB"/>
    <w:rsid w:val="736E263D"/>
    <w:rsid w:val="73F3271F"/>
    <w:rsid w:val="74D6436E"/>
    <w:rsid w:val="75062D14"/>
    <w:rsid w:val="755D5634"/>
    <w:rsid w:val="75CD4430"/>
    <w:rsid w:val="7638442C"/>
    <w:rsid w:val="76E43B18"/>
    <w:rsid w:val="78450BF6"/>
    <w:rsid w:val="78937BBC"/>
    <w:rsid w:val="79852FF6"/>
    <w:rsid w:val="7ACC2155"/>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8"/>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9"/>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0"/>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annotation text"/>
    <w:basedOn w:val="1"/>
    <w:semiHidden/>
    <w:unhideWhenUsed/>
    <w:qFormat/>
    <w:uiPriority w:val="99"/>
    <w:pPr>
      <w:jc w:val="left"/>
    </w:p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unhideWhenUsed/>
    <w:qFormat/>
    <w:uiPriority w:val="99"/>
    <w:pPr>
      <w:ind w:left="600" w:leftChars="600"/>
    </w:pPr>
    <w:rPr>
      <w:rFonts w:ascii="Times New Roman" w:hAnsi="Times New Roman" w:cs="Times New Roman"/>
    </w:r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2"/>
    <w:next w:val="18"/>
    <w:autoRedefine/>
    <w:unhideWhenUsed/>
    <w:qFormat/>
    <w:uiPriority w:val="99"/>
    <w:pPr>
      <w:ind w:firstLine="420" w:firstLineChars="100"/>
    </w:pPr>
  </w:style>
  <w:style w:type="paragraph" w:styleId="18">
    <w:name w:val="Body Text First Indent 2"/>
    <w:basedOn w:val="11"/>
    <w:autoRedefine/>
    <w:qFormat/>
    <w:uiPriority w:val="0"/>
    <w:pPr>
      <w:spacing w:after="120"/>
      <w:ind w:firstLine="420" w:firstLineChars="200"/>
    </w:pPr>
    <w:rPr>
      <w:rFonts w:ascii="Times New Roman" w:hAnsi="Times New Roman"/>
      <w:szCs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标题 1 Char"/>
    <w:basedOn w:val="21"/>
    <w:link w:val="3"/>
    <w:autoRedefine/>
    <w:qFormat/>
    <w:uiPriority w:val="9"/>
    <w:rPr>
      <w:b/>
      <w:bCs/>
      <w:kern w:val="44"/>
      <w:sz w:val="44"/>
      <w:szCs w:val="44"/>
    </w:rPr>
  </w:style>
  <w:style w:type="character" w:customStyle="1" w:styleId="25">
    <w:name w:val="标题 2 Char"/>
    <w:basedOn w:val="21"/>
    <w:link w:val="4"/>
    <w:autoRedefine/>
    <w:qFormat/>
    <w:uiPriority w:val="9"/>
    <w:rPr>
      <w:rFonts w:asciiTheme="majorHAnsi" w:hAnsiTheme="majorHAnsi" w:eastAsiaTheme="majorEastAsia" w:cstheme="majorBidi"/>
      <w:b/>
      <w:bCs/>
      <w:sz w:val="32"/>
      <w:szCs w:val="32"/>
    </w:rPr>
  </w:style>
  <w:style w:type="character" w:customStyle="1" w:styleId="26">
    <w:name w:val="标题 3 Char"/>
    <w:basedOn w:val="21"/>
    <w:link w:val="5"/>
    <w:autoRedefine/>
    <w:qFormat/>
    <w:uiPriority w:val="9"/>
    <w:rPr>
      <w:b/>
      <w:bCs/>
      <w:sz w:val="32"/>
      <w:szCs w:val="32"/>
    </w:rPr>
  </w:style>
  <w:style w:type="character" w:customStyle="1" w:styleId="27">
    <w:name w:val="标题 4 Char"/>
    <w:basedOn w:val="21"/>
    <w:link w:val="6"/>
    <w:autoRedefine/>
    <w:qFormat/>
    <w:uiPriority w:val="9"/>
    <w:rPr>
      <w:rFonts w:asciiTheme="majorHAnsi" w:hAnsiTheme="majorHAnsi" w:eastAsiaTheme="majorEastAsia" w:cstheme="majorBidi"/>
      <w:b/>
      <w:bCs/>
      <w:sz w:val="28"/>
      <w:szCs w:val="28"/>
    </w:rPr>
  </w:style>
  <w:style w:type="character" w:customStyle="1" w:styleId="28">
    <w:name w:val="标题 5 Char"/>
    <w:basedOn w:val="21"/>
    <w:link w:val="7"/>
    <w:autoRedefine/>
    <w:qFormat/>
    <w:uiPriority w:val="9"/>
    <w:rPr>
      <w:b/>
      <w:bCs/>
      <w:sz w:val="28"/>
      <w:szCs w:val="28"/>
    </w:rPr>
  </w:style>
  <w:style w:type="character" w:customStyle="1" w:styleId="29">
    <w:name w:val="标题 6 Char"/>
    <w:basedOn w:val="21"/>
    <w:link w:val="8"/>
    <w:autoRedefine/>
    <w:qFormat/>
    <w:uiPriority w:val="9"/>
    <w:rPr>
      <w:rFonts w:asciiTheme="majorHAnsi" w:hAnsiTheme="majorHAnsi" w:eastAsiaTheme="majorEastAsia" w:cstheme="majorBidi"/>
      <w:b/>
      <w:bCs/>
      <w:sz w:val="24"/>
      <w:szCs w:val="24"/>
    </w:rPr>
  </w:style>
  <w:style w:type="character" w:customStyle="1" w:styleId="30">
    <w:name w:val="正文文本 Char"/>
    <w:basedOn w:val="21"/>
    <w:link w:val="2"/>
    <w:autoRedefine/>
    <w:qFormat/>
    <w:uiPriority w:val="0"/>
    <w:rPr>
      <w:rFonts w:ascii="Times New Roman" w:hAnsi="Times New Roman" w:eastAsia="宋体" w:cs="Times New Roman"/>
      <w:kern w:val="0"/>
      <w:sz w:val="24"/>
      <w:szCs w:val="24"/>
    </w:rPr>
  </w:style>
  <w:style w:type="character" w:customStyle="1" w:styleId="31">
    <w:name w:val="NormalCharacter"/>
    <w:autoRedefine/>
    <w:qFormat/>
    <w:uiPriority w:val="99"/>
  </w:style>
  <w:style w:type="character" w:customStyle="1" w:styleId="32">
    <w:name w:val="font21"/>
    <w:basedOn w:val="21"/>
    <w:autoRedefine/>
    <w:qFormat/>
    <w:uiPriority w:val="0"/>
    <w:rPr>
      <w:rFonts w:hint="eastAsia" w:ascii="宋体" w:hAnsi="宋体" w:eastAsia="宋体" w:cs="宋体"/>
      <w:color w:val="000000"/>
      <w:sz w:val="20"/>
      <w:szCs w:val="20"/>
      <w:u w:val="none"/>
    </w:rPr>
  </w:style>
  <w:style w:type="character" w:customStyle="1" w:styleId="33">
    <w:name w:val="font41"/>
    <w:basedOn w:val="2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1336</Words>
  <Characters>1421</Characters>
  <Lines>39</Lines>
  <Paragraphs>10</Paragraphs>
  <TotalTime>5</TotalTime>
  <ScaleCrop>false</ScaleCrop>
  <LinksUpToDate>false</LinksUpToDate>
  <CharactersWithSpaces>1497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Administrator</cp:lastModifiedBy>
  <cp:lastPrinted>2025-05-08T08:57:00Z</cp:lastPrinted>
  <dcterms:modified xsi:type="dcterms:W3CDTF">2025-05-27T02:24:29Z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3410BC3D097249E691C4BA9780DDEBB7_13</vt:lpwstr>
  </property>
  <property fmtid="{D5CDD505-2E9C-101B-9397-08002B2CF9AE}" pid="4" name="KSOTemplateDocerSaveRecord">
    <vt:lpwstr>eyJoZGlkIjoiYTBmNjcyYjM2MWM2N2I2NTY3NzNjNThiYTcwNzIwYzAifQ==</vt:lpwstr>
  </property>
</Properties>
</file>