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7740C3">
      <w:pPr>
        <w:pStyle w:val="2"/>
        <w:spacing w:line="268" w:lineRule="auto"/>
        <w:rPr>
          <w:color w:val="auto"/>
          <w:highlight w:val="none"/>
        </w:rPr>
      </w:pPr>
    </w:p>
    <w:p w14:paraId="6A0E04A1">
      <w:pPr>
        <w:pStyle w:val="2"/>
        <w:spacing w:line="268" w:lineRule="auto"/>
        <w:rPr>
          <w:color w:val="auto"/>
          <w:highlight w:val="none"/>
        </w:rPr>
      </w:pPr>
    </w:p>
    <w:p w14:paraId="61848324">
      <w:pPr>
        <w:pStyle w:val="2"/>
        <w:spacing w:line="269" w:lineRule="auto"/>
        <w:rPr>
          <w:color w:val="auto"/>
          <w:highlight w:val="none"/>
        </w:rPr>
      </w:pPr>
    </w:p>
    <w:p w14:paraId="3B95175F">
      <w:pPr>
        <w:pStyle w:val="2"/>
        <w:spacing w:line="269" w:lineRule="auto"/>
        <w:rPr>
          <w:color w:val="auto"/>
          <w:highlight w:val="none"/>
        </w:rPr>
      </w:pPr>
    </w:p>
    <w:p w14:paraId="6E96803B">
      <w:pPr>
        <w:pStyle w:val="2"/>
        <w:spacing w:line="252" w:lineRule="auto"/>
        <w:jc w:val="center"/>
        <w:rPr>
          <w:color w:val="auto"/>
          <w:highlight w:val="none"/>
        </w:rPr>
      </w:pPr>
      <w:r>
        <w:rPr>
          <w:rFonts w:hint="eastAsia" w:ascii="宋体" w:hAnsi="宋体" w:eastAsia="宋体" w:cs="宋体"/>
          <w:b/>
          <w:bCs/>
          <w:color w:val="auto"/>
          <w:spacing w:val="34"/>
          <w:sz w:val="44"/>
          <w:szCs w:val="44"/>
          <w:highlight w:val="none"/>
          <w:lang w:val="en-US" w:eastAsia="zh-CN"/>
        </w:rPr>
        <w:t>启东市自来水厂有限公司复合表箱、检查井盖2025-2026年度采购项目</w:t>
      </w:r>
    </w:p>
    <w:p w14:paraId="4CB3C923">
      <w:pPr>
        <w:pStyle w:val="2"/>
        <w:spacing w:line="252" w:lineRule="auto"/>
        <w:rPr>
          <w:color w:val="auto"/>
          <w:highlight w:val="none"/>
        </w:rPr>
      </w:pPr>
    </w:p>
    <w:p w14:paraId="4DCC049C">
      <w:pPr>
        <w:pStyle w:val="2"/>
        <w:spacing w:line="252" w:lineRule="auto"/>
        <w:rPr>
          <w:color w:val="auto"/>
          <w:highlight w:val="none"/>
        </w:rPr>
      </w:pPr>
    </w:p>
    <w:p w14:paraId="035D79B1">
      <w:pPr>
        <w:pStyle w:val="2"/>
        <w:spacing w:line="252" w:lineRule="auto"/>
        <w:rPr>
          <w:color w:val="auto"/>
          <w:highlight w:val="none"/>
        </w:rPr>
      </w:pPr>
    </w:p>
    <w:p w14:paraId="6279E659">
      <w:pPr>
        <w:pStyle w:val="2"/>
        <w:spacing w:line="252" w:lineRule="auto"/>
        <w:rPr>
          <w:color w:val="auto"/>
          <w:highlight w:val="none"/>
        </w:rPr>
      </w:pPr>
    </w:p>
    <w:p w14:paraId="4643E041">
      <w:pPr>
        <w:spacing w:before="325" w:line="218" w:lineRule="auto"/>
        <w:ind w:left="1630"/>
        <w:outlineLvl w:val="0"/>
        <w:rPr>
          <w:rFonts w:ascii="宋体" w:hAnsi="宋体" w:eastAsia="宋体" w:cs="宋体"/>
          <w:color w:val="auto"/>
          <w:sz w:val="100"/>
          <w:szCs w:val="100"/>
          <w:highlight w:val="none"/>
        </w:rPr>
      </w:pPr>
      <w:r>
        <w:rPr>
          <w:rFonts w:ascii="宋体" w:hAnsi="宋体" w:eastAsia="宋体" w:cs="宋体"/>
          <w:b/>
          <w:bCs/>
          <w:color w:val="auto"/>
          <w:spacing w:val="-13"/>
          <w:sz w:val="100"/>
          <w:szCs w:val="100"/>
          <w:highlight w:val="none"/>
        </w:rPr>
        <w:t>采购询价文件</w:t>
      </w:r>
    </w:p>
    <w:p w14:paraId="4674975C">
      <w:pPr>
        <w:pStyle w:val="2"/>
        <w:spacing w:line="247" w:lineRule="auto"/>
        <w:rPr>
          <w:color w:val="auto"/>
          <w:highlight w:val="none"/>
        </w:rPr>
      </w:pPr>
    </w:p>
    <w:p w14:paraId="049C9DC1">
      <w:pPr>
        <w:pStyle w:val="2"/>
        <w:spacing w:line="247" w:lineRule="auto"/>
        <w:rPr>
          <w:color w:val="auto"/>
          <w:highlight w:val="none"/>
        </w:rPr>
      </w:pPr>
    </w:p>
    <w:p w14:paraId="0A7F6D56">
      <w:pPr>
        <w:pStyle w:val="2"/>
        <w:spacing w:line="247" w:lineRule="auto"/>
        <w:rPr>
          <w:color w:val="auto"/>
          <w:highlight w:val="none"/>
        </w:rPr>
      </w:pPr>
    </w:p>
    <w:p w14:paraId="2B5AC289">
      <w:pPr>
        <w:pStyle w:val="2"/>
        <w:spacing w:line="247" w:lineRule="auto"/>
        <w:rPr>
          <w:color w:val="auto"/>
          <w:highlight w:val="none"/>
        </w:rPr>
      </w:pPr>
    </w:p>
    <w:p w14:paraId="1F2877EA">
      <w:pPr>
        <w:pStyle w:val="2"/>
        <w:spacing w:line="247" w:lineRule="auto"/>
        <w:rPr>
          <w:color w:val="auto"/>
          <w:highlight w:val="none"/>
        </w:rPr>
      </w:pPr>
    </w:p>
    <w:p w14:paraId="363BD38C">
      <w:pPr>
        <w:pStyle w:val="2"/>
        <w:spacing w:line="247" w:lineRule="auto"/>
        <w:rPr>
          <w:color w:val="auto"/>
          <w:highlight w:val="none"/>
        </w:rPr>
      </w:pPr>
    </w:p>
    <w:p w14:paraId="2CAC3FA0">
      <w:pPr>
        <w:pStyle w:val="2"/>
        <w:spacing w:line="247" w:lineRule="auto"/>
        <w:rPr>
          <w:color w:val="auto"/>
          <w:highlight w:val="none"/>
        </w:rPr>
      </w:pPr>
    </w:p>
    <w:p w14:paraId="27FBC5DA">
      <w:pPr>
        <w:pStyle w:val="2"/>
        <w:spacing w:line="247" w:lineRule="auto"/>
        <w:rPr>
          <w:color w:val="auto"/>
          <w:highlight w:val="none"/>
        </w:rPr>
      </w:pPr>
    </w:p>
    <w:p w14:paraId="226FEA0E">
      <w:pPr>
        <w:pStyle w:val="2"/>
        <w:spacing w:line="247" w:lineRule="auto"/>
        <w:rPr>
          <w:color w:val="auto"/>
          <w:highlight w:val="none"/>
        </w:rPr>
      </w:pPr>
    </w:p>
    <w:p w14:paraId="4863A6E9">
      <w:pPr>
        <w:pStyle w:val="2"/>
        <w:spacing w:line="247" w:lineRule="auto"/>
        <w:rPr>
          <w:color w:val="auto"/>
          <w:highlight w:val="none"/>
        </w:rPr>
      </w:pPr>
    </w:p>
    <w:p w14:paraId="4B2E5C8E">
      <w:pPr>
        <w:pStyle w:val="2"/>
        <w:spacing w:line="247" w:lineRule="auto"/>
        <w:rPr>
          <w:color w:val="auto"/>
          <w:highlight w:val="none"/>
        </w:rPr>
      </w:pPr>
    </w:p>
    <w:p w14:paraId="248DC6A4">
      <w:pPr>
        <w:pStyle w:val="2"/>
        <w:spacing w:line="247" w:lineRule="auto"/>
        <w:rPr>
          <w:color w:val="auto"/>
          <w:highlight w:val="none"/>
        </w:rPr>
      </w:pPr>
    </w:p>
    <w:p w14:paraId="722B61B6">
      <w:pPr>
        <w:pStyle w:val="2"/>
        <w:spacing w:line="247" w:lineRule="auto"/>
        <w:rPr>
          <w:color w:val="auto"/>
          <w:highlight w:val="none"/>
        </w:rPr>
      </w:pPr>
    </w:p>
    <w:p w14:paraId="53AEA1A0">
      <w:pPr>
        <w:pStyle w:val="2"/>
        <w:spacing w:line="247" w:lineRule="auto"/>
        <w:rPr>
          <w:color w:val="auto"/>
          <w:highlight w:val="none"/>
        </w:rPr>
      </w:pPr>
    </w:p>
    <w:p w14:paraId="6FD57FBF">
      <w:pPr>
        <w:pStyle w:val="2"/>
        <w:spacing w:line="247" w:lineRule="auto"/>
        <w:rPr>
          <w:color w:val="auto"/>
          <w:highlight w:val="none"/>
        </w:rPr>
      </w:pPr>
    </w:p>
    <w:p w14:paraId="19006B9E">
      <w:pPr>
        <w:pStyle w:val="2"/>
        <w:spacing w:line="247" w:lineRule="auto"/>
        <w:rPr>
          <w:color w:val="auto"/>
          <w:highlight w:val="none"/>
        </w:rPr>
      </w:pPr>
    </w:p>
    <w:p w14:paraId="2DD2E5A9">
      <w:pPr>
        <w:pStyle w:val="2"/>
        <w:spacing w:line="247" w:lineRule="auto"/>
        <w:rPr>
          <w:color w:val="auto"/>
          <w:highlight w:val="none"/>
        </w:rPr>
      </w:pPr>
    </w:p>
    <w:p w14:paraId="1C018FC5">
      <w:pPr>
        <w:pStyle w:val="2"/>
        <w:spacing w:line="247" w:lineRule="auto"/>
        <w:rPr>
          <w:color w:val="auto"/>
          <w:highlight w:val="none"/>
        </w:rPr>
      </w:pPr>
    </w:p>
    <w:p w14:paraId="093BBEE1">
      <w:pPr>
        <w:pStyle w:val="2"/>
        <w:spacing w:line="248" w:lineRule="auto"/>
        <w:rPr>
          <w:color w:val="auto"/>
          <w:highlight w:val="none"/>
        </w:rPr>
      </w:pPr>
    </w:p>
    <w:p w14:paraId="7FF2597D">
      <w:pPr>
        <w:pStyle w:val="2"/>
        <w:spacing w:line="248" w:lineRule="auto"/>
        <w:rPr>
          <w:color w:val="auto"/>
          <w:highlight w:val="none"/>
        </w:rPr>
      </w:pPr>
    </w:p>
    <w:p w14:paraId="38F8BDCE">
      <w:pPr>
        <w:spacing w:before="139" w:line="223" w:lineRule="auto"/>
        <w:jc w:val="center"/>
        <w:outlineLvl w:val="1"/>
        <w:rPr>
          <w:rFonts w:hint="eastAsia" w:ascii="宋体" w:hAnsi="宋体" w:eastAsia="宋体" w:cs="宋体"/>
          <w:color w:val="auto"/>
          <w:sz w:val="43"/>
          <w:szCs w:val="43"/>
          <w:highlight w:val="none"/>
          <w:lang w:eastAsia="zh-CN"/>
        </w:rPr>
      </w:pPr>
      <w:r>
        <w:rPr>
          <w:rFonts w:hint="eastAsia" w:ascii="宋体" w:hAnsi="宋体" w:eastAsia="宋体" w:cs="宋体"/>
          <w:b/>
          <w:bCs/>
          <w:color w:val="auto"/>
          <w:spacing w:val="42"/>
          <w:sz w:val="43"/>
          <w:szCs w:val="43"/>
          <w:highlight w:val="none"/>
          <w:lang w:eastAsia="zh-CN"/>
        </w:rPr>
        <w:t>启东市自来水厂有限公司</w:t>
      </w:r>
    </w:p>
    <w:p w14:paraId="2986F355">
      <w:pPr>
        <w:tabs>
          <w:tab w:val="left" w:pos="3196"/>
        </w:tabs>
        <w:spacing w:before="202" w:line="225" w:lineRule="auto"/>
        <w:ind w:left="2858"/>
        <w:rPr>
          <w:rFonts w:ascii="宋体" w:hAnsi="宋体" w:eastAsia="宋体" w:cs="宋体"/>
          <w:color w:val="auto"/>
          <w:sz w:val="31"/>
          <w:szCs w:val="31"/>
          <w:highlight w:val="none"/>
        </w:rPr>
      </w:pPr>
      <w:r>
        <w:rPr>
          <w:rFonts w:ascii="宋体" w:hAnsi="宋体" w:eastAsia="宋体" w:cs="宋体"/>
          <w:color w:val="auto"/>
          <w:sz w:val="31"/>
          <w:szCs w:val="31"/>
          <w:highlight w:val="none"/>
          <w:u w:val="single" w:color="auto"/>
        </w:rPr>
        <w:tab/>
      </w:r>
      <w:r>
        <w:rPr>
          <w:rFonts w:ascii="宋体" w:hAnsi="宋体" w:eastAsia="宋体" w:cs="宋体"/>
          <w:b/>
          <w:bCs/>
          <w:color w:val="auto"/>
          <w:spacing w:val="-4"/>
          <w:sz w:val="31"/>
          <w:szCs w:val="31"/>
          <w:highlight w:val="none"/>
          <w:u w:val="single" w:color="auto"/>
        </w:rPr>
        <w:t>202</w:t>
      </w:r>
      <w:r>
        <w:rPr>
          <w:rFonts w:hint="eastAsia" w:ascii="宋体" w:hAnsi="宋体" w:eastAsia="宋体" w:cs="宋体"/>
          <w:b/>
          <w:bCs/>
          <w:color w:val="auto"/>
          <w:spacing w:val="-4"/>
          <w:sz w:val="31"/>
          <w:szCs w:val="31"/>
          <w:highlight w:val="none"/>
          <w:u w:val="single" w:color="auto"/>
          <w:lang w:val="en-US" w:eastAsia="zh-CN"/>
        </w:rPr>
        <w:t>5</w:t>
      </w:r>
      <w:r>
        <w:rPr>
          <w:rFonts w:ascii="宋体" w:hAnsi="宋体" w:eastAsia="宋体" w:cs="宋体"/>
          <w:color w:val="auto"/>
          <w:spacing w:val="-4"/>
          <w:sz w:val="31"/>
          <w:szCs w:val="31"/>
          <w:highlight w:val="none"/>
          <w:u w:val="single" w:color="auto"/>
        </w:rPr>
        <w:t xml:space="preserve">  </w:t>
      </w:r>
      <w:r>
        <w:rPr>
          <w:rFonts w:ascii="宋体" w:hAnsi="宋体" w:eastAsia="宋体" w:cs="宋体"/>
          <w:color w:val="auto"/>
          <w:spacing w:val="-134"/>
          <w:sz w:val="31"/>
          <w:szCs w:val="31"/>
          <w:highlight w:val="none"/>
        </w:rPr>
        <w:t xml:space="preserve"> </w:t>
      </w:r>
      <w:r>
        <w:rPr>
          <w:rFonts w:ascii="宋体" w:hAnsi="宋体" w:eastAsia="宋体" w:cs="宋体"/>
          <w:b/>
          <w:bCs/>
          <w:color w:val="auto"/>
          <w:spacing w:val="-4"/>
          <w:sz w:val="31"/>
          <w:szCs w:val="31"/>
          <w:highlight w:val="none"/>
        </w:rPr>
        <w:t>年</w:t>
      </w:r>
      <w:r>
        <w:rPr>
          <w:rFonts w:hint="eastAsia" w:ascii="宋体" w:hAnsi="宋体" w:cs="宋体"/>
          <w:b/>
          <w:bCs/>
          <w:color w:val="auto"/>
          <w:sz w:val="32"/>
          <w:highlight w:val="none"/>
          <w:u w:val="single"/>
          <w:lang w:val="en-US" w:eastAsia="zh-CN"/>
        </w:rPr>
        <w:t xml:space="preserve"> 05 </w:t>
      </w:r>
      <w:r>
        <w:rPr>
          <w:rFonts w:hint="eastAsia" w:ascii="宋体" w:hAnsi="宋体" w:cs="宋体"/>
          <w:b/>
          <w:bCs/>
          <w:color w:val="auto"/>
          <w:sz w:val="32"/>
          <w:highlight w:val="none"/>
        </w:rPr>
        <w:t>月</w:t>
      </w:r>
      <w:r>
        <w:rPr>
          <w:rFonts w:hint="eastAsia" w:ascii="宋体" w:hAnsi="宋体" w:cs="宋体"/>
          <w:b/>
          <w:bCs/>
          <w:color w:val="auto"/>
          <w:sz w:val="32"/>
          <w:highlight w:val="none"/>
          <w:u w:val="single"/>
          <w:lang w:val="en-US" w:eastAsia="zh-CN"/>
        </w:rPr>
        <w:t xml:space="preserve"> 12 </w:t>
      </w:r>
      <w:r>
        <w:rPr>
          <w:rFonts w:hint="eastAsia" w:ascii="宋体" w:hAnsi="宋体" w:cs="宋体"/>
          <w:b/>
          <w:bCs/>
          <w:color w:val="auto"/>
          <w:sz w:val="32"/>
          <w:highlight w:val="none"/>
        </w:rPr>
        <w:t>日</w:t>
      </w:r>
    </w:p>
    <w:p w14:paraId="77595302">
      <w:pPr>
        <w:pStyle w:val="2"/>
        <w:spacing w:line="293" w:lineRule="auto"/>
        <w:rPr>
          <w:color w:val="auto"/>
          <w:highlight w:val="none"/>
        </w:rPr>
      </w:pPr>
    </w:p>
    <w:p w14:paraId="0FDE5C1A">
      <w:pPr>
        <w:pStyle w:val="2"/>
        <w:spacing w:line="293" w:lineRule="auto"/>
        <w:rPr>
          <w:color w:val="auto"/>
          <w:highlight w:val="none"/>
        </w:rPr>
      </w:pPr>
    </w:p>
    <w:p w14:paraId="1B9CDF29">
      <w:pPr>
        <w:pStyle w:val="2"/>
        <w:spacing w:line="294" w:lineRule="auto"/>
        <w:rPr>
          <w:color w:val="auto"/>
          <w:highlight w:val="none"/>
        </w:rPr>
      </w:pPr>
    </w:p>
    <w:p w14:paraId="1A648D49">
      <w:pPr>
        <w:pStyle w:val="2"/>
        <w:spacing w:line="294" w:lineRule="auto"/>
        <w:rPr>
          <w:color w:val="auto"/>
          <w:highlight w:val="none"/>
        </w:rPr>
      </w:pPr>
      <w:r>
        <w:rPr>
          <w:color w:val="auto"/>
          <w:highlight w:val="none"/>
        </w:rPr>
        <w:pict>
          <v:shape id="_x0000_s1026" o:spid="_x0000_s1026" style="position:absolute;left:0pt;margin-left:0pt;margin-top:14.35pt;height:0.65pt;width:453.1pt;z-index:251660288;mso-width-relative:page;mso-height-relative:page;" fillcolor="#000000" filled="t" stroked="f" coordsize="9062,12" path="m0,12l9061,12,9061,0,0,0,0,12xe">
            <v:path/>
            <v:fill on="t" focussize="0,0"/>
            <v:stroke on="f"/>
            <v:imagedata o:title=""/>
            <o:lock v:ext="edit"/>
          </v:shape>
        </w:pict>
      </w:r>
    </w:p>
    <w:p w14:paraId="23C93416">
      <w:pPr>
        <w:spacing w:before="102" w:line="225" w:lineRule="auto"/>
        <w:ind w:left="12"/>
        <w:rPr>
          <w:rFonts w:ascii="宋体" w:hAnsi="宋体" w:eastAsia="宋体" w:cs="宋体"/>
          <w:color w:val="auto"/>
          <w:sz w:val="31"/>
          <w:szCs w:val="31"/>
          <w:highlight w:val="none"/>
        </w:rPr>
      </w:pPr>
      <w:r>
        <w:rPr>
          <w:rFonts w:ascii="宋体" w:hAnsi="宋体" w:eastAsia="宋体" w:cs="宋体"/>
          <w:b/>
          <w:bCs/>
          <w:color w:val="auto"/>
          <w:spacing w:val="6"/>
          <w:sz w:val="31"/>
          <w:szCs w:val="31"/>
          <w:highlight w:val="none"/>
        </w:rPr>
        <w:t>地址:</w:t>
      </w:r>
      <w:r>
        <w:rPr>
          <w:rFonts w:hint="eastAsia" w:ascii="宋体" w:hAnsi="宋体" w:eastAsia="宋体" w:cs="宋体"/>
          <w:b/>
          <w:bCs/>
          <w:color w:val="auto"/>
          <w:spacing w:val="6"/>
          <w:sz w:val="31"/>
          <w:szCs w:val="31"/>
          <w:highlight w:val="none"/>
        </w:rPr>
        <w:t>启东市汇龙镇金沙江路672号</w:t>
      </w:r>
      <w:r>
        <w:rPr>
          <w:rFonts w:ascii="宋体" w:hAnsi="宋体" w:eastAsia="宋体" w:cs="宋体"/>
          <w:color w:val="auto"/>
          <w:spacing w:val="6"/>
          <w:sz w:val="31"/>
          <w:szCs w:val="31"/>
          <w:highlight w:val="none"/>
        </w:rPr>
        <w:t xml:space="preserve">          </w:t>
      </w:r>
      <w:r>
        <w:rPr>
          <w:rFonts w:ascii="宋体" w:hAnsi="宋体" w:eastAsia="宋体" w:cs="宋体"/>
          <w:b/>
          <w:bCs/>
          <w:color w:val="auto"/>
          <w:spacing w:val="5"/>
          <w:sz w:val="31"/>
          <w:szCs w:val="31"/>
          <w:highlight w:val="none"/>
        </w:rPr>
        <w:t>邮政编码：226200</w:t>
      </w:r>
    </w:p>
    <w:p w14:paraId="24D84B37">
      <w:pPr>
        <w:spacing w:before="38" w:line="224" w:lineRule="auto"/>
        <w:ind w:left="37"/>
        <w:rPr>
          <w:rFonts w:hint="default" w:ascii="宋体" w:hAnsi="宋体" w:eastAsia="宋体" w:cs="宋体"/>
          <w:color w:val="auto"/>
          <w:sz w:val="31"/>
          <w:szCs w:val="31"/>
          <w:highlight w:val="none"/>
          <w:lang w:val="en-US"/>
        </w:rPr>
        <w:sectPr>
          <w:footerReference r:id="rId5" w:type="default"/>
          <w:pgSz w:w="11907" w:h="16839"/>
          <w:pgMar w:top="1431" w:right="1416" w:bottom="1153" w:left="1428" w:header="0" w:footer="988" w:gutter="0"/>
          <w:pgNumType w:fmt="decimal"/>
          <w:cols w:space="720" w:num="1"/>
        </w:sectPr>
      </w:pPr>
      <w:r>
        <w:rPr>
          <w:rFonts w:ascii="宋体" w:hAnsi="宋体" w:eastAsia="宋体" w:cs="宋体"/>
          <w:b/>
          <w:bCs/>
          <w:color w:val="auto"/>
          <w:spacing w:val="4"/>
          <w:sz w:val="31"/>
          <w:szCs w:val="31"/>
          <w:highlight w:val="none"/>
        </w:rPr>
        <w:t>网址：</w:t>
      </w:r>
      <w:r>
        <w:rPr>
          <w:rFonts w:hint="eastAsia" w:ascii="宋体" w:hAnsi="宋体" w:eastAsia="宋体" w:cs="宋体"/>
          <w:b/>
          <w:bCs/>
          <w:color w:val="auto"/>
          <w:spacing w:val="4"/>
          <w:sz w:val="31"/>
          <w:szCs w:val="31"/>
          <w:highlight w:val="none"/>
          <w:lang w:val="en-US" w:eastAsia="zh-CN"/>
        </w:rPr>
        <w:t>启东市自来水厂有限公司</w:t>
      </w:r>
    </w:p>
    <w:p w14:paraId="13D7B7CE">
      <w:pPr>
        <w:spacing w:before="86" w:line="226" w:lineRule="auto"/>
        <w:ind w:left="3898"/>
        <w:rPr>
          <w:rFonts w:ascii="宋体" w:hAnsi="宋体" w:eastAsia="宋体" w:cs="宋体"/>
          <w:color w:val="auto"/>
          <w:sz w:val="43"/>
          <w:szCs w:val="43"/>
          <w:highlight w:val="none"/>
        </w:rPr>
      </w:pPr>
      <w:r>
        <w:rPr>
          <w:rFonts w:ascii="宋体" w:hAnsi="宋体" w:eastAsia="宋体" w:cs="宋体"/>
          <w:color w:val="auto"/>
          <w:spacing w:val="-18"/>
          <w:sz w:val="43"/>
          <w:szCs w:val="43"/>
          <w:highlight w:val="none"/>
        </w:rPr>
        <w:t>目</w:t>
      </w:r>
      <w:r>
        <w:rPr>
          <w:rFonts w:hint="eastAsia" w:ascii="宋体" w:hAnsi="宋体" w:eastAsia="宋体" w:cs="宋体"/>
          <w:color w:val="auto"/>
          <w:spacing w:val="-18"/>
          <w:sz w:val="43"/>
          <w:szCs w:val="43"/>
          <w:highlight w:val="none"/>
          <w:lang w:val="en-US" w:eastAsia="zh-CN"/>
        </w:rPr>
        <w:t xml:space="preserve">  </w:t>
      </w:r>
      <w:r>
        <w:rPr>
          <w:rFonts w:ascii="宋体" w:hAnsi="宋体" w:eastAsia="宋体" w:cs="宋体"/>
          <w:color w:val="auto"/>
          <w:spacing w:val="-18"/>
          <w:sz w:val="43"/>
          <w:szCs w:val="43"/>
          <w:highlight w:val="none"/>
        </w:rPr>
        <w:t>录</w:t>
      </w:r>
    </w:p>
    <w:p w14:paraId="64B89123">
      <w:pPr>
        <w:spacing w:before="12"/>
        <w:rPr>
          <w:color w:val="auto"/>
          <w:highlight w:val="none"/>
        </w:rPr>
      </w:pPr>
    </w:p>
    <w:p w14:paraId="3D084662">
      <w:pPr>
        <w:spacing w:before="12"/>
        <w:rPr>
          <w:color w:val="auto"/>
          <w:highlight w:val="none"/>
        </w:rPr>
      </w:pPr>
    </w:p>
    <w:p w14:paraId="2758D4B9">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color w:val="auto"/>
          <w:sz w:val="32"/>
          <w:szCs w:val="32"/>
          <w:highlight w:val="none"/>
        </w:rPr>
      </w:pPr>
      <w:r>
        <w:rPr>
          <w:rFonts w:hint="eastAsia"/>
          <w:color w:val="auto"/>
          <w:sz w:val="32"/>
          <w:szCs w:val="32"/>
          <w:highlight w:val="none"/>
        </w:rPr>
        <w:t xml:space="preserve">第一部分  </w:t>
      </w:r>
      <w:r>
        <w:rPr>
          <w:rFonts w:hint="eastAsia" w:eastAsia="宋体"/>
          <w:color w:val="auto"/>
          <w:sz w:val="32"/>
          <w:szCs w:val="32"/>
          <w:highlight w:val="none"/>
          <w:lang w:val="en-US" w:eastAsia="zh-CN"/>
        </w:rPr>
        <w:t xml:space="preserve"> </w:t>
      </w:r>
      <w:r>
        <w:rPr>
          <w:rFonts w:hint="eastAsia"/>
          <w:color w:val="auto"/>
          <w:sz w:val="32"/>
          <w:szCs w:val="32"/>
          <w:highlight w:val="none"/>
        </w:rPr>
        <w:t>询价采购公告</w:t>
      </w:r>
    </w:p>
    <w:p w14:paraId="3A1C41E9">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color w:val="auto"/>
          <w:sz w:val="32"/>
          <w:szCs w:val="32"/>
          <w:highlight w:val="none"/>
        </w:rPr>
      </w:pPr>
      <w:r>
        <w:rPr>
          <w:rFonts w:hint="eastAsia"/>
          <w:color w:val="auto"/>
          <w:sz w:val="32"/>
          <w:szCs w:val="32"/>
          <w:highlight w:val="none"/>
        </w:rPr>
        <w:t xml:space="preserve">第二部分  </w:t>
      </w:r>
      <w:r>
        <w:rPr>
          <w:rFonts w:hint="eastAsia" w:eastAsia="宋体"/>
          <w:color w:val="auto"/>
          <w:sz w:val="32"/>
          <w:szCs w:val="32"/>
          <w:highlight w:val="none"/>
          <w:lang w:val="en-US" w:eastAsia="zh-CN"/>
        </w:rPr>
        <w:t xml:space="preserve"> </w:t>
      </w:r>
      <w:r>
        <w:rPr>
          <w:rFonts w:hint="eastAsia"/>
          <w:color w:val="auto"/>
          <w:sz w:val="32"/>
          <w:szCs w:val="32"/>
          <w:highlight w:val="none"/>
        </w:rPr>
        <w:t>响应须知</w:t>
      </w:r>
    </w:p>
    <w:p w14:paraId="793A5A4F">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color w:val="auto"/>
          <w:sz w:val="32"/>
          <w:szCs w:val="32"/>
          <w:highlight w:val="none"/>
        </w:rPr>
      </w:pPr>
      <w:r>
        <w:rPr>
          <w:rFonts w:hint="eastAsia"/>
          <w:color w:val="auto"/>
          <w:sz w:val="32"/>
          <w:szCs w:val="32"/>
          <w:highlight w:val="none"/>
        </w:rPr>
        <w:t xml:space="preserve">第三部分  </w:t>
      </w:r>
      <w:r>
        <w:rPr>
          <w:rFonts w:hint="eastAsia" w:eastAsia="宋体"/>
          <w:color w:val="auto"/>
          <w:sz w:val="32"/>
          <w:szCs w:val="32"/>
          <w:highlight w:val="none"/>
          <w:lang w:val="en-US" w:eastAsia="zh-CN"/>
        </w:rPr>
        <w:t xml:space="preserve"> </w:t>
      </w:r>
      <w:r>
        <w:rPr>
          <w:rFonts w:hint="eastAsia"/>
          <w:color w:val="auto"/>
          <w:sz w:val="32"/>
          <w:szCs w:val="32"/>
          <w:highlight w:val="none"/>
        </w:rPr>
        <w:t>项目需求</w:t>
      </w:r>
    </w:p>
    <w:p w14:paraId="6B18FDC0">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color w:val="auto"/>
          <w:sz w:val="32"/>
          <w:szCs w:val="32"/>
          <w:highlight w:val="none"/>
        </w:rPr>
      </w:pPr>
      <w:r>
        <w:rPr>
          <w:rFonts w:hint="eastAsia"/>
          <w:color w:val="auto"/>
          <w:sz w:val="32"/>
          <w:szCs w:val="32"/>
          <w:highlight w:val="none"/>
        </w:rPr>
        <w:t xml:space="preserve">第四部分  </w:t>
      </w:r>
      <w:r>
        <w:rPr>
          <w:rFonts w:hint="eastAsia" w:eastAsia="宋体"/>
          <w:color w:val="auto"/>
          <w:sz w:val="32"/>
          <w:szCs w:val="32"/>
          <w:highlight w:val="none"/>
          <w:lang w:val="en-US" w:eastAsia="zh-CN"/>
        </w:rPr>
        <w:t xml:space="preserve"> </w:t>
      </w:r>
      <w:r>
        <w:rPr>
          <w:rFonts w:hint="eastAsia"/>
          <w:color w:val="auto"/>
          <w:sz w:val="32"/>
          <w:szCs w:val="32"/>
          <w:highlight w:val="none"/>
        </w:rPr>
        <w:t>响应文件格式</w:t>
      </w:r>
    </w:p>
    <w:p w14:paraId="7701E6CF">
      <w:pPr>
        <w:spacing w:before="11"/>
        <w:rPr>
          <w:color w:val="auto"/>
          <w:highlight w:val="none"/>
        </w:rPr>
      </w:pPr>
    </w:p>
    <w:p w14:paraId="4A9A058F">
      <w:pPr>
        <w:pStyle w:val="2"/>
        <w:rPr>
          <w:color w:val="auto"/>
          <w:highlight w:val="none"/>
        </w:rPr>
      </w:pPr>
    </w:p>
    <w:p w14:paraId="68E445C7">
      <w:pPr>
        <w:rPr>
          <w:color w:val="auto"/>
          <w:highlight w:val="none"/>
        </w:rPr>
        <w:sectPr>
          <w:footerReference r:id="rId6" w:type="default"/>
          <w:pgSz w:w="11907" w:h="16839"/>
          <w:pgMar w:top="1419" w:right="1785" w:bottom="1154" w:left="1785" w:header="0" w:footer="988" w:gutter="0"/>
          <w:pgNumType w:fmt="decimal"/>
          <w:cols w:space="720" w:num="1"/>
        </w:sectPr>
      </w:pPr>
    </w:p>
    <w:p w14:paraId="0E362E17">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0"/>
          <w:position w:val="0"/>
          <w:sz w:val="36"/>
          <w:szCs w:val="36"/>
          <w:highlight w:val="none"/>
        </w:rPr>
      </w:pPr>
      <w:r>
        <w:rPr>
          <w:rFonts w:hint="eastAsia" w:ascii="宋体" w:hAnsi="宋体" w:eastAsia="宋体" w:cs="宋体"/>
          <w:color w:val="auto"/>
          <w:spacing w:val="0"/>
          <w:position w:val="0"/>
          <w:sz w:val="36"/>
          <w:szCs w:val="36"/>
          <w:highlight w:val="none"/>
        </w:rPr>
        <w:t>第一部分  询价采购公告</w:t>
      </w:r>
    </w:p>
    <w:p w14:paraId="37164B91">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受</w:t>
      </w:r>
      <w:r>
        <w:rPr>
          <w:rFonts w:hint="eastAsia" w:ascii="宋体" w:hAnsi="宋体" w:eastAsia="宋体" w:cs="宋体"/>
          <w:color w:val="auto"/>
          <w:spacing w:val="0"/>
          <w:position w:val="0"/>
          <w:sz w:val="28"/>
          <w:szCs w:val="28"/>
          <w:highlight w:val="none"/>
          <w:lang w:eastAsia="zh-CN"/>
        </w:rPr>
        <w:t>启东市自来水厂有限公司的委托，就</w:t>
      </w:r>
      <w:r>
        <w:rPr>
          <w:rFonts w:hint="eastAsia" w:ascii="宋体" w:hAnsi="宋体" w:eastAsia="宋体" w:cs="宋体"/>
          <w:color w:val="auto"/>
          <w:spacing w:val="0"/>
          <w:position w:val="0"/>
          <w:sz w:val="28"/>
          <w:szCs w:val="28"/>
          <w:highlight w:val="none"/>
          <w:lang w:val="en-US" w:eastAsia="zh-CN"/>
        </w:rPr>
        <w:t>启东市自来水厂有限公司复合表箱、检查井盖2025-2026年度采购项目</w:t>
      </w:r>
      <w:r>
        <w:rPr>
          <w:rFonts w:hint="eastAsia" w:ascii="宋体" w:hAnsi="宋体" w:eastAsia="宋体" w:cs="宋体"/>
          <w:color w:val="auto"/>
          <w:spacing w:val="0"/>
          <w:position w:val="0"/>
          <w:sz w:val="28"/>
          <w:szCs w:val="28"/>
          <w:highlight w:val="none"/>
          <w:lang w:eastAsia="zh-CN"/>
        </w:rPr>
        <w:t>进行询</w:t>
      </w:r>
      <w:r>
        <w:rPr>
          <w:rFonts w:hint="eastAsia" w:ascii="宋体" w:hAnsi="宋体" w:eastAsia="宋体" w:cs="宋体"/>
          <w:color w:val="auto"/>
          <w:spacing w:val="0"/>
          <w:position w:val="0"/>
          <w:sz w:val="28"/>
          <w:szCs w:val="28"/>
          <w:highlight w:val="none"/>
        </w:rPr>
        <w:t>价采购，欢迎符合条件的供应商响应。</w:t>
      </w:r>
    </w:p>
    <w:tbl>
      <w:tblPr>
        <w:tblStyle w:val="9"/>
        <w:tblW w:w="9320"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320"/>
      </w:tblGrid>
      <w:tr w14:paraId="24D6B23D">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138" w:hRule="atLeast"/>
        </w:trPr>
        <w:tc>
          <w:tcPr>
            <w:tcW w:w="9320" w:type="dxa"/>
            <w:vAlign w:val="top"/>
          </w:tcPr>
          <w:p w14:paraId="20DD9A33">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snapToGrid w:val="0"/>
                <w:color w:val="auto"/>
                <w:spacing w:val="0"/>
                <w:kern w:val="0"/>
                <w:position w:val="0"/>
                <w:sz w:val="28"/>
                <w:szCs w:val="28"/>
                <w:highlight w:val="none"/>
                <w:lang w:val="en-US" w:eastAsia="zh-CN" w:bidi="ar-SA"/>
              </w:rPr>
            </w:pPr>
            <w:r>
              <w:rPr>
                <w:rFonts w:hint="eastAsia" w:ascii="宋体" w:hAnsi="宋体" w:eastAsia="宋体" w:cs="宋体"/>
                <w:snapToGrid w:val="0"/>
                <w:color w:val="auto"/>
                <w:spacing w:val="0"/>
                <w:kern w:val="0"/>
                <w:position w:val="0"/>
                <w:sz w:val="28"/>
                <w:szCs w:val="28"/>
                <w:highlight w:val="none"/>
                <w:lang w:val="en-US" w:eastAsia="zh-CN" w:bidi="ar-SA"/>
              </w:rPr>
              <w:t>项目概况</w:t>
            </w:r>
          </w:p>
          <w:p w14:paraId="09A5C043">
            <w:pPr>
              <w:pStyle w:val="10"/>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snapToGrid w:val="0"/>
                <w:color w:val="auto"/>
                <w:spacing w:val="0"/>
                <w:kern w:val="0"/>
                <w:position w:val="0"/>
                <w:sz w:val="28"/>
                <w:szCs w:val="28"/>
                <w:highlight w:val="none"/>
                <w:lang w:val="en-US" w:eastAsia="zh-CN" w:bidi="ar-SA"/>
              </w:rPr>
              <w:t>启东市自来水厂有限公司复合表箱、检查井盖2025-2026年度采购项目的潜在响应供应商应在“启东市自来水厂有限公司”网站获取采购文件，并于2025年</w:t>
            </w:r>
            <w:r>
              <w:rPr>
                <w:rFonts w:hint="eastAsia" w:cs="宋体"/>
                <w:snapToGrid w:val="0"/>
                <w:color w:val="auto"/>
                <w:spacing w:val="0"/>
                <w:kern w:val="0"/>
                <w:position w:val="0"/>
                <w:sz w:val="28"/>
                <w:szCs w:val="28"/>
                <w:highlight w:val="none"/>
                <w:lang w:val="en-US" w:eastAsia="zh-CN" w:bidi="ar-SA"/>
              </w:rPr>
              <w:t>05</w:t>
            </w:r>
            <w:r>
              <w:rPr>
                <w:rFonts w:hint="eastAsia" w:ascii="宋体" w:hAnsi="宋体" w:eastAsia="宋体" w:cs="宋体"/>
                <w:snapToGrid w:val="0"/>
                <w:color w:val="auto"/>
                <w:spacing w:val="0"/>
                <w:kern w:val="0"/>
                <w:position w:val="0"/>
                <w:sz w:val="28"/>
                <w:szCs w:val="28"/>
                <w:highlight w:val="none"/>
                <w:lang w:val="en-US" w:eastAsia="zh-CN" w:bidi="ar-SA"/>
              </w:rPr>
              <w:t>月</w:t>
            </w:r>
            <w:r>
              <w:rPr>
                <w:rFonts w:hint="eastAsia" w:cs="宋体"/>
                <w:snapToGrid w:val="0"/>
                <w:color w:val="auto"/>
                <w:spacing w:val="0"/>
                <w:kern w:val="0"/>
                <w:position w:val="0"/>
                <w:sz w:val="28"/>
                <w:szCs w:val="28"/>
                <w:highlight w:val="none"/>
                <w:lang w:val="en-US" w:eastAsia="zh-CN" w:bidi="ar-SA"/>
              </w:rPr>
              <w:t>16</w:t>
            </w:r>
            <w:r>
              <w:rPr>
                <w:rFonts w:hint="eastAsia" w:ascii="宋体" w:hAnsi="宋体" w:eastAsia="宋体" w:cs="宋体"/>
                <w:snapToGrid w:val="0"/>
                <w:color w:val="auto"/>
                <w:spacing w:val="0"/>
                <w:kern w:val="0"/>
                <w:position w:val="0"/>
                <w:sz w:val="28"/>
                <w:szCs w:val="28"/>
                <w:highlight w:val="none"/>
                <w:lang w:val="en-US" w:eastAsia="zh-CN" w:bidi="ar-SA"/>
              </w:rPr>
              <w:t>日</w:t>
            </w:r>
            <w:r>
              <w:rPr>
                <w:rFonts w:hint="eastAsia" w:cs="宋体"/>
                <w:snapToGrid w:val="0"/>
                <w:color w:val="auto"/>
                <w:spacing w:val="0"/>
                <w:kern w:val="0"/>
                <w:position w:val="0"/>
                <w:sz w:val="28"/>
                <w:szCs w:val="28"/>
                <w:highlight w:val="none"/>
                <w:lang w:val="en-US" w:eastAsia="zh-CN" w:bidi="ar-SA"/>
              </w:rPr>
              <w:t>15</w:t>
            </w:r>
            <w:r>
              <w:rPr>
                <w:rFonts w:hint="eastAsia" w:ascii="宋体" w:hAnsi="宋体" w:eastAsia="宋体" w:cs="宋体"/>
                <w:snapToGrid w:val="0"/>
                <w:color w:val="auto"/>
                <w:spacing w:val="0"/>
                <w:kern w:val="0"/>
                <w:position w:val="0"/>
                <w:sz w:val="28"/>
                <w:szCs w:val="28"/>
                <w:highlight w:val="none"/>
                <w:lang w:val="en-US" w:eastAsia="zh-CN" w:bidi="ar-SA"/>
              </w:rPr>
              <w:t>点</w:t>
            </w:r>
            <w:r>
              <w:rPr>
                <w:rFonts w:hint="eastAsia" w:cs="宋体"/>
                <w:snapToGrid w:val="0"/>
                <w:color w:val="auto"/>
                <w:spacing w:val="0"/>
                <w:kern w:val="0"/>
                <w:position w:val="0"/>
                <w:sz w:val="28"/>
                <w:szCs w:val="28"/>
                <w:highlight w:val="none"/>
                <w:lang w:val="en-US" w:eastAsia="zh-CN" w:bidi="ar-SA"/>
              </w:rPr>
              <w:t>30</w:t>
            </w:r>
            <w:r>
              <w:rPr>
                <w:rFonts w:hint="eastAsia" w:ascii="宋体" w:hAnsi="宋体" w:eastAsia="宋体" w:cs="宋体"/>
                <w:snapToGrid w:val="0"/>
                <w:color w:val="auto"/>
                <w:spacing w:val="0"/>
                <w:kern w:val="0"/>
                <w:position w:val="0"/>
                <w:sz w:val="28"/>
                <w:szCs w:val="28"/>
                <w:highlight w:val="none"/>
                <w:lang w:val="en-US" w:eastAsia="zh-CN" w:bidi="ar-SA"/>
              </w:rPr>
              <w:t>分（北京时间）前递交响应文件。</w:t>
            </w:r>
          </w:p>
        </w:tc>
      </w:tr>
    </w:tbl>
    <w:p w14:paraId="0E026274">
      <w:pPr>
        <w:keepNext w:val="0"/>
        <w:keepLines w:val="0"/>
        <w:pageBreakBefore w:val="0"/>
        <w:widowControl/>
        <w:kinsoku w:val="0"/>
        <w:wordWrap/>
        <w:overflowPunct/>
        <w:topLinePunct w:val="0"/>
        <w:autoSpaceDE w:val="0"/>
        <w:autoSpaceDN w:val="0"/>
        <w:bidi w:val="0"/>
        <w:adjustRightInd w:val="0"/>
        <w:snapToGrid w:val="0"/>
        <w:spacing w:before="0" w:beforeLines="50" w:line="500" w:lineRule="exact"/>
        <w:ind w:left="0" w:right="0" w:firstLine="562" w:firstLineChars="200"/>
        <w:textAlignment w:val="baseline"/>
        <w:outlineLvl w:val="3"/>
        <w:rPr>
          <w:rFonts w:hint="eastAsia" w:ascii="宋体" w:hAnsi="宋体" w:eastAsia="宋体" w:cs="宋体"/>
          <w:color w:val="auto"/>
          <w:spacing w:val="0"/>
          <w:position w:val="0"/>
          <w:sz w:val="28"/>
          <w:szCs w:val="28"/>
          <w:highlight w:val="none"/>
        </w:rPr>
      </w:pPr>
      <w:r>
        <w:rPr>
          <w:rFonts w:hint="eastAsia" w:ascii="宋体" w:hAnsi="宋体" w:eastAsia="宋体" w:cs="宋体"/>
          <w:b/>
          <w:bCs/>
          <w:color w:val="auto"/>
          <w:spacing w:val="0"/>
          <w:position w:val="0"/>
          <w:sz w:val="28"/>
          <w:szCs w:val="28"/>
          <w:highlight w:val="none"/>
        </w:rPr>
        <w:t>一、项目基本情况</w:t>
      </w:r>
    </w:p>
    <w:p w14:paraId="23885574">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color w:val="auto"/>
          <w:spacing w:val="0"/>
          <w:position w:val="0"/>
          <w:sz w:val="28"/>
          <w:szCs w:val="28"/>
          <w:highlight w:val="none"/>
          <w:lang w:eastAsia="zh-CN"/>
        </w:rPr>
      </w:pPr>
      <w:r>
        <w:rPr>
          <w:rFonts w:hint="eastAsia" w:ascii="宋体" w:hAnsi="宋体" w:eastAsia="宋体" w:cs="宋体"/>
          <w:color w:val="auto"/>
          <w:spacing w:val="0"/>
          <w:position w:val="0"/>
          <w:sz w:val="28"/>
          <w:szCs w:val="28"/>
          <w:highlight w:val="none"/>
        </w:rPr>
        <w:t>项目名称：</w:t>
      </w:r>
      <w:r>
        <w:rPr>
          <w:rFonts w:hint="eastAsia" w:ascii="宋体" w:hAnsi="宋体" w:eastAsia="宋体" w:cs="宋体"/>
          <w:color w:val="auto"/>
          <w:spacing w:val="0"/>
          <w:position w:val="0"/>
          <w:sz w:val="28"/>
          <w:szCs w:val="28"/>
          <w:highlight w:val="none"/>
          <w:lang w:val="en-US" w:eastAsia="zh-CN"/>
        </w:rPr>
        <w:t>启东市自来水厂有限公司复合表箱、检查井盖2025-2026年度采购项目</w:t>
      </w:r>
    </w:p>
    <w:p w14:paraId="04F7C3B4">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项目类型：货物</w:t>
      </w:r>
    </w:p>
    <w:p w14:paraId="65B1DCFB">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所属行业：工业</w:t>
      </w:r>
    </w:p>
    <w:p w14:paraId="39C28CD6">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color w:val="auto"/>
          <w:spacing w:val="0"/>
          <w:position w:val="0"/>
          <w:sz w:val="28"/>
          <w:szCs w:val="28"/>
          <w:highlight w:val="none"/>
          <w:lang w:eastAsia="zh-CN"/>
        </w:rPr>
      </w:pPr>
      <w:r>
        <w:rPr>
          <w:rFonts w:hint="eastAsia" w:ascii="宋体" w:hAnsi="宋体" w:eastAsia="宋体" w:cs="宋体"/>
          <w:color w:val="auto"/>
          <w:spacing w:val="0"/>
          <w:position w:val="0"/>
          <w:sz w:val="28"/>
          <w:szCs w:val="28"/>
          <w:highlight w:val="none"/>
        </w:rPr>
        <w:t>预算金额</w:t>
      </w:r>
      <w:r>
        <w:rPr>
          <w:rFonts w:hint="eastAsia" w:ascii="宋体" w:hAnsi="宋体" w:eastAsia="宋体" w:cs="宋体"/>
          <w:color w:val="auto"/>
          <w:spacing w:val="0"/>
          <w:position w:val="0"/>
          <w:sz w:val="28"/>
          <w:szCs w:val="28"/>
          <w:highlight w:val="none"/>
          <w:lang w:eastAsia="zh-CN"/>
        </w:rPr>
        <w:t>（</w:t>
      </w:r>
      <w:r>
        <w:rPr>
          <w:rFonts w:hint="eastAsia" w:ascii="宋体" w:hAnsi="宋体" w:eastAsia="宋体" w:cs="宋体"/>
          <w:color w:val="auto"/>
          <w:spacing w:val="0"/>
          <w:position w:val="0"/>
          <w:sz w:val="28"/>
          <w:szCs w:val="28"/>
          <w:highlight w:val="none"/>
          <w:lang w:val="en-US" w:eastAsia="zh-CN"/>
        </w:rPr>
        <w:t>含税</w:t>
      </w:r>
      <w:r>
        <w:rPr>
          <w:rFonts w:hint="eastAsia" w:ascii="宋体" w:hAnsi="宋体" w:eastAsia="宋体" w:cs="宋体"/>
          <w:color w:val="auto"/>
          <w:spacing w:val="0"/>
          <w:position w:val="0"/>
          <w:sz w:val="28"/>
          <w:szCs w:val="28"/>
          <w:highlight w:val="none"/>
          <w:lang w:eastAsia="zh-CN"/>
        </w:rPr>
        <w:t>）</w:t>
      </w:r>
      <w:r>
        <w:rPr>
          <w:rFonts w:hint="eastAsia" w:ascii="宋体" w:hAnsi="宋体" w:eastAsia="宋体" w:cs="宋体"/>
          <w:color w:val="auto"/>
          <w:spacing w:val="0"/>
          <w:position w:val="0"/>
          <w:sz w:val="28"/>
          <w:szCs w:val="28"/>
          <w:highlight w:val="none"/>
        </w:rPr>
        <w:t>：</w:t>
      </w:r>
      <w:r>
        <w:rPr>
          <w:rFonts w:hint="eastAsia" w:ascii="宋体" w:hAnsi="宋体" w:eastAsia="宋体" w:cs="宋体"/>
          <w:color w:val="auto"/>
          <w:spacing w:val="0"/>
          <w:position w:val="0"/>
          <w:sz w:val="28"/>
          <w:szCs w:val="28"/>
          <w:highlight w:val="none"/>
          <w:lang w:val="en-US" w:eastAsia="zh-CN"/>
        </w:rPr>
        <w:t>461699.55</w:t>
      </w:r>
      <w:r>
        <w:rPr>
          <w:rFonts w:hint="eastAsia" w:ascii="宋体" w:hAnsi="宋体" w:eastAsia="宋体" w:cs="宋体"/>
          <w:color w:val="auto"/>
          <w:spacing w:val="0"/>
          <w:position w:val="0"/>
          <w:sz w:val="28"/>
          <w:szCs w:val="28"/>
          <w:highlight w:val="none"/>
          <w:lang w:eastAsia="zh-CN"/>
        </w:rPr>
        <w:t>元</w:t>
      </w:r>
    </w:p>
    <w:p w14:paraId="3487D429">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color w:val="auto"/>
          <w:spacing w:val="0"/>
          <w:position w:val="0"/>
          <w:sz w:val="28"/>
          <w:szCs w:val="28"/>
          <w:highlight w:val="none"/>
          <w:lang w:eastAsia="zh-CN"/>
        </w:rPr>
      </w:pPr>
      <w:r>
        <w:rPr>
          <w:rFonts w:hint="eastAsia" w:ascii="宋体" w:hAnsi="宋体" w:eastAsia="宋体" w:cs="宋体"/>
          <w:color w:val="auto"/>
          <w:spacing w:val="0"/>
          <w:position w:val="0"/>
          <w:sz w:val="28"/>
          <w:szCs w:val="28"/>
          <w:highlight w:val="none"/>
          <w:lang w:eastAsia="zh-CN"/>
        </w:rPr>
        <w:t>最高限价（</w:t>
      </w:r>
      <w:r>
        <w:rPr>
          <w:rFonts w:hint="eastAsia" w:ascii="宋体" w:hAnsi="宋体" w:eastAsia="宋体" w:cs="宋体"/>
          <w:color w:val="auto"/>
          <w:spacing w:val="0"/>
          <w:position w:val="0"/>
          <w:sz w:val="28"/>
          <w:szCs w:val="28"/>
          <w:highlight w:val="none"/>
          <w:lang w:val="en-US" w:eastAsia="zh-CN"/>
        </w:rPr>
        <w:t>含税</w:t>
      </w:r>
      <w:r>
        <w:rPr>
          <w:rFonts w:hint="eastAsia" w:ascii="宋体" w:hAnsi="宋体" w:eastAsia="宋体" w:cs="宋体"/>
          <w:color w:val="auto"/>
          <w:spacing w:val="0"/>
          <w:position w:val="0"/>
          <w:sz w:val="28"/>
          <w:szCs w:val="28"/>
          <w:highlight w:val="none"/>
          <w:lang w:eastAsia="zh-CN"/>
        </w:rPr>
        <w:t>）：</w:t>
      </w:r>
      <w:r>
        <w:rPr>
          <w:rFonts w:hint="eastAsia" w:ascii="宋体" w:hAnsi="宋体" w:cs="宋体"/>
          <w:color w:val="auto"/>
          <w:sz w:val="28"/>
          <w:szCs w:val="28"/>
          <w:highlight w:val="none"/>
          <w:lang w:val="en-US" w:eastAsia="zh-CN"/>
        </w:rPr>
        <w:t>总价最高限价为</w:t>
      </w:r>
      <w:r>
        <w:rPr>
          <w:rFonts w:hint="eastAsia" w:ascii="宋体" w:hAnsi="宋体" w:eastAsia="宋体" w:cs="宋体"/>
          <w:color w:val="auto"/>
          <w:spacing w:val="0"/>
          <w:position w:val="0"/>
          <w:sz w:val="28"/>
          <w:szCs w:val="28"/>
          <w:highlight w:val="none"/>
          <w:lang w:val="en-US" w:eastAsia="zh-CN"/>
        </w:rPr>
        <w:t>461699.55</w:t>
      </w:r>
      <w:r>
        <w:rPr>
          <w:rFonts w:hint="eastAsia" w:ascii="宋体" w:hAnsi="宋体" w:eastAsia="宋体" w:cs="宋体"/>
          <w:color w:val="auto"/>
          <w:sz w:val="28"/>
          <w:szCs w:val="28"/>
          <w:highlight w:val="none"/>
        </w:rPr>
        <w:t>元</w:t>
      </w:r>
      <w:r>
        <w:rPr>
          <w:rFonts w:hint="eastAsia" w:ascii="宋体" w:hAnsi="宋体" w:eastAsia="宋体" w:cs="宋体"/>
          <w:color w:val="auto"/>
          <w:sz w:val="28"/>
          <w:szCs w:val="28"/>
          <w:highlight w:val="none"/>
          <w:lang w:val="en-US" w:eastAsia="zh-CN"/>
        </w:rPr>
        <w:t>，分项综合单价限价</w:t>
      </w:r>
      <w:r>
        <w:rPr>
          <w:rFonts w:hint="eastAsia" w:ascii="宋体" w:hAnsi="宋体" w:cs="宋体"/>
          <w:color w:val="auto"/>
          <w:sz w:val="28"/>
          <w:szCs w:val="28"/>
          <w:highlight w:val="none"/>
          <w:lang w:val="en-US" w:eastAsia="zh-CN"/>
        </w:rPr>
        <w:t>详见采购货物清单，</w:t>
      </w:r>
      <w:r>
        <w:rPr>
          <w:rFonts w:hint="eastAsia" w:ascii="宋体" w:hAnsi="宋体" w:eastAsia="宋体" w:cs="宋体"/>
          <w:color w:val="auto"/>
          <w:sz w:val="28"/>
          <w:szCs w:val="28"/>
          <w:highlight w:val="none"/>
          <w:lang w:val="en-US" w:eastAsia="zh-CN"/>
        </w:rPr>
        <w:t>投标报价大于总价最高限价或分项综合单价限价的均为无效报价</w:t>
      </w:r>
      <w:r>
        <w:rPr>
          <w:rFonts w:hint="eastAsia" w:ascii="宋体" w:hAnsi="宋体" w:eastAsia="宋体" w:cs="宋体"/>
          <w:color w:val="auto"/>
          <w:sz w:val="28"/>
          <w:szCs w:val="28"/>
          <w:lang w:val="en-US" w:eastAsia="zh-CN"/>
        </w:rPr>
        <w:t>。</w:t>
      </w:r>
    </w:p>
    <w:p w14:paraId="651FC7E5">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rightChars="0" w:firstLine="560" w:firstLineChars="200"/>
        <w:textAlignment w:val="baseline"/>
        <w:rPr>
          <w:rFonts w:hint="eastAsia" w:ascii="宋体" w:hAnsi="宋体" w:eastAsia="宋体" w:cs="宋体"/>
          <w:color w:val="auto"/>
          <w:spacing w:val="0"/>
          <w:position w:val="0"/>
          <w:sz w:val="28"/>
          <w:szCs w:val="28"/>
          <w:highlight w:val="none"/>
          <w:lang w:eastAsia="zh-CN"/>
        </w:rPr>
      </w:pPr>
      <w:r>
        <w:rPr>
          <w:rFonts w:hint="eastAsia" w:ascii="宋体" w:hAnsi="宋体" w:eastAsia="宋体" w:cs="宋体"/>
          <w:color w:val="auto"/>
          <w:spacing w:val="0"/>
          <w:position w:val="0"/>
          <w:sz w:val="28"/>
          <w:szCs w:val="28"/>
          <w:highlight w:val="none"/>
        </w:rPr>
        <w:t>采购需求：详见采购文件，请仔细研究</w:t>
      </w:r>
      <w:r>
        <w:rPr>
          <w:rFonts w:hint="eastAsia" w:ascii="宋体" w:hAnsi="宋体" w:eastAsia="宋体" w:cs="宋体"/>
          <w:color w:val="auto"/>
          <w:spacing w:val="0"/>
          <w:position w:val="0"/>
          <w:sz w:val="28"/>
          <w:szCs w:val="28"/>
          <w:highlight w:val="none"/>
          <w:lang w:eastAsia="zh-CN"/>
        </w:rPr>
        <w:t>。</w:t>
      </w:r>
    </w:p>
    <w:p w14:paraId="34293B6F">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rightChars="0" w:firstLine="560" w:firstLineChars="200"/>
        <w:textAlignment w:val="baseline"/>
        <w:rPr>
          <w:rFonts w:hint="eastAsia" w:ascii="宋体" w:hAnsi="宋体" w:eastAsia="宋体" w:cs="宋体"/>
          <w:color w:val="auto"/>
          <w:spacing w:val="0"/>
          <w:position w:val="0"/>
          <w:sz w:val="28"/>
          <w:szCs w:val="28"/>
          <w:highlight w:val="none"/>
          <w:lang w:eastAsia="zh-CN"/>
        </w:rPr>
      </w:pPr>
      <w:r>
        <w:rPr>
          <w:rFonts w:hint="eastAsia" w:ascii="宋体" w:hAnsi="宋体" w:eastAsia="宋体" w:cs="宋体"/>
          <w:color w:val="auto"/>
          <w:spacing w:val="0"/>
          <w:position w:val="0"/>
          <w:sz w:val="28"/>
          <w:szCs w:val="28"/>
          <w:highlight w:val="none"/>
        </w:rPr>
        <w:t>合同履行期限：详见第三部分《项目需求》</w:t>
      </w:r>
      <w:r>
        <w:rPr>
          <w:rFonts w:hint="eastAsia" w:ascii="宋体" w:hAnsi="宋体" w:eastAsia="宋体" w:cs="宋体"/>
          <w:color w:val="auto"/>
          <w:spacing w:val="0"/>
          <w:position w:val="0"/>
          <w:sz w:val="28"/>
          <w:szCs w:val="28"/>
          <w:highlight w:val="none"/>
          <w:lang w:val="zh-CN"/>
        </w:rPr>
        <w:t>。</w:t>
      </w:r>
    </w:p>
    <w:p w14:paraId="4E5208A7">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 xml:space="preserve">本项目不接受联合体。 </w:t>
      </w:r>
    </w:p>
    <w:p w14:paraId="1D50C33F">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本项目不接受分包。</w:t>
      </w:r>
    </w:p>
    <w:p w14:paraId="782D9814">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2" w:firstLineChars="200"/>
        <w:textAlignment w:val="baseline"/>
        <w:outlineLvl w:val="3"/>
        <w:rPr>
          <w:rFonts w:hint="eastAsia" w:ascii="宋体" w:hAnsi="宋体" w:eastAsia="宋体" w:cs="宋体"/>
          <w:color w:val="auto"/>
          <w:spacing w:val="0"/>
          <w:position w:val="0"/>
          <w:sz w:val="28"/>
          <w:szCs w:val="28"/>
          <w:highlight w:val="none"/>
        </w:rPr>
      </w:pPr>
      <w:r>
        <w:rPr>
          <w:rFonts w:hint="eastAsia" w:ascii="宋体" w:hAnsi="宋体" w:eastAsia="宋体" w:cs="宋体"/>
          <w:b/>
          <w:bCs/>
          <w:color w:val="auto"/>
          <w:spacing w:val="0"/>
          <w:position w:val="0"/>
          <w:sz w:val="28"/>
          <w:szCs w:val="28"/>
          <w:highlight w:val="none"/>
        </w:rPr>
        <w:t>二、响应供应商的资格要求</w:t>
      </w:r>
    </w:p>
    <w:p w14:paraId="14686D9D">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lang w:val="en-US" w:eastAsia="zh-CN"/>
        </w:rPr>
        <w:t>1、满足《中华人民共和国政府采购法》第二十二条规定；</w:t>
      </w:r>
    </w:p>
    <w:p w14:paraId="4F0C9D9A">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lang w:val="en-US" w:eastAsia="zh-CN"/>
        </w:rPr>
        <w:t>2、落实政府采购政策需满足的资格要求：无。</w:t>
      </w:r>
    </w:p>
    <w:p w14:paraId="21D3B22C">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lang w:val="en-US" w:eastAsia="zh-CN"/>
        </w:rPr>
        <w:t>3、本项目的特定资格要求：</w:t>
      </w:r>
    </w:p>
    <w:p w14:paraId="10CC373E">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rPr>
          <w:rFonts w:hint="eastAsia" w:ascii="宋体" w:hAnsi="宋体" w:eastAsia="宋体" w:cs="宋体"/>
          <w:color w:val="auto"/>
          <w:spacing w:val="0"/>
          <w:position w:val="0"/>
          <w:sz w:val="28"/>
          <w:szCs w:val="28"/>
          <w:highlight w:val="none"/>
          <w:lang w:val="en-US" w:eastAsia="zh-CN"/>
        </w:rPr>
      </w:pPr>
      <w:r>
        <w:rPr>
          <w:rFonts w:hint="eastAsia" w:ascii="宋体" w:hAnsi="宋体" w:eastAsia="宋体" w:cs="宋体"/>
          <w:color w:val="auto"/>
          <w:spacing w:val="0"/>
          <w:position w:val="0"/>
          <w:sz w:val="28"/>
          <w:szCs w:val="28"/>
          <w:highlight w:val="none"/>
          <w:lang w:val="en-US" w:eastAsia="zh-CN"/>
        </w:rPr>
        <w:t>（1）投标人应为在中华人民共和国境内注册的货物制造商或经销商，有能力提供本项目中所采购的货物及服务，提供有效的营业执照；</w:t>
      </w:r>
    </w:p>
    <w:p w14:paraId="3A165757">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rPr>
          <w:rFonts w:hint="eastAsia" w:ascii="宋体" w:hAnsi="宋体" w:eastAsia="宋体" w:cs="宋体"/>
          <w:color w:val="auto"/>
          <w:spacing w:val="0"/>
          <w:position w:val="0"/>
          <w:sz w:val="28"/>
          <w:szCs w:val="28"/>
          <w:highlight w:val="none"/>
          <w:lang w:val="en-US" w:eastAsia="zh-CN"/>
        </w:rPr>
      </w:pPr>
      <w:r>
        <w:rPr>
          <w:rFonts w:hint="eastAsia" w:ascii="宋体" w:hAnsi="宋体" w:eastAsia="宋体" w:cs="宋体"/>
          <w:color w:val="auto"/>
          <w:spacing w:val="0"/>
          <w:position w:val="0"/>
          <w:sz w:val="28"/>
          <w:szCs w:val="28"/>
          <w:highlight w:val="none"/>
          <w:lang w:val="en-US" w:eastAsia="zh-CN"/>
        </w:rPr>
        <w:t>（2）未被“信用中国”、“中国政府采购网”、“信用江苏”网站列入失信被执行人、重大税收违法案件当事人名单、政府采购严重违法失信行为记录名单</w:t>
      </w:r>
      <w:r>
        <w:rPr>
          <w:rFonts w:hint="eastAsia" w:ascii="宋体" w:hAnsi="宋体" w:eastAsia="宋体" w:cs="宋体"/>
          <w:b w:val="0"/>
          <w:bCs w:val="0"/>
          <w:color w:val="auto"/>
          <w:spacing w:val="0"/>
          <w:position w:val="0"/>
          <w:sz w:val="28"/>
          <w:szCs w:val="28"/>
          <w:highlight w:val="none"/>
          <w:lang w:val="en-US" w:eastAsia="zh-CN"/>
        </w:rPr>
        <w:t>(提供网页截图)；</w:t>
      </w:r>
    </w:p>
    <w:p w14:paraId="5CC4872C">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rPr>
          <w:rFonts w:hint="eastAsia" w:ascii="宋体" w:hAnsi="宋体" w:eastAsia="宋体" w:cs="宋体"/>
          <w:color w:val="auto"/>
          <w:spacing w:val="0"/>
          <w:position w:val="0"/>
          <w:sz w:val="28"/>
          <w:szCs w:val="28"/>
          <w:highlight w:val="none"/>
          <w:lang w:val="en-US" w:eastAsia="zh-CN"/>
        </w:rPr>
      </w:pPr>
      <w:r>
        <w:rPr>
          <w:rFonts w:hint="eastAsia" w:ascii="宋体" w:hAnsi="宋体" w:eastAsia="宋体" w:cs="宋体"/>
          <w:color w:val="auto"/>
          <w:spacing w:val="0"/>
          <w:position w:val="0"/>
          <w:sz w:val="28"/>
          <w:szCs w:val="28"/>
          <w:highlight w:val="none"/>
          <w:lang w:val="en-US" w:eastAsia="zh-CN"/>
        </w:rPr>
        <w:t>（3）投标人需具有质量管理体系认证证书和环境管理体系认证证书（若为经销商的，则需提供投标品牌厂家的质量管理体系认证证书和环境管理体系认证证书</w:t>
      </w:r>
      <w:r>
        <w:rPr>
          <w:rFonts w:hint="eastAsia" w:ascii="宋体" w:hAnsi="宋体" w:eastAsia="宋体" w:cs="宋体"/>
          <w:b w:val="0"/>
          <w:bCs w:val="0"/>
          <w:color w:val="auto"/>
          <w:spacing w:val="0"/>
          <w:position w:val="0"/>
          <w:sz w:val="28"/>
          <w:szCs w:val="28"/>
          <w:highlight w:val="none"/>
          <w:lang w:val="en-US" w:eastAsia="zh-CN"/>
        </w:rPr>
        <w:t>原件扫描件加盖公章）</w:t>
      </w:r>
      <w:r>
        <w:rPr>
          <w:rFonts w:hint="eastAsia" w:ascii="宋体" w:hAnsi="宋体" w:eastAsia="宋体" w:cs="宋体"/>
          <w:color w:val="auto"/>
          <w:spacing w:val="0"/>
          <w:position w:val="0"/>
          <w:sz w:val="28"/>
          <w:szCs w:val="28"/>
          <w:highlight w:val="none"/>
          <w:lang w:val="en-US" w:eastAsia="zh-CN"/>
        </w:rPr>
        <w:t>，证书须在有效期内并覆盖本招标产品；</w:t>
      </w:r>
    </w:p>
    <w:p w14:paraId="622A69DD">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rPr>
          <w:rFonts w:hint="eastAsia" w:ascii="宋体" w:hAnsi="宋体" w:eastAsia="宋体" w:cs="宋体"/>
          <w:color w:val="auto"/>
          <w:spacing w:val="0"/>
          <w:position w:val="0"/>
          <w:sz w:val="28"/>
          <w:szCs w:val="28"/>
          <w:highlight w:val="none"/>
          <w:lang w:val="en-US" w:eastAsia="zh-CN"/>
        </w:rPr>
      </w:pPr>
      <w:r>
        <w:rPr>
          <w:rFonts w:hint="eastAsia" w:ascii="宋体" w:hAnsi="宋体" w:eastAsia="宋体" w:cs="宋体"/>
          <w:color w:val="auto"/>
          <w:spacing w:val="0"/>
          <w:position w:val="0"/>
          <w:sz w:val="28"/>
          <w:szCs w:val="28"/>
          <w:highlight w:val="none"/>
          <w:lang w:val="en-US" w:eastAsia="zh-CN"/>
        </w:rPr>
        <w:t>（4）投标人提供的投标货物具有有效的省级及以上质量检测中心出具的性能检验报告</w:t>
      </w:r>
      <w:r>
        <w:rPr>
          <w:rFonts w:hint="eastAsia" w:ascii="宋体" w:hAnsi="宋体" w:eastAsia="宋体" w:cs="宋体"/>
          <w:b w:val="0"/>
          <w:bCs w:val="0"/>
          <w:color w:val="auto"/>
          <w:spacing w:val="0"/>
          <w:position w:val="0"/>
          <w:sz w:val="28"/>
          <w:szCs w:val="28"/>
          <w:highlight w:val="none"/>
          <w:lang w:val="en-US" w:eastAsia="zh-CN"/>
        </w:rPr>
        <w:t>原件扫描件加盖公章；</w:t>
      </w:r>
    </w:p>
    <w:p w14:paraId="353A0514">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rPr>
          <w:rFonts w:hint="eastAsia" w:ascii="宋体" w:hAnsi="宋体" w:eastAsia="宋体" w:cs="宋体"/>
          <w:b w:val="0"/>
          <w:bCs w:val="0"/>
          <w:color w:val="auto"/>
          <w:spacing w:val="0"/>
          <w:position w:val="0"/>
          <w:sz w:val="28"/>
          <w:szCs w:val="28"/>
          <w:highlight w:val="none"/>
          <w:lang w:eastAsia="zh-CN"/>
        </w:rPr>
      </w:pPr>
      <w:r>
        <w:rPr>
          <w:rFonts w:hint="eastAsia" w:ascii="宋体" w:hAnsi="宋体" w:eastAsia="宋体" w:cs="宋体"/>
          <w:color w:val="auto"/>
          <w:spacing w:val="0"/>
          <w:position w:val="0"/>
          <w:sz w:val="28"/>
          <w:szCs w:val="28"/>
          <w:highlight w:val="none"/>
          <w:lang w:val="en-US" w:eastAsia="zh-CN"/>
        </w:rPr>
        <w:t>（5）供应商有自2023年1月1日以来（以合同签订时间为准）有类似的供货业绩</w:t>
      </w:r>
      <w:r>
        <w:rPr>
          <w:rFonts w:hint="eastAsia" w:ascii="宋体" w:hAnsi="宋体" w:eastAsia="宋体" w:cs="宋体"/>
          <w:b w:val="0"/>
          <w:bCs w:val="0"/>
          <w:color w:val="auto"/>
          <w:spacing w:val="0"/>
          <w:position w:val="0"/>
          <w:sz w:val="28"/>
          <w:szCs w:val="28"/>
          <w:highlight w:val="none"/>
          <w:lang w:val="en-US" w:eastAsia="zh-CN"/>
        </w:rPr>
        <w:t>（提供相对应的合同及公告发布之日前有效发票原件扫描件加盖公章）。</w:t>
      </w:r>
    </w:p>
    <w:p w14:paraId="0F121D40">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lang w:val="en-US" w:eastAsia="zh-CN"/>
        </w:rPr>
        <w:t>4、本项目招标不接受联合体投标。</w:t>
      </w:r>
    </w:p>
    <w:p w14:paraId="48D8C880">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2" w:firstLineChars="200"/>
        <w:textAlignment w:val="baseline"/>
        <w:outlineLvl w:val="3"/>
        <w:rPr>
          <w:rFonts w:hint="eastAsia" w:ascii="宋体" w:hAnsi="宋体" w:eastAsia="宋体" w:cs="宋体"/>
          <w:color w:val="auto"/>
          <w:spacing w:val="0"/>
          <w:position w:val="0"/>
          <w:sz w:val="28"/>
          <w:szCs w:val="28"/>
          <w:highlight w:val="none"/>
        </w:rPr>
      </w:pPr>
      <w:r>
        <w:rPr>
          <w:rFonts w:hint="eastAsia" w:ascii="宋体" w:hAnsi="宋体" w:eastAsia="宋体" w:cs="宋体"/>
          <w:b/>
          <w:bCs/>
          <w:color w:val="auto"/>
          <w:spacing w:val="0"/>
          <w:position w:val="0"/>
          <w:sz w:val="28"/>
          <w:szCs w:val="28"/>
          <w:highlight w:val="none"/>
        </w:rPr>
        <w:t>三、获取采购文件</w:t>
      </w:r>
    </w:p>
    <w:p w14:paraId="7960F636">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时间：自本公告发布之日起至202</w:t>
      </w:r>
      <w:r>
        <w:rPr>
          <w:rFonts w:hint="eastAsia" w:ascii="宋体" w:hAnsi="宋体" w:eastAsia="宋体" w:cs="宋体"/>
          <w:color w:val="auto"/>
          <w:spacing w:val="0"/>
          <w:position w:val="0"/>
          <w:sz w:val="28"/>
          <w:szCs w:val="28"/>
          <w:highlight w:val="none"/>
          <w:lang w:val="en-US" w:eastAsia="zh-CN"/>
        </w:rPr>
        <w:t>5</w:t>
      </w:r>
      <w:r>
        <w:rPr>
          <w:rFonts w:hint="eastAsia" w:ascii="宋体" w:hAnsi="宋体" w:eastAsia="宋体" w:cs="宋体"/>
          <w:color w:val="auto"/>
          <w:spacing w:val="0"/>
          <w:position w:val="0"/>
          <w:sz w:val="28"/>
          <w:szCs w:val="28"/>
          <w:highlight w:val="none"/>
        </w:rPr>
        <w:t>年</w:t>
      </w:r>
      <w:r>
        <w:rPr>
          <w:rFonts w:hint="eastAsia" w:asciiTheme="minorEastAsia" w:hAnsiTheme="minorEastAsia" w:eastAsiaTheme="minorEastAsia"/>
          <w:color w:val="auto"/>
          <w:sz w:val="28"/>
          <w:szCs w:val="28"/>
          <w:highlight w:val="none"/>
          <w:lang w:val="en-US" w:eastAsia="zh-CN"/>
        </w:rPr>
        <w:t>05</w:t>
      </w:r>
      <w:r>
        <w:rPr>
          <w:rFonts w:asciiTheme="minorEastAsia" w:hAnsiTheme="minorEastAsia" w:eastAsiaTheme="minorEastAsia"/>
          <w:color w:val="auto"/>
          <w:sz w:val="28"/>
          <w:szCs w:val="28"/>
          <w:highlight w:val="none"/>
        </w:rPr>
        <w:t>月</w:t>
      </w:r>
      <w:r>
        <w:rPr>
          <w:rFonts w:hint="eastAsia" w:asciiTheme="minorEastAsia" w:hAnsiTheme="minorEastAsia" w:eastAsiaTheme="minorEastAsia"/>
          <w:color w:val="auto"/>
          <w:sz w:val="28"/>
          <w:szCs w:val="28"/>
          <w:highlight w:val="none"/>
          <w:lang w:val="en-US" w:eastAsia="zh-CN"/>
        </w:rPr>
        <w:t>16</w:t>
      </w:r>
      <w:r>
        <w:rPr>
          <w:rFonts w:asciiTheme="minorEastAsia" w:hAnsiTheme="minorEastAsia" w:eastAsiaTheme="minorEastAsia"/>
          <w:color w:val="auto"/>
          <w:sz w:val="28"/>
          <w:szCs w:val="28"/>
          <w:highlight w:val="none"/>
        </w:rPr>
        <w:t>日</w:t>
      </w:r>
      <w:r>
        <w:rPr>
          <w:rFonts w:hint="eastAsia" w:asciiTheme="minorEastAsia" w:hAnsiTheme="minorEastAsia" w:eastAsiaTheme="minorEastAsia"/>
          <w:color w:val="auto"/>
          <w:sz w:val="28"/>
          <w:szCs w:val="28"/>
          <w:highlight w:val="none"/>
          <w:lang w:val="en-US" w:eastAsia="zh-CN"/>
        </w:rPr>
        <w:t>15</w:t>
      </w:r>
      <w:r>
        <w:rPr>
          <w:rFonts w:hint="eastAsia" w:ascii="宋体" w:hAnsi="宋体" w:eastAsia="宋体" w:cs="宋体"/>
          <w:color w:val="auto"/>
          <w:spacing w:val="0"/>
          <w:position w:val="0"/>
          <w:sz w:val="28"/>
          <w:szCs w:val="28"/>
          <w:highlight w:val="none"/>
        </w:rPr>
        <w:t>点</w:t>
      </w:r>
      <w:r>
        <w:rPr>
          <w:rFonts w:hint="eastAsia" w:ascii="宋体" w:hAnsi="宋体" w:eastAsia="宋体" w:cs="宋体"/>
          <w:color w:val="auto"/>
          <w:spacing w:val="0"/>
          <w:position w:val="0"/>
          <w:sz w:val="28"/>
          <w:szCs w:val="28"/>
          <w:highlight w:val="none"/>
          <w:lang w:val="en-US" w:eastAsia="zh-CN"/>
        </w:rPr>
        <w:t>30</w:t>
      </w:r>
      <w:r>
        <w:rPr>
          <w:rFonts w:hint="eastAsia" w:ascii="宋体" w:hAnsi="宋体" w:eastAsia="宋体" w:cs="宋体"/>
          <w:color w:val="auto"/>
          <w:spacing w:val="0"/>
          <w:position w:val="0"/>
          <w:sz w:val="28"/>
          <w:szCs w:val="28"/>
          <w:highlight w:val="none"/>
        </w:rPr>
        <w:t>分</w:t>
      </w:r>
    </w:p>
    <w:p w14:paraId="2CC7EDD7">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获取的地点、方式：供应商</w:t>
      </w:r>
      <w:r>
        <w:rPr>
          <w:rFonts w:hint="eastAsia" w:ascii="宋体" w:hAnsi="宋体" w:cs="宋体"/>
          <w:color w:val="auto"/>
          <w:spacing w:val="7"/>
          <w:kern w:val="0"/>
          <w:sz w:val="28"/>
          <w:szCs w:val="28"/>
          <w:highlight w:val="none"/>
        </w:rPr>
        <w:t>登录</w:t>
      </w:r>
      <w:r>
        <w:rPr>
          <w:rFonts w:hint="eastAsia" w:ascii="宋体" w:hAnsi="宋体" w:eastAsia="宋体" w:cs="宋体"/>
          <w:color w:val="auto"/>
          <w:sz w:val="28"/>
          <w:szCs w:val="28"/>
          <w:highlight w:val="none"/>
          <w:lang w:val="en-US" w:eastAsia="zh-CN"/>
        </w:rPr>
        <w:t>“启东市自来水厂有限公司”网站</w:t>
      </w:r>
      <w:r>
        <w:rPr>
          <w:rFonts w:hint="eastAsia" w:ascii="宋体" w:hAnsi="宋体" w:cs="宋体"/>
          <w:color w:val="auto"/>
          <w:sz w:val="28"/>
          <w:szCs w:val="28"/>
          <w:highlight w:val="none"/>
        </w:rPr>
        <w:t>自行</w:t>
      </w:r>
      <w:r>
        <w:rPr>
          <w:rFonts w:hint="eastAsia" w:ascii="宋体" w:hAnsi="宋体" w:cs="宋体"/>
          <w:color w:val="auto"/>
          <w:spacing w:val="7"/>
          <w:kern w:val="0"/>
          <w:sz w:val="28"/>
          <w:szCs w:val="28"/>
          <w:highlight w:val="none"/>
        </w:rPr>
        <w:t>下载</w:t>
      </w:r>
      <w:r>
        <w:rPr>
          <w:rFonts w:hint="eastAsia" w:ascii="宋体" w:hAnsi="宋体" w:eastAsia="宋体" w:cs="宋体"/>
          <w:color w:val="auto"/>
          <w:spacing w:val="0"/>
          <w:position w:val="0"/>
          <w:sz w:val="28"/>
          <w:szCs w:val="28"/>
          <w:highlight w:val="none"/>
        </w:rPr>
        <w:t>。</w:t>
      </w:r>
    </w:p>
    <w:p w14:paraId="52616770">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2" w:firstLineChars="200"/>
        <w:textAlignment w:val="baseline"/>
        <w:outlineLvl w:val="3"/>
        <w:rPr>
          <w:rFonts w:hint="eastAsia" w:ascii="宋体" w:hAnsi="宋体" w:eastAsia="宋体" w:cs="宋体"/>
          <w:color w:val="auto"/>
          <w:spacing w:val="0"/>
          <w:position w:val="0"/>
          <w:sz w:val="28"/>
          <w:szCs w:val="28"/>
          <w:highlight w:val="none"/>
        </w:rPr>
      </w:pPr>
      <w:r>
        <w:rPr>
          <w:rFonts w:hint="eastAsia" w:ascii="宋体" w:hAnsi="宋体" w:eastAsia="宋体" w:cs="宋体"/>
          <w:b/>
          <w:bCs/>
          <w:color w:val="auto"/>
          <w:spacing w:val="0"/>
          <w:position w:val="0"/>
          <w:sz w:val="28"/>
          <w:szCs w:val="28"/>
          <w:highlight w:val="none"/>
        </w:rPr>
        <w:t>四、响应文件提交</w:t>
      </w:r>
    </w:p>
    <w:p w14:paraId="7A9CB1A7">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本项目为不见面开标，各供应商须在规定时间内将投标文件于2025年</w:t>
      </w:r>
      <w:r>
        <w:rPr>
          <w:rFonts w:hint="eastAsia" w:ascii="宋体" w:hAnsi="宋体" w:eastAsia="宋体" w:cs="宋体"/>
          <w:color w:val="auto"/>
          <w:spacing w:val="0"/>
          <w:position w:val="0"/>
          <w:sz w:val="28"/>
          <w:szCs w:val="28"/>
          <w:highlight w:val="none"/>
          <w:lang w:val="en-US" w:eastAsia="zh-CN"/>
        </w:rPr>
        <w:t>05</w:t>
      </w:r>
      <w:r>
        <w:rPr>
          <w:rFonts w:hint="eastAsia" w:ascii="宋体" w:hAnsi="宋体" w:eastAsia="宋体" w:cs="宋体"/>
          <w:color w:val="auto"/>
          <w:spacing w:val="0"/>
          <w:position w:val="0"/>
          <w:sz w:val="28"/>
          <w:szCs w:val="28"/>
          <w:highlight w:val="none"/>
        </w:rPr>
        <w:t>月</w:t>
      </w:r>
      <w:r>
        <w:rPr>
          <w:rFonts w:hint="eastAsia" w:ascii="宋体" w:hAnsi="宋体" w:eastAsia="宋体" w:cs="宋体"/>
          <w:color w:val="auto"/>
          <w:spacing w:val="0"/>
          <w:position w:val="0"/>
          <w:sz w:val="28"/>
          <w:szCs w:val="28"/>
          <w:highlight w:val="none"/>
          <w:lang w:val="en-US" w:eastAsia="zh-CN"/>
        </w:rPr>
        <w:t>16</w:t>
      </w:r>
      <w:r>
        <w:rPr>
          <w:rFonts w:hint="eastAsia" w:ascii="宋体" w:hAnsi="宋体" w:eastAsia="宋体" w:cs="宋体"/>
          <w:color w:val="auto"/>
          <w:spacing w:val="0"/>
          <w:position w:val="0"/>
          <w:sz w:val="28"/>
          <w:szCs w:val="28"/>
          <w:highlight w:val="none"/>
        </w:rPr>
        <w:t>日</w:t>
      </w:r>
      <w:r>
        <w:rPr>
          <w:rFonts w:hint="eastAsia" w:ascii="宋体" w:hAnsi="宋体" w:eastAsia="宋体" w:cs="宋体"/>
          <w:color w:val="auto"/>
          <w:spacing w:val="0"/>
          <w:position w:val="0"/>
          <w:sz w:val="28"/>
          <w:szCs w:val="28"/>
          <w:highlight w:val="none"/>
          <w:lang w:val="en-US" w:eastAsia="zh-CN"/>
        </w:rPr>
        <w:t>15</w:t>
      </w:r>
      <w:r>
        <w:rPr>
          <w:rFonts w:hint="eastAsia" w:ascii="宋体" w:hAnsi="宋体" w:eastAsia="宋体" w:cs="宋体"/>
          <w:color w:val="auto"/>
          <w:spacing w:val="0"/>
          <w:position w:val="0"/>
          <w:sz w:val="28"/>
          <w:szCs w:val="28"/>
          <w:highlight w:val="none"/>
        </w:rPr>
        <w:t>点</w:t>
      </w:r>
      <w:r>
        <w:rPr>
          <w:rFonts w:hint="eastAsia" w:ascii="宋体" w:hAnsi="宋体" w:eastAsia="宋体" w:cs="宋体"/>
          <w:color w:val="auto"/>
          <w:spacing w:val="0"/>
          <w:position w:val="0"/>
          <w:sz w:val="28"/>
          <w:szCs w:val="28"/>
          <w:highlight w:val="none"/>
          <w:lang w:val="en-US" w:eastAsia="zh-CN"/>
        </w:rPr>
        <w:t>30</w:t>
      </w:r>
      <w:r>
        <w:rPr>
          <w:rFonts w:hint="eastAsia" w:ascii="宋体" w:hAnsi="宋体" w:eastAsia="宋体" w:cs="宋体"/>
          <w:color w:val="auto"/>
          <w:spacing w:val="0"/>
          <w:position w:val="0"/>
          <w:sz w:val="28"/>
          <w:szCs w:val="28"/>
          <w:highlight w:val="none"/>
        </w:rPr>
        <w:t>分前密封送至启东市汇龙镇金沙江路672号启东城投集团有限公司二楼开标室（可邮寄），逾时则不予受理。</w:t>
      </w:r>
    </w:p>
    <w:p w14:paraId="3A1527DF">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如邮寄方式的，请统一采用顺丰快递方式提交（不得采用到付方式），接收地点（招标代理机构）：江苏天宏华信工程投资管理咨询有限公司会议室（启东市南苑西路1168号国动产业园2号楼402室），接收联系人：</w:t>
      </w:r>
      <w:r>
        <w:rPr>
          <w:rFonts w:hint="eastAsia" w:ascii="宋体" w:hAnsi="宋体" w:eastAsia="宋体" w:cs="宋体"/>
          <w:color w:val="auto"/>
          <w:spacing w:val="0"/>
          <w:position w:val="0"/>
          <w:sz w:val="28"/>
          <w:szCs w:val="28"/>
          <w:highlight w:val="none"/>
          <w:lang w:val="en-US" w:eastAsia="zh-CN"/>
        </w:rPr>
        <w:t>杨女士</w:t>
      </w:r>
      <w:r>
        <w:rPr>
          <w:rFonts w:hint="eastAsia" w:ascii="宋体" w:hAnsi="宋体" w:eastAsia="宋体" w:cs="宋体"/>
          <w:color w:val="auto"/>
          <w:spacing w:val="0"/>
          <w:position w:val="0"/>
          <w:sz w:val="28"/>
          <w:szCs w:val="28"/>
          <w:highlight w:val="none"/>
        </w:rPr>
        <w:t>，联系电话：</w:t>
      </w:r>
      <w:r>
        <w:rPr>
          <w:rFonts w:hint="eastAsia" w:ascii="宋体" w:hAnsi="宋体" w:eastAsia="宋体" w:cs="宋体"/>
          <w:color w:val="auto"/>
          <w:spacing w:val="0"/>
          <w:position w:val="0"/>
          <w:sz w:val="28"/>
          <w:szCs w:val="28"/>
          <w:highlight w:val="none"/>
          <w:lang w:val="en-US" w:eastAsia="zh-CN"/>
        </w:rPr>
        <w:t>18252783879</w:t>
      </w:r>
      <w:r>
        <w:rPr>
          <w:rFonts w:hint="eastAsia" w:ascii="宋体" w:hAnsi="宋体" w:eastAsia="宋体" w:cs="宋体"/>
          <w:color w:val="auto"/>
          <w:spacing w:val="0"/>
          <w:position w:val="0"/>
          <w:sz w:val="28"/>
          <w:szCs w:val="28"/>
          <w:highlight w:val="none"/>
        </w:rPr>
        <w:t>。请投标人充分考虑天气、快递速度、路程等因素，未在规定时间内送达的投标响应文件将不予接收，后果由潜在投标人自行承担；邮寄快递送达时间以送达签收时间为准。</w:t>
      </w:r>
    </w:p>
    <w:p w14:paraId="779C9A5C">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开标时间：</w:t>
      </w:r>
      <w:r>
        <w:rPr>
          <w:rFonts w:hint="eastAsia" w:ascii="宋体" w:hAnsi="宋体" w:eastAsia="宋体" w:cs="宋体"/>
          <w:color w:val="auto"/>
          <w:spacing w:val="0"/>
          <w:position w:val="0"/>
          <w:sz w:val="28"/>
          <w:szCs w:val="28"/>
          <w:highlight w:val="none"/>
          <w:lang w:val="en-US" w:eastAsia="zh-CN"/>
        </w:rPr>
        <w:t>2025年05</w:t>
      </w:r>
      <w:r>
        <w:rPr>
          <w:rFonts w:hint="eastAsia" w:ascii="宋体" w:hAnsi="宋体" w:eastAsia="宋体" w:cs="宋体"/>
          <w:color w:val="auto"/>
          <w:spacing w:val="0"/>
          <w:position w:val="0"/>
          <w:sz w:val="28"/>
          <w:szCs w:val="28"/>
          <w:highlight w:val="none"/>
        </w:rPr>
        <w:t>月</w:t>
      </w:r>
      <w:r>
        <w:rPr>
          <w:rFonts w:hint="eastAsia" w:ascii="宋体" w:hAnsi="宋体" w:eastAsia="宋体" w:cs="宋体"/>
          <w:color w:val="auto"/>
          <w:spacing w:val="0"/>
          <w:position w:val="0"/>
          <w:sz w:val="28"/>
          <w:szCs w:val="28"/>
          <w:highlight w:val="none"/>
          <w:lang w:val="en-US" w:eastAsia="zh-CN"/>
        </w:rPr>
        <w:t>16</w:t>
      </w:r>
      <w:r>
        <w:rPr>
          <w:rFonts w:hint="eastAsia" w:ascii="宋体" w:hAnsi="宋体" w:eastAsia="宋体" w:cs="宋体"/>
          <w:color w:val="auto"/>
          <w:spacing w:val="0"/>
          <w:position w:val="0"/>
          <w:sz w:val="28"/>
          <w:szCs w:val="28"/>
          <w:highlight w:val="none"/>
        </w:rPr>
        <w:t>日</w:t>
      </w:r>
      <w:r>
        <w:rPr>
          <w:rFonts w:hint="eastAsia" w:ascii="宋体" w:hAnsi="宋体" w:eastAsia="宋体" w:cs="宋体"/>
          <w:color w:val="auto"/>
          <w:spacing w:val="0"/>
          <w:position w:val="0"/>
          <w:sz w:val="28"/>
          <w:szCs w:val="28"/>
          <w:highlight w:val="none"/>
          <w:lang w:val="en-US" w:eastAsia="zh-CN"/>
        </w:rPr>
        <w:t>15</w:t>
      </w:r>
      <w:r>
        <w:rPr>
          <w:rFonts w:hint="eastAsia" w:ascii="宋体" w:hAnsi="宋体" w:eastAsia="宋体" w:cs="宋体"/>
          <w:color w:val="auto"/>
          <w:spacing w:val="0"/>
          <w:position w:val="0"/>
          <w:sz w:val="28"/>
          <w:szCs w:val="28"/>
          <w:highlight w:val="none"/>
        </w:rPr>
        <w:t>点</w:t>
      </w:r>
      <w:r>
        <w:rPr>
          <w:rFonts w:hint="eastAsia" w:ascii="宋体" w:hAnsi="宋体" w:eastAsia="宋体" w:cs="宋体"/>
          <w:color w:val="auto"/>
          <w:spacing w:val="0"/>
          <w:position w:val="0"/>
          <w:sz w:val="28"/>
          <w:szCs w:val="28"/>
          <w:highlight w:val="none"/>
          <w:lang w:val="en-US" w:eastAsia="zh-CN"/>
        </w:rPr>
        <w:t>30</w:t>
      </w:r>
      <w:r>
        <w:rPr>
          <w:rFonts w:hint="eastAsia" w:ascii="宋体" w:hAnsi="宋体" w:eastAsia="宋体" w:cs="宋体"/>
          <w:color w:val="auto"/>
          <w:spacing w:val="0"/>
          <w:position w:val="0"/>
          <w:sz w:val="28"/>
          <w:szCs w:val="28"/>
          <w:highlight w:val="none"/>
        </w:rPr>
        <w:t>分（北京时间）</w:t>
      </w:r>
    </w:p>
    <w:p w14:paraId="1F883A0A">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开标地点：启东市汇龙镇金沙江路672号启东城投集团有限公司二楼开标室。</w:t>
      </w:r>
    </w:p>
    <w:p w14:paraId="2CB243AC">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请各投标人于本项目开标时间（即202</w:t>
      </w:r>
      <w:r>
        <w:rPr>
          <w:rFonts w:hint="eastAsia" w:ascii="宋体" w:hAnsi="宋体" w:eastAsia="宋体" w:cs="宋体"/>
          <w:color w:val="auto"/>
          <w:spacing w:val="0"/>
          <w:position w:val="0"/>
          <w:sz w:val="28"/>
          <w:szCs w:val="28"/>
          <w:highlight w:val="none"/>
          <w:lang w:val="en-US" w:eastAsia="zh-CN"/>
        </w:rPr>
        <w:t>5</w:t>
      </w:r>
      <w:r>
        <w:rPr>
          <w:rFonts w:hint="eastAsia" w:ascii="宋体" w:hAnsi="宋体" w:eastAsia="宋体" w:cs="宋体"/>
          <w:color w:val="auto"/>
          <w:spacing w:val="0"/>
          <w:position w:val="0"/>
          <w:sz w:val="28"/>
          <w:szCs w:val="28"/>
          <w:highlight w:val="none"/>
        </w:rPr>
        <w:t>年</w:t>
      </w:r>
      <w:r>
        <w:rPr>
          <w:rFonts w:hint="eastAsia" w:ascii="宋体" w:hAnsi="宋体" w:eastAsia="宋体" w:cs="宋体"/>
          <w:color w:val="auto"/>
          <w:spacing w:val="0"/>
          <w:position w:val="0"/>
          <w:sz w:val="28"/>
          <w:szCs w:val="28"/>
          <w:highlight w:val="none"/>
          <w:lang w:val="en-US" w:eastAsia="zh-CN"/>
        </w:rPr>
        <w:t>05</w:t>
      </w:r>
      <w:r>
        <w:rPr>
          <w:rFonts w:hint="eastAsia" w:ascii="宋体" w:hAnsi="宋体" w:eastAsia="宋体" w:cs="宋体"/>
          <w:color w:val="auto"/>
          <w:spacing w:val="0"/>
          <w:position w:val="0"/>
          <w:sz w:val="28"/>
          <w:szCs w:val="28"/>
          <w:highlight w:val="none"/>
        </w:rPr>
        <w:t>月</w:t>
      </w:r>
      <w:r>
        <w:rPr>
          <w:rFonts w:hint="eastAsia" w:ascii="宋体" w:hAnsi="宋体" w:eastAsia="宋体" w:cs="宋体"/>
          <w:color w:val="auto"/>
          <w:spacing w:val="0"/>
          <w:position w:val="0"/>
          <w:sz w:val="28"/>
          <w:szCs w:val="28"/>
          <w:highlight w:val="none"/>
          <w:lang w:val="en-US" w:eastAsia="zh-CN"/>
        </w:rPr>
        <w:t>16</w:t>
      </w:r>
      <w:r>
        <w:rPr>
          <w:rFonts w:hint="eastAsia" w:ascii="宋体" w:hAnsi="宋体" w:eastAsia="宋体" w:cs="宋体"/>
          <w:color w:val="auto"/>
          <w:spacing w:val="0"/>
          <w:position w:val="0"/>
          <w:sz w:val="28"/>
          <w:szCs w:val="28"/>
          <w:highlight w:val="none"/>
        </w:rPr>
        <w:t>日</w:t>
      </w:r>
      <w:r>
        <w:rPr>
          <w:rFonts w:hint="eastAsia" w:ascii="宋体" w:hAnsi="宋体" w:eastAsia="宋体" w:cs="宋体"/>
          <w:color w:val="auto"/>
          <w:spacing w:val="0"/>
          <w:position w:val="0"/>
          <w:sz w:val="28"/>
          <w:szCs w:val="28"/>
          <w:highlight w:val="none"/>
          <w:lang w:val="en-US" w:eastAsia="zh-CN"/>
        </w:rPr>
        <w:t>15</w:t>
      </w:r>
      <w:r>
        <w:rPr>
          <w:rFonts w:hint="eastAsia" w:ascii="宋体" w:hAnsi="宋体" w:eastAsia="宋体" w:cs="宋体"/>
          <w:color w:val="auto"/>
          <w:spacing w:val="0"/>
          <w:position w:val="0"/>
          <w:sz w:val="28"/>
          <w:szCs w:val="28"/>
          <w:highlight w:val="none"/>
        </w:rPr>
        <w:t>:</w:t>
      </w:r>
      <w:r>
        <w:rPr>
          <w:rFonts w:hint="eastAsia" w:ascii="宋体" w:hAnsi="宋体" w:eastAsia="宋体" w:cs="宋体"/>
          <w:color w:val="auto"/>
          <w:spacing w:val="0"/>
          <w:position w:val="0"/>
          <w:sz w:val="28"/>
          <w:szCs w:val="28"/>
          <w:highlight w:val="none"/>
          <w:lang w:val="en-US" w:eastAsia="zh-CN"/>
        </w:rPr>
        <w:t>30</w:t>
      </w:r>
      <w:r>
        <w:rPr>
          <w:rFonts w:hint="eastAsia" w:ascii="宋体" w:hAnsi="宋体" w:eastAsia="宋体" w:cs="宋体"/>
          <w:color w:val="auto"/>
          <w:spacing w:val="0"/>
          <w:position w:val="0"/>
          <w:sz w:val="28"/>
          <w:szCs w:val="28"/>
          <w:highlight w:val="none"/>
        </w:rPr>
        <w:t>）法人或委派授权代表准时进入本项目腾讯会议（会议号为：</w:t>
      </w:r>
      <w:r>
        <w:rPr>
          <w:rFonts w:hint="eastAsia" w:ascii="宋体" w:hAnsi="宋体" w:eastAsia="宋体" w:cs="宋体"/>
          <w:color w:val="auto"/>
          <w:spacing w:val="0"/>
          <w:position w:val="0"/>
          <w:sz w:val="28"/>
          <w:szCs w:val="28"/>
          <w:highlight w:val="none"/>
          <w:lang w:val="en-US" w:eastAsia="zh-CN"/>
        </w:rPr>
        <w:t>910-525-227</w:t>
      </w:r>
      <w:r>
        <w:rPr>
          <w:rFonts w:hint="eastAsia" w:ascii="宋体" w:hAnsi="宋体" w:eastAsia="宋体" w:cs="宋体"/>
          <w:color w:val="auto"/>
          <w:spacing w:val="0"/>
          <w:position w:val="0"/>
          <w:sz w:val="28"/>
          <w:szCs w:val="28"/>
          <w:highlight w:val="none"/>
        </w:rPr>
        <w:t>，会议名称为项目名称：</w:t>
      </w:r>
      <w:r>
        <w:rPr>
          <w:rFonts w:hint="eastAsia" w:ascii="宋体" w:hAnsi="宋体" w:eastAsia="宋体" w:cs="宋体"/>
          <w:color w:val="auto"/>
          <w:spacing w:val="0"/>
          <w:position w:val="0"/>
          <w:sz w:val="28"/>
          <w:szCs w:val="28"/>
          <w:highlight w:val="none"/>
          <w:lang w:val="en-US" w:eastAsia="zh-CN"/>
        </w:rPr>
        <w:t>启东市自来水厂有限公司复合表箱、检查井盖2025-2026年度采购项目</w:t>
      </w:r>
      <w:r>
        <w:rPr>
          <w:rFonts w:hint="eastAsia" w:ascii="宋体" w:hAnsi="宋体" w:eastAsia="宋体" w:cs="宋体"/>
          <w:color w:val="auto"/>
          <w:spacing w:val="0"/>
          <w:position w:val="0"/>
          <w:sz w:val="28"/>
          <w:szCs w:val="28"/>
          <w:highlight w:val="none"/>
        </w:rPr>
        <w:t>开标会；进入会议室时请将姓名改为投标单位名称）。</w:t>
      </w:r>
    </w:p>
    <w:p w14:paraId="0874C335">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2" w:firstLineChars="200"/>
        <w:textAlignment w:val="baseline"/>
        <w:outlineLvl w:val="3"/>
        <w:rPr>
          <w:rFonts w:hint="eastAsia" w:ascii="宋体" w:hAnsi="宋体" w:eastAsia="宋体" w:cs="宋体"/>
          <w:color w:val="auto"/>
          <w:spacing w:val="0"/>
          <w:position w:val="0"/>
          <w:sz w:val="28"/>
          <w:szCs w:val="28"/>
          <w:highlight w:val="none"/>
        </w:rPr>
      </w:pPr>
      <w:r>
        <w:rPr>
          <w:rFonts w:hint="eastAsia" w:ascii="宋体" w:hAnsi="宋体" w:eastAsia="宋体" w:cs="宋体"/>
          <w:b/>
          <w:bCs/>
          <w:color w:val="auto"/>
          <w:spacing w:val="0"/>
          <w:position w:val="0"/>
          <w:sz w:val="28"/>
          <w:szCs w:val="28"/>
          <w:highlight w:val="none"/>
        </w:rPr>
        <w:t>五、公告期限</w:t>
      </w:r>
    </w:p>
    <w:p w14:paraId="3427863D">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自本公告发布之日起3个工作日。</w:t>
      </w:r>
    </w:p>
    <w:p w14:paraId="340B7611">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2" w:firstLineChars="200"/>
        <w:textAlignment w:val="baseline"/>
        <w:outlineLvl w:val="3"/>
        <w:rPr>
          <w:rFonts w:hint="eastAsia" w:ascii="宋体" w:hAnsi="宋体" w:eastAsia="宋体" w:cs="宋体"/>
          <w:color w:val="auto"/>
          <w:spacing w:val="0"/>
          <w:position w:val="0"/>
          <w:sz w:val="28"/>
          <w:szCs w:val="28"/>
          <w:highlight w:val="none"/>
        </w:rPr>
      </w:pPr>
      <w:r>
        <w:rPr>
          <w:rFonts w:hint="eastAsia" w:ascii="宋体" w:hAnsi="宋体" w:eastAsia="宋体" w:cs="宋体"/>
          <w:b/>
          <w:bCs/>
          <w:color w:val="auto"/>
          <w:spacing w:val="0"/>
          <w:position w:val="0"/>
          <w:sz w:val="28"/>
          <w:szCs w:val="28"/>
          <w:highlight w:val="none"/>
        </w:rPr>
        <w:t>六、其他补充事宜</w:t>
      </w:r>
    </w:p>
    <w:p w14:paraId="09E28736">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1.响应保证金：免收。</w:t>
      </w:r>
    </w:p>
    <w:p w14:paraId="2FACA183">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2.项目开标活动模式：</w:t>
      </w:r>
      <w:r>
        <w:rPr>
          <w:rFonts w:hint="eastAsia" w:ascii="宋体" w:hAnsi="宋体" w:eastAsia="宋体" w:cs="宋体"/>
          <w:color w:val="auto"/>
          <w:spacing w:val="0"/>
          <w:position w:val="0"/>
          <w:sz w:val="28"/>
          <w:szCs w:val="28"/>
          <w:highlight w:val="none"/>
          <w:lang w:eastAsia="zh-CN"/>
        </w:rPr>
        <w:t>不见面开标</w:t>
      </w:r>
      <w:r>
        <w:rPr>
          <w:rFonts w:hint="eastAsia" w:ascii="宋体" w:hAnsi="宋体" w:eastAsia="宋体" w:cs="宋体"/>
          <w:color w:val="auto"/>
          <w:spacing w:val="0"/>
          <w:position w:val="0"/>
          <w:sz w:val="28"/>
          <w:szCs w:val="28"/>
          <w:highlight w:val="none"/>
        </w:rPr>
        <w:t>模式。</w:t>
      </w:r>
      <w:bookmarkStart w:id="2" w:name="_GoBack"/>
      <w:bookmarkEnd w:id="2"/>
    </w:p>
    <w:p w14:paraId="33C2364E">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3.项目样品：无。</w:t>
      </w:r>
    </w:p>
    <w:p w14:paraId="5EAEB4A4">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4.对项目需求部分（供应商资格要求、项目需求）的询问、质疑请向采购人提出，由采购人负责答复；对项目采购文件其他部分的询问、质疑请向代理机构提出。</w:t>
      </w:r>
    </w:p>
    <w:p w14:paraId="013145DC">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2" w:firstLineChars="200"/>
        <w:textAlignment w:val="baseline"/>
        <w:outlineLvl w:val="3"/>
        <w:rPr>
          <w:rFonts w:hint="eastAsia" w:ascii="宋体" w:hAnsi="宋体" w:eastAsia="宋体" w:cs="宋体"/>
          <w:color w:val="auto"/>
          <w:spacing w:val="0"/>
          <w:position w:val="0"/>
          <w:sz w:val="28"/>
          <w:szCs w:val="28"/>
          <w:highlight w:val="none"/>
        </w:rPr>
      </w:pPr>
      <w:r>
        <w:rPr>
          <w:rFonts w:hint="eastAsia" w:ascii="宋体" w:hAnsi="宋体" w:eastAsia="宋体" w:cs="宋体"/>
          <w:b/>
          <w:bCs/>
          <w:color w:val="auto"/>
          <w:spacing w:val="0"/>
          <w:position w:val="0"/>
          <w:sz w:val="28"/>
          <w:szCs w:val="28"/>
          <w:highlight w:val="none"/>
        </w:rPr>
        <w:t>七、凡对本次采购提出询问，请按以下方式联系</w:t>
      </w:r>
    </w:p>
    <w:p w14:paraId="78CFD8A8">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1.采购人信息</w:t>
      </w:r>
    </w:p>
    <w:p w14:paraId="2547933C">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color w:val="auto"/>
          <w:spacing w:val="0"/>
          <w:position w:val="0"/>
          <w:sz w:val="28"/>
          <w:szCs w:val="28"/>
          <w:highlight w:val="none"/>
          <w:lang w:eastAsia="zh-CN"/>
        </w:rPr>
      </w:pPr>
      <w:r>
        <w:rPr>
          <w:rFonts w:hint="eastAsia" w:ascii="宋体" w:hAnsi="宋体" w:eastAsia="宋体" w:cs="宋体"/>
          <w:color w:val="auto"/>
          <w:spacing w:val="0"/>
          <w:position w:val="0"/>
          <w:sz w:val="28"/>
          <w:szCs w:val="28"/>
          <w:highlight w:val="none"/>
        </w:rPr>
        <w:t>名 称：</w:t>
      </w:r>
      <w:r>
        <w:rPr>
          <w:rFonts w:hint="eastAsia" w:ascii="宋体" w:hAnsi="宋体" w:eastAsia="宋体" w:cs="宋体"/>
          <w:color w:val="auto"/>
          <w:spacing w:val="0"/>
          <w:position w:val="0"/>
          <w:sz w:val="28"/>
          <w:szCs w:val="28"/>
          <w:highlight w:val="none"/>
          <w:lang w:eastAsia="zh-CN"/>
        </w:rPr>
        <w:t>启东市自来水厂有限公司</w:t>
      </w:r>
    </w:p>
    <w:p w14:paraId="27C5C414">
      <w:pPr>
        <w:keepNext w:val="0"/>
        <w:keepLines w:val="0"/>
        <w:pageBreakBefore w:val="0"/>
        <w:widowControl/>
        <w:tabs>
          <w:tab w:val="left" w:pos="8820"/>
        </w:tabs>
        <w:kinsoku w:val="0"/>
        <w:wordWrap/>
        <w:overflowPunct/>
        <w:topLinePunct w:val="0"/>
        <w:autoSpaceDE w:val="0"/>
        <w:autoSpaceDN w:val="0"/>
        <w:bidi w:val="0"/>
        <w:adjustRightInd w:val="0"/>
        <w:snapToGrid w:val="0"/>
        <w:spacing w:line="500" w:lineRule="exact"/>
        <w:ind w:left="0" w:right="0" w:rightChars="0" w:firstLine="560" w:firstLineChars="200"/>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地址：启东市汇龙镇金沙江路672号</w:t>
      </w:r>
    </w:p>
    <w:p w14:paraId="5230DE53">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color w:val="auto"/>
          <w:spacing w:val="0"/>
          <w:position w:val="0"/>
          <w:sz w:val="28"/>
          <w:szCs w:val="28"/>
          <w:highlight w:val="none"/>
          <w:lang w:eastAsia="zh-CN"/>
        </w:rPr>
      </w:pPr>
      <w:r>
        <w:rPr>
          <w:rFonts w:hint="eastAsia" w:ascii="宋体" w:hAnsi="宋体" w:eastAsia="宋体" w:cs="宋体"/>
          <w:color w:val="auto"/>
          <w:spacing w:val="0"/>
          <w:position w:val="0"/>
          <w:sz w:val="28"/>
          <w:szCs w:val="28"/>
          <w:highlight w:val="none"/>
        </w:rPr>
        <w:t>联系人：</w:t>
      </w:r>
      <w:r>
        <w:rPr>
          <w:rFonts w:hint="eastAsia" w:ascii="宋体" w:hAnsi="宋体" w:eastAsia="宋体" w:cs="宋体"/>
          <w:color w:val="auto"/>
          <w:spacing w:val="0"/>
          <w:position w:val="0"/>
          <w:sz w:val="28"/>
          <w:szCs w:val="28"/>
          <w:highlight w:val="none"/>
          <w:lang w:eastAsia="zh-CN"/>
        </w:rPr>
        <w:t>黄林昀</w:t>
      </w:r>
    </w:p>
    <w:p w14:paraId="2F84766A">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color w:val="auto"/>
          <w:spacing w:val="0"/>
          <w:position w:val="0"/>
          <w:sz w:val="28"/>
          <w:szCs w:val="28"/>
          <w:highlight w:val="none"/>
          <w:lang w:eastAsia="zh-CN"/>
        </w:rPr>
      </w:pPr>
      <w:r>
        <w:rPr>
          <w:rFonts w:hint="eastAsia" w:ascii="宋体" w:hAnsi="宋体" w:eastAsia="宋体" w:cs="宋体"/>
          <w:color w:val="auto"/>
          <w:spacing w:val="0"/>
          <w:position w:val="0"/>
          <w:sz w:val="28"/>
          <w:szCs w:val="28"/>
          <w:highlight w:val="none"/>
        </w:rPr>
        <w:t>电话：</w:t>
      </w:r>
      <w:r>
        <w:rPr>
          <w:rFonts w:hint="eastAsia" w:ascii="宋体" w:hAnsi="宋体" w:eastAsia="宋体" w:cs="宋体"/>
          <w:color w:val="auto"/>
          <w:spacing w:val="0"/>
          <w:position w:val="0"/>
          <w:sz w:val="28"/>
          <w:szCs w:val="28"/>
          <w:highlight w:val="none"/>
          <w:lang w:eastAsia="zh-CN"/>
        </w:rPr>
        <w:t>0513-83109995</w:t>
      </w:r>
    </w:p>
    <w:p w14:paraId="5510C84E">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2.采购代理机构</w:t>
      </w:r>
    </w:p>
    <w:p w14:paraId="65213118">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contextualSpacing/>
        <w:textAlignment w:val="baseline"/>
        <w:rPr>
          <w:rFonts w:hint="eastAsia" w:ascii="宋体" w:hAnsi="宋体" w:eastAsia="宋体" w:cs="宋体"/>
          <w:bCs/>
          <w:color w:val="auto"/>
          <w:spacing w:val="0"/>
          <w:position w:val="0"/>
          <w:sz w:val="28"/>
          <w:szCs w:val="28"/>
          <w:highlight w:val="none"/>
        </w:rPr>
      </w:pPr>
      <w:r>
        <w:rPr>
          <w:rFonts w:hint="eastAsia" w:ascii="宋体" w:hAnsi="宋体" w:eastAsia="宋体" w:cs="宋体"/>
          <w:bCs/>
          <w:color w:val="auto"/>
          <w:spacing w:val="0"/>
          <w:position w:val="0"/>
          <w:sz w:val="28"/>
          <w:szCs w:val="28"/>
          <w:highlight w:val="none"/>
        </w:rPr>
        <w:t>代理单位：江苏天宏华信工程投资管理咨询有限公司</w:t>
      </w:r>
    </w:p>
    <w:p w14:paraId="3237125D">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contextualSpacing/>
        <w:textAlignment w:val="baseline"/>
        <w:rPr>
          <w:rFonts w:hint="eastAsia" w:ascii="宋体" w:hAnsi="宋体" w:eastAsia="宋体" w:cs="宋体"/>
          <w:bCs/>
          <w:color w:val="auto"/>
          <w:spacing w:val="0"/>
          <w:position w:val="0"/>
          <w:sz w:val="28"/>
          <w:szCs w:val="28"/>
          <w:highlight w:val="none"/>
        </w:rPr>
      </w:pPr>
      <w:r>
        <w:rPr>
          <w:rFonts w:hint="eastAsia" w:ascii="宋体" w:hAnsi="宋体" w:eastAsia="宋体" w:cs="宋体"/>
          <w:bCs/>
          <w:color w:val="auto"/>
          <w:spacing w:val="0"/>
          <w:position w:val="0"/>
          <w:sz w:val="28"/>
          <w:szCs w:val="28"/>
          <w:highlight w:val="none"/>
        </w:rPr>
        <w:t>地    址：启东市南苑西路1168号国动产业园2号楼402室</w:t>
      </w:r>
    </w:p>
    <w:p w14:paraId="214C5FA0">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contextualSpacing/>
        <w:textAlignment w:val="baseline"/>
        <w:rPr>
          <w:rFonts w:hint="eastAsia" w:ascii="宋体" w:hAnsi="宋体" w:eastAsia="宋体" w:cs="宋体"/>
          <w:bCs/>
          <w:color w:val="auto"/>
          <w:spacing w:val="0"/>
          <w:position w:val="0"/>
          <w:sz w:val="28"/>
          <w:szCs w:val="28"/>
          <w:highlight w:val="none"/>
        </w:rPr>
      </w:pPr>
      <w:r>
        <w:rPr>
          <w:rFonts w:hint="eastAsia" w:ascii="宋体" w:hAnsi="宋体" w:eastAsia="宋体" w:cs="宋体"/>
          <w:bCs/>
          <w:color w:val="auto"/>
          <w:spacing w:val="0"/>
          <w:position w:val="0"/>
          <w:sz w:val="28"/>
          <w:szCs w:val="28"/>
          <w:highlight w:val="none"/>
        </w:rPr>
        <w:t>联 系 人：</w:t>
      </w:r>
      <w:r>
        <w:rPr>
          <w:rFonts w:hint="eastAsia" w:ascii="宋体" w:hAnsi="宋体" w:eastAsia="宋体" w:cs="宋体"/>
          <w:bCs/>
          <w:color w:val="auto"/>
          <w:spacing w:val="0"/>
          <w:position w:val="0"/>
          <w:sz w:val="28"/>
          <w:szCs w:val="28"/>
          <w:highlight w:val="none"/>
          <w:lang w:val="en-US" w:eastAsia="zh-CN"/>
        </w:rPr>
        <w:t>杨玉秀</w:t>
      </w:r>
    </w:p>
    <w:p w14:paraId="5CB00A5D">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contextualSpacing/>
        <w:textAlignment w:val="baseline"/>
        <w:rPr>
          <w:rFonts w:hint="eastAsia" w:ascii="宋体" w:hAnsi="宋体" w:eastAsia="宋体" w:cs="宋体"/>
          <w:bCs/>
          <w:color w:val="auto"/>
          <w:spacing w:val="0"/>
          <w:position w:val="0"/>
          <w:sz w:val="28"/>
          <w:szCs w:val="28"/>
          <w:highlight w:val="none"/>
        </w:rPr>
      </w:pPr>
      <w:r>
        <w:rPr>
          <w:rFonts w:hint="eastAsia" w:ascii="宋体" w:hAnsi="宋体" w:eastAsia="宋体" w:cs="宋体"/>
          <w:bCs/>
          <w:color w:val="auto"/>
          <w:spacing w:val="0"/>
          <w:position w:val="0"/>
          <w:sz w:val="28"/>
          <w:szCs w:val="28"/>
          <w:highlight w:val="none"/>
        </w:rPr>
        <w:t>联系电话：0513-83248588</w:t>
      </w:r>
    </w:p>
    <w:p w14:paraId="7BD82161">
      <w:pPr>
        <w:pStyle w:val="2"/>
        <w:spacing w:line="266" w:lineRule="auto"/>
        <w:rPr>
          <w:color w:val="auto"/>
          <w:highlight w:val="none"/>
        </w:rPr>
      </w:pPr>
    </w:p>
    <w:p w14:paraId="15A05AD1">
      <w:pPr>
        <w:pStyle w:val="2"/>
        <w:spacing w:line="267" w:lineRule="auto"/>
        <w:rPr>
          <w:color w:val="auto"/>
          <w:highlight w:val="none"/>
        </w:rPr>
      </w:pPr>
    </w:p>
    <w:p w14:paraId="44013724">
      <w:pPr>
        <w:pStyle w:val="2"/>
        <w:spacing w:line="267" w:lineRule="auto"/>
        <w:rPr>
          <w:color w:val="auto"/>
          <w:highlight w:val="none"/>
        </w:rPr>
      </w:pPr>
    </w:p>
    <w:p w14:paraId="09557BE3">
      <w:pPr>
        <w:pStyle w:val="2"/>
        <w:spacing w:line="341" w:lineRule="auto"/>
        <w:rPr>
          <w:color w:val="auto"/>
          <w:highlight w:val="none"/>
        </w:rPr>
      </w:pPr>
    </w:p>
    <w:p w14:paraId="35D1A7CD">
      <w:pPr>
        <w:spacing w:line="219" w:lineRule="auto"/>
        <w:rPr>
          <w:rFonts w:ascii="宋体" w:hAnsi="宋体" w:eastAsia="宋体" w:cs="宋体"/>
          <w:color w:val="auto"/>
          <w:sz w:val="28"/>
          <w:szCs w:val="28"/>
          <w:highlight w:val="none"/>
        </w:rPr>
        <w:sectPr>
          <w:footerReference r:id="rId7" w:type="default"/>
          <w:pgSz w:w="11907" w:h="16839"/>
          <w:pgMar w:top="1431" w:right="1416" w:bottom="1152" w:left="1595" w:header="0" w:footer="989" w:gutter="0"/>
          <w:pgNumType w:fmt="decimal"/>
          <w:cols w:space="720" w:num="1"/>
        </w:sectPr>
      </w:pPr>
    </w:p>
    <w:p w14:paraId="05F00C88">
      <w:pPr>
        <w:spacing w:before="99" w:line="220" w:lineRule="auto"/>
        <w:ind w:left="2834"/>
        <w:outlineLvl w:val="2"/>
        <w:rPr>
          <w:rFonts w:ascii="宋体" w:hAnsi="宋体" w:eastAsia="宋体" w:cs="宋体"/>
          <w:color w:val="auto"/>
          <w:sz w:val="36"/>
          <w:szCs w:val="36"/>
          <w:highlight w:val="none"/>
        </w:rPr>
      </w:pPr>
      <w:r>
        <w:rPr>
          <w:rFonts w:ascii="宋体" w:hAnsi="宋体" w:eastAsia="宋体" w:cs="宋体"/>
          <w:color w:val="auto"/>
          <w:spacing w:val="-5"/>
          <w:sz w:val="36"/>
          <w:szCs w:val="36"/>
          <w:highlight w:val="none"/>
        </w:rPr>
        <w:t>第二部分</w:t>
      </w:r>
      <w:r>
        <w:rPr>
          <w:rFonts w:ascii="宋体" w:hAnsi="宋体" w:eastAsia="宋体" w:cs="宋体"/>
          <w:color w:val="auto"/>
          <w:spacing w:val="16"/>
          <w:sz w:val="36"/>
          <w:szCs w:val="36"/>
          <w:highlight w:val="none"/>
        </w:rPr>
        <w:t xml:space="preserve">  </w:t>
      </w:r>
      <w:r>
        <w:rPr>
          <w:rFonts w:ascii="宋体" w:hAnsi="宋体" w:eastAsia="宋体" w:cs="宋体"/>
          <w:color w:val="auto"/>
          <w:spacing w:val="-5"/>
          <w:sz w:val="36"/>
          <w:szCs w:val="36"/>
          <w:highlight w:val="none"/>
        </w:rPr>
        <w:t>响应须知</w:t>
      </w:r>
    </w:p>
    <w:p w14:paraId="7AA0EA23">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textAlignment w:val="baseline"/>
        <w:outlineLvl w:val="3"/>
        <w:rPr>
          <w:rFonts w:ascii="宋体" w:hAnsi="宋体" w:eastAsia="宋体" w:cs="宋体"/>
          <w:color w:val="auto"/>
          <w:spacing w:val="0"/>
          <w:sz w:val="28"/>
          <w:szCs w:val="28"/>
          <w:highlight w:val="none"/>
        </w:rPr>
      </w:pPr>
      <w:r>
        <w:rPr>
          <w:rFonts w:ascii="宋体" w:hAnsi="宋体" w:eastAsia="宋体" w:cs="宋体"/>
          <w:b/>
          <w:bCs/>
          <w:color w:val="auto"/>
          <w:spacing w:val="0"/>
          <w:sz w:val="28"/>
          <w:szCs w:val="28"/>
          <w:highlight w:val="none"/>
        </w:rPr>
        <w:t>一、总则</w:t>
      </w:r>
    </w:p>
    <w:p w14:paraId="57586F68">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1.采购方式</w:t>
      </w:r>
    </w:p>
    <w:p w14:paraId="63CC3F05">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 xml:space="preserve">本次采购采取询价方式，本询价文件仅适用于询价公告中所述项目。 </w:t>
      </w:r>
    </w:p>
    <w:p w14:paraId="18E65A16">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2.合格的响应供应商</w:t>
      </w:r>
    </w:p>
    <w:p w14:paraId="7DD15EB3">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2.1 满足询价公告中供应商的资格要求的规定。</w:t>
      </w:r>
    </w:p>
    <w:p w14:paraId="3DCE12ED">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2.2 满足本文件实质性条款的规定。</w:t>
      </w:r>
    </w:p>
    <w:p w14:paraId="5F7F70FA">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3.适用法律</w:t>
      </w:r>
    </w:p>
    <w:p w14:paraId="1C3A22FB">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本次询价采购及由此产生的合同受中华人民共和国有关的法律法规 制约和保护。</w:t>
      </w:r>
    </w:p>
    <w:p w14:paraId="42E0955A">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4.响应费用</w:t>
      </w:r>
    </w:p>
    <w:p w14:paraId="2480CBB0">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响应供应商应自行承担所有与参加响应有关的费用，无论响应过程中的做法和结果如何，采购人在任何情况下均无义务和责任承担这些费用。</w:t>
      </w:r>
    </w:p>
    <w:p w14:paraId="0A5799D6">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5.采购文件的约束力</w:t>
      </w:r>
    </w:p>
    <w:p w14:paraId="11EFE521">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响应供应商一旦参加本项目采购活动，即被认为接受了本询价采购文 件的规定和约束。</w:t>
      </w:r>
    </w:p>
    <w:p w14:paraId="11DD7626">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6.采购文件的解释</w:t>
      </w:r>
    </w:p>
    <w:p w14:paraId="26FF9603">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16"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11"/>
          <w:sz w:val="28"/>
          <w:szCs w:val="28"/>
          <w:highlight w:val="none"/>
        </w:rPr>
        <w:t xml:space="preserve">本采购文件仅适用于本次询价采购，项目需求部分（供应商资格要求、 </w:t>
      </w:r>
      <w:r>
        <w:rPr>
          <w:rFonts w:ascii="宋体" w:hAnsi="宋体" w:eastAsia="宋体" w:cs="宋体"/>
          <w:color w:val="auto"/>
          <w:spacing w:val="0"/>
          <w:sz w:val="28"/>
          <w:szCs w:val="28"/>
          <w:highlight w:val="none"/>
        </w:rPr>
        <w:t>项目需求）由采购人解释，其他部分由代理机构解释。</w:t>
      </w:r>
    </w:p>
    <w:p w14:paraId="3DC538D2">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7.报价要求</w:t>
      </w:r>
    </w:p>
    <w:p w14:paraId="1EA22B86">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hint="eastAsia" w:ascii="宋体" w:hAnsi="宋体" w:eastAsia="宋体" w:cs="宋体"/>
          <w:color w:val="auto"/>
          <w:spacing w:val="0"/>
          <w:sz w:val="28"/>
          <w:szCs w:val="28"/>
          <w:highlight w:val="none"/>
          <w:lang w:eastAsia="zh-CN"/>
        </w:rPr>
      </w:pPr>
      <w:r>
        <w:rPr>
          <w:rFonts w:ascii="宋体" w:hAnsi="宋体" w:eastAsia="宋体" w:cs="宋体"/>
          <w:color w:val="auto"/>
          <w:spacing w:val="0"/>
          <w:sz w:val="28"/>
          <w:szCs w:val="28"/>
          <w:highlight w:val="none"/>
        </w:rPr>
        <w:t>7.1</w:t>
      </w:r>
      <w:r>
        <w:rPr>
          <w:rFonts w:hint="eastAsia" w:ascii="宋体" w:hAnsi="宋体" w:eastAsia="宋体" w:cs="宋体"/>
          <w:color w:val="auto"/>
          <w:spacing w:val="0"/>
          <w:sz w:val="28"/>
          <w:szCs w:val="28"/>
          <w:highlight w:val="none"/>
          <w:lang w:val="en-US" w:eastAsia="zh-CN"/>
        </w:rPr>
        <w:t xml:space="preserve"> </w:t>
      </w:r>
      <w:r>
        <w:rPr>
          <w:rFonts w:ascii="宋体" w:hAnsi="宋体" w:eastAsia="宋体" w:cs="宋体"/>
          <w:color w:val="auto"/>
          <w:spacing w:val="0"/>
          <w:sz w:val="28"/>
          <w:szCs w:val="28"/>
          <w:highlight w:val="none"/>
        </w:rPr>
        <w:t>询价为一次性报价，响应供应商应一次性报出不得更改的价格</w:t>
      </w:r>
      <w:r>
        <w:rPr>
          <w:rFonts w:hint="eastAsia" w:ascii="宋体" w:hAnsi="宋体" w:eastAsia="宋体" w:cs="宋体"/>
          <w:color w:val="auto"/>
          <w:spacing w:val="0"/>
          <w:sz w:val="28"/>
          <w:szCs w:val="28"/>
          <w:highlight w:val="none"/>
          <w:lang w:eastAsia="zh-CN"/>
        </w:rPr>
        <w:t>。</w:t>
      </w:r>
    </w:p>
    <w:p w14:paraId="45FE1D6E">
      <w:pPr>
        <w:keepNext w:val="0"/>
        <w:keepLines w:val="0"/>
        <w:pageBreakBefore w:val="0"/>
        <w:widowControl/>
        <w:kinsoku w:val="0"/>
        <w:wordWrap/>
        <w:overflowPunct/>
        <w:topLinePunct w:val="0"/>
        <w:autoSpaceDE w:val="0"/>
        <w:autoSpaceDN w:val="0"/>
        <w:bidi w:val="0"/>
        <w:adjustRightInd w:val="0"/>
        <w:snapToGrid w:val="0"/>
        <w:spacing w:line="500" w:lineRule="exact"/>
        <w:ind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7.2 采购人不接受任何可选择的报价，成交供应商不得在供货期间提出任何增加费用的要求。请各供应商在报价时充分考虑各种因素。</w:t>
      </w:r>
    </w:p>
    <w:p w14:paraId="43DFF271">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36" w:firstLineChars="200"/>
        <w:jc w:val="both"/>
        <w:textAlignment w:val="baseline"/>
        <w:rPr>
          <w:rFonts w:ascii="宋体" w:hAnsi="宋体" w:eastAsia="宋体" w:cs="宋体"/>
          <w:color w:val="auto"/>
          <w:spacing w:val="-6"/>
          <w:sz w:val="28"/>
          <w:szCs w:val="28"/>
          <w:highlight w:val="none"/>
        </w:rPr>
      </w:pPr>
      <w:r>
        <w:rPr>
          <w:rFonts w:ascii="宋体" w:hAnsi="宋体" w:eastAsia="宋体" w:cs="宋体"/>
          <w:color w:val="auto"/>
          <w:spacing w:val="-6"/>
          <w:sz w:val="28"/>
          <w:szCs w:val="28"/>
          <w:highlight w:val="none"/>
        </w:rPr>
        <w:t>7.3 询价小组认为响应供应商的报价明显低于其他通过资格性、符合性审查响应供应商的报价，有可能影响产品质量或者不能诚信履约的，将要求其在合理的时间内提供说明，必要时提交相关证明材料；响应供应商不能证明其报价合理性的，询价小组应当将其作为无效响应处理。</w:t>
      </w:r>
    </w:p>
    <w:p w14:paraId="3E4AA3E9">
      <w:pPr>
        <w:keepNext w:val="0"/>
        <w:keepLines w:val="0"/>
        <w:pageBreakBefore w:val="0"/>
        <w:widowControl/>
        <w:kinsoku w:val="0"/>
        <w:wordWrap/>
        <w:overflowPunct/>
        <w:topLinePunct w:val="0"/>
        <w:autoSpaceDE w:val="0"/>
        <w:autoSpaceDN w:val="0"/>
        <w:bidi w:val="0"/>
        <w:adjustRightInd w:val="0"/>
        <w:snapToGrid w:val="0"/>
        <w:spacing w:line="500" w:lineRule="exact"/>
        <w:ind w:right="0"/>
        <w:textAlignment w:val="baseline"/>
        <w:outlineLvl w:val="3"/>
        <w:rPr>
          <w:rFonts w:ascii="宋体" w:hAnsi="宋体" w:eastAsia="宋体" w:cs="宋体"/>
          <w:color w:val="auto"/>
          <w:spacing w:val="0"/>
          <w:sz w:val="28"/>
          <w:szCs w:val="28"/>
          <w:highlight w:val="none"/>
        </w:rPr>
      </w:pPr>
      <w:r>
        <w:rPr>
          <w:rFonts w:ascii="宋体" w:hAnsi="宋体" w:eastAsia="宋体" w:cs="宋体"/>
          <w:b/>
          <w:bCs/>
          <w:color w:val="auto"/>
          <w:spacing w:val="0"/>
          <w:sz w:val="28"/>
          <w:szCs w:val="28"/>
          <w:highlight w:val="none"/>
        </w:rPr>
        <w:t>二、采购文件</w:t>
      </w:r>
    </w:p>
    <w:p w14:paraId="0CC34916">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1.采购文件的构成</w:t>
      </w:r>
    </w:p>
    <w:p w14:paraId="780A9827">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1.1 采购文件由以下部分组成：</w:t>
      </w:r>
    </w:p>
    <w:p w14:paraId="4568A08D">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（1）询价采购公告</w:t>
      </w:r>
    </w:p>
    <w:p w14:paraId="5865318F">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（2）响应须知</w:t>
      </w:r>
    </w:p>
    <w:p w14:paraId="2461F999">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（3）项目需求</w:t>
      </w:r>
    </w:p>
    <w:p w14:paraId="1C9A7B1D">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（4）响应文件组成</w:t>
      </w:r>
    </w:p>
    <w:p w14:paraId="2DC07074">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（5）附件</w:t>
      </w:r>
    </w:p>
    <w:p w14:paraId="612F7C36">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请响应供应商仔细检查采购文件是否齐全，如有缺漏请立即与代理机构联系解决。</w:t>
      </w:r>
    </w:p>
    <w:p w14:paraId="46F2FAC5">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1.2 响应供应商应认真阅读采购文件中所有的事项、格式、条款和规范等要求，按采购文件要求和规定编制响应文件，并保证所提供的全部资料的真实性，以使其响应文件对采购文件做出实质性响应，否则其风险由响应供应商自行承担。</w:t>
      </w:r>
    </w:p>
    <w:p w14:paraId="5712D7AB">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2.询价采购文件的澄清</w:t>
      </w:r>
    </w:p>
    <w:p w14:paraId="38F8DF16">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任何要求对采购文件进行澄清的响应供应商，应在响应截止期3日前按询价采购公告中的通讯地址，以书面形式通知采购人。采购人有权对发出的采购文件进行必要的澄清或修改。</w:t>
      </w:r>
    </w:p>
    <w:p w14:paraId="5654DD31">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3.询价采购文件的修改</w:t>
      </w:r>
    </w:p>
    <w:p w14:paraId="4E16FB42">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3.1 在响应截止时间前，采购人可以对采购文件进行修改。</w:t>
      </w:r>
    </w:p>
    <w:p w14:paraId="50D1E626">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3.2 采购人有权按照法定的要求推迟响应截止日期和开标日期。</w:t>
      </w:r>
    </w:p>
    <w:p w14:paraId="5803F56B">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jc w:val="both"/>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3.3 采购文件的修改将在</w:t>
      </w:r>
      <w:r>
        <w:rPr>
          <w:rFonts w:hint="eastAsia" w:ascii="宋体" w:hAnsi="宋体" w:eastAsia="宋体" w:cs="宋体"/>
          <w:color w:val="auto"/>
          <w:sz w:val="28"/>
          <w:szCs w:val="28"/>
          <w:highlight w:val="none"/>
          <w:lang w:val="en-US" w:eastAsia="zh-CN"/>
        </w:rPr>
        <w:t>“启东市自来水厂有限公司”</w:t>
      </w:r>
      <w:r>
        <w:rPr>
          <w:rFonts w:hint="eastAsia" w:ascii="宋体" w:hAnsi="宋体" w:eastAsia="宋体" w:cs="宋体"/>
          <w:color w:val="auto"/>
          <w:spacing w:val="0"/>
          <w:position w:val="0"/>
          <w:sz w:val="28"/>
          <w:szCs w:val="28"/>
          <w:highlight w:val="none"/>
          <w:lang w:val="en-US" w:eastAsia="zh-CN"/>
        </w:rPr>
        <w:t>网站</w:t>
      </w:r>
      <w:r>
        <w:rPr>
          <w:rFonts w:ascii="宋体" w:hAnsi="宋体" w:eastAsia="宋体" w:cs="宋体"/>
          <w:color w:val="auto"/>
          <w:spacing w:val="0"/>
          <w:sz w:val="28"/>
          <w:szCs w:val="28"/>
          <w:highlight w:val="none"/>
        </w:rPr>
        <w:t>公布，补充文件将作为采购文件的组成部分，并对响应供应商具有约束力，请供应商及时关注网站公告信息。</w:t>
      </w:r>
    </w:p>
    <w:p w14:paraId="0D69238A">
      <w:pPr>
        <w:keepNext w:val="0"/>
        <w:keepLines w:val="0"/>
        <w:pageBreakBefore w:val="0"/>
        <w:widowControl/>
        <w:kinsoku w:val="0"/>
        <w:wordWrap/>
        <w:overflowPunct/>
        <w:topLinePunct w:val="0"/>
        <w:autoSpaceDE w:val="0"/>
        <w:autoSpaceDN w:val="0"/>
        <w:bidi w:val="0"/>
        <w:adjustRightInd w:val="0"/>
        <w:snapToGrid w:val="0"/>
        <w:spacing w:line="500" w:lineRule="exact"/>
        <w:ind w:right="0"/>
        <w:textAlignment w:val="baseline"/>
        <w:outlineLvl w:val="3"/>
        <w:rPr>
          <w:rFonts w:ascii="宋体" w:hAnsi="宋体" w:eastAsia="宋体" w:cs="宋体"/>
          <w:color w:val="auto"/>
          <w:spacing w:val="0"/>
          <w:sz w:val="28"/>
          <w:szCs w:val="28"/>
          <w:highlight w:val="none"/>
        </w:rPr>
      </w:pPr>
      <w:r>
        <w:rPr>
          <w:rFonts w:ascii="宋体" w:hAnsi="宋体" w:eastAsia="宋体" w:cs="宋体"/>
          <w:b/>
          <w:bCs/>
          <w:color w:val="auto"/>
          <w:spacing w:val="0"/>
          <w:sz w:val="28"/>
          <w:szCs w:val="28"/>
          <w:highlight w:val="none"/>
        </w:rPr>
        <w:t>三、响应文件的编制</w:t>
      </w:r>
    </w:p>
    <w:p w14:paraId="691F2600">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1.响应文件的语言及度量衡单位</w:t>
      </w:r>
    </w:p>
    <w:p w14:paraId="22E02A5C">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1.1 响应供应商提交的响应文件以及响应供应商与代理机构就有关响应的所有来往通知、函件和文件均应使用简体中文。</w:t>
      </w:r>
    </w:p>
    <w:p w14:paraId="1AF5E4E7">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1.2 除技术性能另有规定外，响应文件所使用的度量衡单位，均须采用国家法定计量单位。</w:t>
      </w:r>
    </w:p>
    <w:p w14:paraId="2025921A">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2.响应文件构成</w:t>
      </w:r>
    </w:p>
    <w:p w14:paraId="1B4FE329">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响应供应商应按“第四部分响应文件组成”要求编写响应文件。</w:t>
      </w:r>
    </w:p>
    <w:p w14:paraId="07F296CF">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3.响应文件的密封、签署、提交</w:t>
      </w:r>
    </w:p>
    <w:p w14:paraId="32213219">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3.1 响应文件必须提供1份正本2份副本。</w:t>
      </w:r>
    </w:p>
    <w:p w14:paraId="4F7844BB">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0000FF"/>
          <w:spacing w:val="0"/>
          <w:sz w:val="28"/>
          <w:szCs w:val="28"/>
          <w:highlight w:val="none"/>
        </w:rPr>
      </w:pPr>
      <w:r>
        <w:rPr>
          <w:rFonts w:ascii="宋体" w:hAnsi="宋体" w:eastAsia="宋体" w:cs="宋体"/>
          <w:color w:val="auto"/>
          <w:spacing w:val="0"/>
          <w:sz w:val="28"/>
          <w:szCs w:val="28"/>
          <w:highlight w:val="none"/>
        </w:rPr>
        <w:t>3.2 响应文件</w:t>
      </w:r>
      <w:r>
        <w:rPr>
          <w:rFonts w:hint="eastAsia" w:ascii="宋体" w:hAnsi="宋体" w:eastAsia="宋体" w:cs="宋体"/>
          <w:color w:val="auto"/>
          <w:sz w:val="28"/>
          <w:szCs w:val="28"/>
          <w:highlight w:val="none"/>
        </w:rPr>
        <w:t>统一采用顺丰快递方式提交（不得采用到付方式）</w:t>
      </w:r>
      <w:r>
        <w:rPr>
          <w:rFonts w:ascii="宋体" w:hAnsi="宋体" w:eastAsia="宋体" w:cs="宋体"/>
          <w:color w:val="0000FF"/>
          <w:spacing w:val="0"/>
          <w:sz w:val="28"/>
          <w:szCs w:val="28"/>
          <w:highlight w:val="none"/>
        </w:rPr>
        <w:t>。</w:t>
      </w:r>
    </w:p>
    <w:p w14:paraId="65C0360E">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3.3 响应文件均需采用A4 纸（图纸等除外）打印并装订成册，不允许使用活页夹、拉杆夹、文件夹、塑料方便式书脊（插入式或穿孔式）装订，并应在响应文件封面的右上角清楚地注明“正本”或“副本”。正本和副本如有不一致之处，以正本为准。</w:t>
      </w:r>
    </w:p>
    <w:p w14:paraId="7328130C">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3.4 响应供应商应在响应文件密封袋上标明：采购人名称、项目名称、供应商名称、响应文件名称</w:t>
      </w:r>
      <w:r>
        <w:rPr>
          <w:rFonts w:hint="eastAsia" w:ascii="宋体" w:hAnsi="宋体" w:eastAsia="宋体" w:cs="宋体"/>
          <w:color w:val="auto"/>
          <w:spacing w:val="0"/>
          <w:sz w:val="28"/>
          <w:szCs w:val="28"/>
          <w:highlight w:val="none"/>
          <w:lang w:eastAsia="zh-CN"/>
        </w:rPr>
        <w:t>、</w:t>
      </w:r>
      <w:r>
        <w:rPr>
          <w:rFonts w:hint="eastAsia" w:ascii="宋体" w:hAnsi="宋体" w:eastAsia="宋体" w:cs="宋体"/>
          <w:color w:val="auto"/>
          <w:spacing w:val="0"/>
          <w:sz w:val="28"/>
          <w:szCs w:val="28"/>
          <w:highlight w:val="none"/>
          <w:lang w:val="en-US" w:eastAsia="zh-CN"/>
        </w:rPr>
        <w:t>联系电话、日期</w:t>
      </w:r>
      <w:r>
        <w:rPr>
          <w:rFonts w:ascii="宋体" w:hAnsi="宋体" w:eastAsia="宋体" w:cs="宋体"/>
          <w:color w:val="auto"/>
          <w:spacing w:val="0"/>
          <w:sz w:val="28"/>
          <w:szCs w:val="28"/>
          <w:highlight w:val="none"/>
        </w:rPr>
        <w:t>。</w:t>
      </w:r>
    </w:p>
    <w:p w14:paraId="3B73E643">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2" w:firstLineChars="200"/>
        <w:textAlignment w:val="baseline"/>
        <w:rPr>
          <w:rFonts w:hint="eastAsia" w:ascii="宋体" w:hAnsi="宋体" w:eastAsia="宋体" w:cs="宋体"/>
          <w:b/>
          <w:bCs/>
          <w:color w:val="auto"/>
          <w:spacing w:val="0"/>
          <w:sz w:val="28"/>
          <w:szCs w:val="28"/>
          <w:highlight w:val="none"/>
        </w:rPr>
      </w:pPr>
      <w:r>
        <w:rPr>
          <w:rFonts w:hint="eastAsia" w:ascii="宋体" w:hAnsi="宋体" w:eastAsia="宋体" w:cs="宋体"/>
          <w:b/>
          <w:bCs/>
          <w:color w:val="auto"/>
          <w:spacing w:val="0"/>
          <w:sz w:val="28"/>
          <w:szCs w:val="28"/>
          <w:highlight w:val="none"/>
        </w:rPr>
        <w:t>供应商的响应文件分二包密封，一包资格审查证明材料文件、一包价格标(每包内含相应文件正副本);投标人必须将资格审查证明材料文件</w:t>
      </w:r>
      <w:r>
        <w:rPr>
          <w:rFonts w:hint="eastAsia" w:ascii="宋体" w:hAnsi="宋体" w:eastAsia="宋体" w:cs="宋体"/>
          <w:b/>
          <w:bCs/>
          <w:color w:val="auto"/>
          <w:spacing w:val="0"/>
          <w:sz w:val="28"/>
          <w:szCs w:val="28"/>
          <w:highlight w:val="none"/>
          <w:lang w:eastAsia="zh-CN"/>
        </w:rPr>
        <w:t>，</w:t>
      </w:r>
      <w:r>
        <w:rPr>
          <w:rFonts w:hint="eastAsia" w:ascii="宋体" w:hAnsi="宋体" w:eastAsia="宋体" w:cs="宋体"/>
          <w:b/>
          <w:bCs/>
          <w:color w:val="auto"/>
          <w:spacing w:val="0"/>
          <w:sz w:val="28"/>
          <w:szCs w:val="28"/>
          <w:highlight w:val="none"/>
        </w:rPr>
        <w:t>价格标分开封装。</w:t>
      </w:r>
    </w:p>
    <w:p w14:paraId="1D9462EB">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3.5 所有响应文件密封袋的封口处均应加盖供应商印章。</w:t>
      </w:r>
    </w:p>
    <w:p w14:paraId="5A5D8349">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3.6 如果响应供应商未按上述要求装订密封及加写标记，将作无效响应文件处理。</w:t>
      </w:r>
    </w:p>
    <w:p w14:paraId="1EABBB8F">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4.响应文件的盖章要求</w:t>
      </w:r>
    </w:p>
    <w:p w14:paraId="4B6B8555">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4.1 响应文件必须加盖骑缝章或每页盖章。</w:t>
      </w:r>
    </w:p>
    <w:p w14:paraId="35FFB02B">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4.2 响应文件如有修改、行间内插字和增删，修改处应由响应供应商加盖印章。</w:t>
      </w:r>
    </w:p>
    <w:p w14:paraId="7932CA96">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jc w:val="both"/>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4.3 响应文件均需打印并装订成册，签字使用不褪色的蓝、黑墨水笔书写，字迹应清晰易于辨认，如因响应文件字迹潦草或表达不清所引起的后果由响应供应商负责。响应供应商应在响应文件封面的右上角清楚地注明“正本”或“副本”，正本和副本如有不一致之处，以正本为准。</w:t>
      </w:r>
    </w:p>
    <w:p w14:paraId="39EF059B">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5.响应有效期</w:t>
      </w:r>
    </w:p>
    <w:p w14:paraId="14534E3E">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响应文件和响应供应商法定代表人或其授权委托人签署的文件、资料的有效期为自开标之日起60个日历日。响应有效期比规定短的将被视为非响应性响应而予以拒绝。</w:t>
      </w:r>
    </w:p>
    <w:p w14:paraId="0425B2E3">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6.响应有效期的延长</w:t>
      </w:r>
    </w:p>
    <w:p w14:paraId="48299191">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在特殊情况下，采购人于原响应有效期满之前，可向响应供应商提出延长响应有效期的要求。这种要求与答复均应采用书面形式。响应供应商可以拒绝代理机构的这一要求而放弃响应，同意延长响应有效期的响应供应商既不能要求也不允许修改其响应文件。受响应有效期约束的所有权利与义务均延长至新的有效期。</w:t>
      </w:r>
    </w:p>
    <w:p w14:paraId="52ACD710">
      <w:pPr>
        <w:keepNext w:val="0"/>
        <w:keepLines w:val="0"/>
        <w:pageBreakBefore w:val="0"/>
        <w:widowControl/>
        <w:kinsoku w:val="0"/>
        <w:wordWrap/>
        <w:overflowPunct/>
        <w:topLinePunct w:val="0"/>
        <w:autoSpaceDE w:val="0"/>
        <w:autoSpaceDN w:val="0"/>
        <w:bidi w:val="0"/>
        <w:adjustRightInd w:val="0"/>
        <w:snapToGrid w:val="0"/>
        <w:spacing w:line="500" w:lineRule="exact"/>
        <w:ind w:right="0"/>
        <w:textAlignment w:val="baseline"/>
        <w:outlineLvl w:val="3"/>
        <w:rPr>
          <w:rFonts w:ascii="宋体" w:hAnsi="宋体" w:eastAsia="宋体" w:cs="宋体"/>
          <w:color w:val="auto"/>
          <w:spacing w:val="0"/>
          <w:sz w:val="28"/>
          <w:szCs w:val="28"/>
          <w:highlight w:val="none"/>
        </w:rPr>
      </w:pPr>
      <w:r>
        <w:rPr>
          <w:rFonts w:ascii="宋体" w:hAnsi="宋体" w:eastAsia="宋体" w:cs="宋体"/>
          <w:b/>
          <w:bCs/>
          <w:color w:val="auto"/>
          <w:spacing w:val="0"/>
          <w:sz w:val="28"/>
          <w:szCs w:val="28"/>
          <w:highlight w:val="none"/>
        </w:rPr>
        <w:t>四、响应文件的递交</w:t>
      </w:r>
    </w:p>
    <w:p w14:paraId="44BF5791">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1.响应文件的递交</w:t>
      </w:r>
    </w:p>
    <w:p w14:paraId="223B33BD">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1.1 响应供应商应当在响应文件提交截止时间前提交按照采购文件要 求密封的响应文件。</w:t>
      </w:r>
    </w:p>
    <w:p w14:paraId="0CD20F08">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1.2 响应文件的内容不清楚或不清晰的，造成无法评审或部分影响评审的，导致评审差错的，责任由供应商自负。</w:t>
      </w:r>
    </w:p>
    <w:p w14:paraId="76135CC2">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2.响应截止日期</w:t>
      </w:r>
    </w:p>
    <w:p w14:paraId="7FD8E5AD">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2.1 响应供应商提交的响应文件的时间不得迟于采购公告中规定的响应文件提交截止时间。响应供应商应充分考虑天气、路程等因素，如因供应商自身原因造成的后果由响应供应商自行承担全部责任。</w:t>
      </w:r>
    </w:p>
    <w:p w14:paraId="4698DD81">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2.2 采购人可以按照规定，通过修改响应文件酌情延长响应文件提交截止日期，在此情况下，响应供应商的所有权利和义务以及响应供应商受制的截止日期均应以延长后新的截止日期为准。</w:t>
      </w:r>
    </w:p>
    <w:p w14:paraId="5A63C1F7">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3.响应文件的拒收</w:t>
      </w:r>
    </w:p>
    <w:p w14:paraId="245394AB">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采购人拒绝接收未按照采购文件要求密封的响应文件，拒绝接收在响应文件接收截止时间后送达的响应文件。</w:t>
      </w:r>
    </w:p>
    <w:p w14:paraId="2C8B864B">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4.响应文件的修改</w:t>
      </w:r>
    </w:p>
    <w:p w14:paraId="49AC68F0">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4.1 在响应文件提交截止时间之后，响应供应商不得对其响应文件作任何修改。</w:t>
      </w:r>
    </w:p>
    <w:p w14:paraId="6D1B1D35">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4.2 在响应文件提交截止时间至采购文件中规定的响应有效期满之间的这段时间内，响应供应商不得撤回其响应。</w:t>
      </w:r>
    </w:p>
    <w:p w14:paraId="77793BD3">
      <w:pPr>
        <w:keepNext w:val="0"/>
        <w:keepLines w:val="0"/>
        <w:pageBreakBefore w:val="0"/>
        <w:widowControl/>
        <w:kinsoku w:val="0"/>
        <w:wordWrap/>
        <w:overflowPunct/>
        <w:topLinePunct w:val="0"/>
        <w:autoSpaceDE w:val="0"/>
        <w:autoSpaceDN w:val="0"/>
        <w:bidi w:val="0"/>
        <w:adjustRightInd w:val="0"/>
        <w:snapToGrid w:val="0"/>
        <w:spacing w:line="500" w:lineRule="exact"/>
        <w:ind w:right="0"/>
        <w:textAlignment w:val="baseline"/>
        <w:outlineLvl w:val="3"/>
        <w:rPr>
          <w:rFonts w:ascii="宋体" w:hAnsi="宋体" w:eastAsia="宋体" w:cs="宋体"/>
          <w:color w:val="auto"/>
          <w:spacing w:val="0"/>
          <w:sz w:val="28"/>
          <w:szCs w:val="28"/>
          <w:highlight w:val="none"/>
        </w:rPr>
      </w:pPr>
      <w:r>
        <w:rPr>
          <w:rFonts w:ascii="宋体" w:hAnsi="宋体" w:eastAsia="宋体" w:cs="宋体"/>
          <w:b/>
          <w:bCs/>
          <w:color w:val="auto"/>
          <w:spacing w:val="0"/>
          <w:sz w:val="28"/>
          <w:szCs w:val="28"/>
          <w:highlight w:val="none"/>
        </w:rPr>
        <w:t>五、询价采购程序</w:t>
      </w:r>
    </w:p>
    <w:p w14:paraId="01428686">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1.询价小组</w:t>
      </w:r>
    </w:p>
    <w:p w14:paraId="35CB552E">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1.1 开标后，采购人将立即组织询价小组进行评标。</w:t>
      </w:r>
    </w:p>
    <w:p w14:paraId="1542D81E">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1.2 询价小组由政府采购评审专家和采购人代表组成，且人员构成符合政府采购有关规定。</w:t>
      </w:r>
    </w:p>
    <w:p w14:paraId="349B9E47">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1.3 询价小组应当按照客观、公正、审慎的原则评审响应供应商的响应文件。</w:t>
      </w:r>
    </w:p>
    <w:p w14:paraId="1B45D615">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2.响应的澄清</w:t>
      </w:r>
    </w:p>
    <w:p w14:paraId="4651FD79">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2.1 评审期间，为有助于对响应文件的审查、评价和比较，询价小组有权要求供应商对其响应文件进行澄清，但并非对每个供应商都作澄清要求。</w:t>
      </w:r>
    </w:p>
    <w:p w14:paraId="55491C57">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jc w:val="both"/>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2.2 接到询价小组澄清要求的供应商应派人按询价小组规定的时间和格式作出澄清，澄清的内容作为响应文件的补充部分，但响应的价格和实质性的内容不得做任何更改。</w:t>
      </w:r>
    </w:p>
    <w:p w14:paraId="58B57555">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2.3 接到询价小组澄清要求的供应商如未按规定做出澄清，其风险由供应商自行承担。</w:t>
      </w:r>
    </w:p>
    <w:p w14:paraId="3586FF8E">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3.对响应文件的初审</w:t>
      </w:r>
    </w:p>
    <w:p w14:paraId="517FE0E2">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3.1 响应文件初审分为资格性检查和符合性检查。</w:t>
      </w:r>
    </w:p>
    <w:p w14:paraId="6A86A8A3">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（1）资格性检查：依据法律法规和采购文件的规定，对响应文件中 的资格证明文件等进行审查，以确定供应商是否具备参加询价的资格。</w:t>
      </w:r>
    </w:p>
    <w:p w14:paraId="523C1D8C">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sectPr>
          <w:footerReference r:id="rId8" w:type="default"/>
          <w:pgSz w:w="11907" w:h="16839"/>
          <w:pgMar w:top="1431" w:right="1419" w:bottom="1153" w:left="1596" w:header="0" w:footer="988" w:gutter="0"/>
          <w:pgNumType w:fmt="decimal"/>
          <w:cols w:space="720" w:num="1"/>
        </w:sectPr>
      </w:pPr>
    </w:p>
    <w:p w14:paraId="61226AD0">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jc w:val="both"/>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询价小组在进行资格性审查的同时，将在“信用中国”网站对供应 商是否被列入失信被执行人、重大税收违法案件当事人名单、政府采购 严重失信行为记录名单情况进行查询，以确定供应商是否具备参加询价 的资格。</w:t>
      </w:r>
    </w:p>
    <w:p w14:paraId="00AF2934">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接受联合体的项目，两个以上的自然人、法人或者其他组织组成一  个联合体，以一个供应商的身份共同参加政府采购活动的,联合体成员中任何一方存在不良信用记录的，视同联合体存在不良应用记录。</w:t>
      </w:r>
    </w:p>
    <w:p w14:paraId="6CFDB641">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资格性审查未通过的响应供应商作无效响应处理。</w:t>
      </w:r>
    </w:p>
    <w:p w14:paraId="405C821B">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（2）符合性检查：依据采购文件的规定，从响应文件的有效性、完整性和对采购文件的响应程度进行审查，以确定是否对采购文件的实质性要求作出响应。符合性审查未通过的响应供应商作无效响应处理。</w:t>
      </w:r>
    </w:p>
    <w:p w14:paraId="5BAA6C41">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（3）未通过资格性审查或符合性审查的响应供应商，代理机构将告知其未通过资格性审查或符合性审查的原因。</w:t>
      </w:r>
    </w:p>
    <w:p w14:paraId="09F06FB5">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3.2 询价小组将对确定为实质性响应的响应进行进一步审核，看其是否有计算上或累加上的算术错误，修正错误的原则如下：</w:t>
      </w:r>
    </w:p>
    <w:p w14:paraId="473B764F">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36" w:firstLineChars="200"/>
        <w:textAlignment w:val="baseline"/>
        <w:rPr>
          <w:rFonts w:ascii="宋体" w:hAnsi="宋体" w:eastAsia="宋体" w:cs="宋体"/>
          <w:color w:val="auto"/>
          <w:spacing w:val="-6"/>
          <w:sz w:val="28"/>
          <w:szCs w:val="28"/>
          <w:highlight w:val="none"/>
        </w:rPr>
      </w:pPr>
      <w:r>
        <w:rPr>
          <w:rFonts w:ascii="宋体" w:hAnsi="宋体" w:eastAsia="宋体" w:cs="宋体"/>
          <w:color w:val="auto"/>
          <w:spacing w:val="-6"/>
          <w:sz w:val="28"/>
          <w:szCs w:val="28"/>
          <w:highlight w:val="none"/>
        </w:rPr>
        <w:t>（1）响应文件中</w:t>
      </w:r>
      <w:r>
        <w:rPr>
          <w:rFonts w:hint="eastAsia" w:ascii="宋体" w:hAnsi="宋体" w:eastAsia="宋体" w:cs="宋体"/>
          <w:color w:val="auto"/>
          <w:spacing w:val="-6"/>
          <w:sz w:val="28"/>
          <w:szCs w:val="28"/>
          <w:highlight w:val="none"/>
          <w:lang w:eastAsia="zh-CN"/>
        </w:rPr>
        <w:t>报价</w:t>
      </w:r>
      <w:r>
        <w:rPr>
          <w:rFonts w:ascii="宋体" w:hAnsi="宋体" w:eastAsia="宋体" w:cs="宋体"/>
          <w:color w:val="auto"/>
          <w:spacing w:val="-6"/>
          <w:sz w:val="28"/>
          <w:szCs w:val="28"/>
          <w:highlight w:val="none"/>
        </w:rPr>
        <w:t>表内容与响应文件中相应内容不一致的，以</w:t>
      </w:r>
      <w:r>
        <w:rPr>
          <w:rFonts w:hint="eastAsia" w:ascii="宋体" w:hAnsi="宋体" w:eastAsia="宋体" w:cs="宋体"/>
          <w:color w:val="auto"/>
          <w:spacing w:val="-6"/>
          <w:sz w:val="28"/>
          <w:szCs w:val="28"/>
          <w:highlight w:val="none"/>
          <w:lang w:eastAsia="zh-CN"/>
        </w:rPr>
        <w:t>报价</w:t>
      </w:r>
      <w:r>
        <w:rPr>
          <w:rFonts w:ascii="宋体" w:hAnsi="宋体" w:eastAsia="宋体" w:cs="宋体"/>
          <w:color w:val="auto"/>
          <w:spacing w:val="-6"/>
          <w:sz w:val="28"/>
          <w:szCs w:val="28"/>
          <w:highlight w:val="none"/>
        </w:rPr>
        <w:t>表为准。</w:t>
      </w:r>
    </w:p>
    <w:p w14:paraId="2BFC902F">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（2）大写金额和小写金额不一致的，以大写金额为准。</w:t>
      </w:r>
    </w:p>
    <w:p w14:paraId="7DEC2C56">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（3）总价金额与按单价汇总金额不一致的，以单价金额计算结果为准。</w:t>
      </w:r>
    </w:p>
    <w:p w14:paraId="6DD679EF">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同时出现两种以上错误的，按照前款规定的顺序修正。</w:t>
      </w:r>
    </w:p>
    <w:p w14:paraId="1FF30288">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36" w:firstLineChars="200"/>
        <w:textAlignment w:val="baseline"/>
        <w:rPr>
          <w:rFonts w:ascii="宋体" w:hAnsi="宋体" w:eastAsia="宋体" w:cs="宋体"/>
          <w:color w:val="auto"/>
          <w:spacing w:val="-6"/>
          <w:sz w:val="28"/>
          <w:szCs w:val="28"/>
          <w:highlight w:val="none"/>
        </w:rPr>
      </w:pPr>
      <w:r>
        <w:rPr>
          <w:rFonts w:ascii="宋体" w:hAnsi="宋体" w:eastAsia="宋体" w:cs="宋体"/>
          <w:color w:val="auto"/>
          <w:spacing w:val="-6"/>
          <w:sz w:val="28"/>
          <w:szCs w:val="28"/>
          <w:highlight w:val="none"/>
        </w:rPr>
        <w:t>3.3 询价小组将按上述修正错误的方法调整响应文件中的响应报价， 并告知响应供应商，调整后的价格应对响应供应商具有约束力。如果响应供应商不接受修正后的价格，则其响应将被拒绝。</w:t>
      </w:r>
    </w:p>
    <w:p w14:paraId="547E9B13">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3.4 本采购项目为一个完整标的，询价小组不接受不完整的响应报 价。响应供应商或其授权委托人必须对所有项目分别报单价，并合计总 价。询价小组有权将未按规定填写的报价视为无效响应。</w:t>
      </w:r>
    </w:p>
    <w:p w14:paraId="62F266C0">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sectPr>
          <w:footerReference r:id="rId9" w:type="default"/>
          <w:pgSz w:w="11907" w:h="16839"/>
          <w:pgMar w:top="1431" w:right="1494" w:bottom="1153" w:left="1596" w:header="0" w:footer="988" w:gutter="0"/>
          <w:pgNumType w:fmt="decimal"/>
          <w:cols w:space="720" w:num="1"/>
        </w:sectPr>
      </w:pPr>
    </w:p>
    <w:p w14:paraId="07D2E34F">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jc w:val="both"/>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3.5 询价小组允许修正响应文件中不构成重大偏离的、微小的、非正 规的、不一致的或不规则的地方，但这些修改不能影响任何响应供应商相 应的名次排列。</w:t>
      </w:r>
    </w:p>
    <w:p w14:paraId="28F550A9">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jc w:val="both"/>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3.6 提供同一品牌同一型号产品的不同响应供应商参加同一合同项下 响应的，以其中通过资格性审查、符合性审查且报价最低的参加评审；报 价相同的，由询价小组按照采购文件规定的方式（采购文件未规定的通过 随机抽取的方式）确定一个参加评审的响应供应商，其他供应商作为无效 响应处理。</w:t>
      </w:r>
    </w:p>
    <w:p w14:paraId="36E6F927">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非单一产品采购项目，采购文件中将载明其中的核心产品。多家响应 供应商提供的核心产品为同一品牌同一型号的，按前款规定处理。</w:t>
      </w:r>
    </w:p>
    <w:p w14:paraId="2E803D81">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3.7 响应供应商在询价采购活动全过程中应保持通讯畅通，并安排专 人与采购人及询价小组联系。</w:t>
      </w:r>
    </w:p>
    <w:p w14:paraId="397FC677">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2" w:firstLineChars="200"/>
        <w:textAlignment w:val="baseline"/>
        <w:outlineLvl w:val="4"/>
        <w:rPr>
          <w:rFonts w:ascii="宋体" w:hAnsi="宋体" w:eastAsia="宋体" w:cs="宋体"/>
          <w:color w:val="auto"/>
          <w:spacing w:val="0"/>
          <w:sz w:val="28"/>
          <w:szCs w:val="28"/>
          <w:highlight w:val="none"/>
        </w:rPr>
      </w:pPr>
      <w:r>
        <w:rPr>
          <w:rFonts w:ascii="宋体" w:hAnsi="宋体" w:eastAsia="宋体" w:cs="宋体"/>
          <w:b/>
          <w:bCs/>
          <w:color w:val="auto"/>
          <w:spacing w:val="0"/>
          <w:sz w:val="28"/>
          <w:szCs w:val="28"/>
          <w:highlight w:val="none"/>
        </w:rPr>
        <w:t>4.无效响应及废标情形</w:t>
      </w:r>
    </w:p>
    <w:p w14:paraId="6F77F014">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4.1 符合下列情形之一者，响应供应商响应无效：</w:t>
      </w:r>
    </w:p>
    <w:p w14:paraId="6760D0FE">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（1）响应供应商未按本采购文件要求进行制作或密封的；</w:t>
      </w:r>
    </w:p>
    <w:p w14:paraId="6DB64B08">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hint="eastAsia" w:ascii="宋体" w:hAnsi="宋体" w:eastAsia="宋体" w:cs="宋体"/>
          <w:color w:val="auto"/>
          <w:spacing w:val="0"/>
          <w:sz w:val="28"/>
          <w:szCs w:val="28"/>
          <w:highlight w:val="none"/>
          <w:lang w:eastAsia="zh-CN"/>
        </w:rPr>
      </w:pPr>
      <w:r>
        <w:rPr>
          <w:rFonts w:ascii="宋体" w:hAnsi="宋体" w:eastAsia="宋体" w:cs="宋体"/>
          <w:color w:val="auto"/>
          <w:spacing w:val="0"/>
          <w:sz w:val="28"/>
          <w:szCs w:val="28"/>
          <w:highlight w:val="none"/>
        </w:rPr>
        <w:t>（2）响应文件未按采购文件的要求签字或盖章的</w:t>
      </w:r>
      <w:r>
        <w:rPr>
          <w:rFonts w:hint="eastAsia" w:ascii="宋体" w:hAnsi="宋体" w:eastAsia="宋体" w:cs="宋体"/>
          <w:color w:val="auto"/>
          <w:spacing w:val="0"/>
          <w:sz w:val="28"/>
          <w:szCs w:val="28"/>
          <w:highlight w:val="none"/>
          <w:lang w:eastAsia="zh-CN"/>
        </w:rPr>
        <w:t>；</w:t>
      </w:r>
    </w:p>
    <w:p w14:paraId="0F713226">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（3）响应文件未按规定加盖供应商印章，投标报价部分未盖章的；</w:t>
      </w:r>
    </w:p>
    <w:p w14:paraId="254976ED">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（4）响应文件的关键内容字迹模糊，无法辨认的；</w:t>
      </w:r>
    </w:p>
    <w:p w14:paraId="5E39DB93">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（5）同一响应供应商提交两个（含两个）以上不同的响应报价的；</w:t>
      </w:r>
    </w:p>
    <w:p w14:paraId="70C616C8">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（6）响应供应商不具备采购文件中规定资格要求的；</w:t>
      </w:r>
    </w:p>
    <w:p w14:paraId="4F288DFA">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（7）响应供应商的报价超过了采购预算或最高限价的；</w:t>
      </w:r>
    </w:p>
    <w:p w14:paraId="1AA6EE32">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（8）未通过资格性、符合性审查的；</w:t>
      </w:r>
    </w:p>
    <w:p w14:paraId="1C13546D">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（9）不符合询价采购文件中规定的其他实质性要求和条件的；</w:t>
      </w:r>
    </w:p>
    <w:p w14:paraId="12A17B40">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（10）响应供应商被 “信用中国”网站列入失信被执行人或重大税收违法案件当事人名单或政府采购严重失信行为记录名单。或查询“信用中国”网站后发现响应供应商存在其他不符合《中华人民共和国政府采购法》 第二十二条规定条件的信用记录；</w:t>
      </w:r>
    </w:p>
    <w:p w14:paraId="07D32735">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sectPr>
          <w:footerReference r:id="rId10" w:type="default"/>
          <w:pgSz w:w="11907" w:h="16839"/>
          <w:pgMar w:top="1431" w:right="1288" w:bottom="1153" w:left="1597" w:header="0" w:footer="988" w:gutter="0"/>
          <w:pgNumType w:fmt="decimal"/>
          <w:cols w:space="720" w:num="1"/>
        </w:sectPr>
      </w:pPr>
    </w:p>
    <w:p w14:paraId="76232880">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（11）响应文件含有采购人不能接受的附加条件的；</w:t>
      </w:r>
    </w:p>
    <w:p w14:paraId="00CB21EB">
      <w:pPr>
        <w:keepNext w:val="0"/>
        <w:keepLines w:val="0"/>
        <w:pageBreakBefore w:val="0"/>
        <w:widowControl/>
        <w:kinsoku w:val="0"/>
        <w:wordWrap/>
        <w:overflowPunct/>
        <w:topLinePunct w:val="0"/>
        <w:autoSpaceDE w:val="0"/>
        <w:autoSpaceDN w:val="0"/>
        <w:bidi w:val="0"/>
        <w:adjustRightInd w:val="0"/>
        <w:snapToGrid w:val="0"/>
        <w:spacing w:line="500" w:lineRule="exact"/>
        <w:ind w:left="559" w:leftChars="266" w:right="0" w:firstLine="0" w:firstLineChars="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（12）其他法律、法规及本采购文件规定的属无效响应的情形。 4.2 符合下列情形之一者，本采购项目废标：</w:t>
      </w:r>
    </w:p>
    <w:p w14:paraId="09B5BF28">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（1）符合专业条件的供应商或者对采购文件作实质响应的供应商不 足三家的；</w:t>
      </w:r>
    </w:p>
    <w:p w14:paraId="4BEA4E01">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（2）所有合格响应供应商的报价均超过本项目预算金额或最高限价 的；</w:t>
      </w:r>
    </w:p>
    <w:p w14:paraId="0091F643">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（3）出现影响采购公正的违法、违规行为的；</w:t>
      </w:r>
    </w:p>
    <w:p w14:paraId="1B061D06">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（4）因重大变故，采购任务取消的；</w:t>
      </w:r>
    </w:p>
    <w:p w14:paraId="7EFB2B8F">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废标后，对于特殊紧急的采购项目，经监管部门批准后采购人可直接改变采购方式，现场继续组织采购活动。</w:t>
      </w:r>
    </w:p>
    <w:p w14:paraId="73E66C8C">
      <w:pPr>
        <w:keepNext w:val="0"/>
        <w:keepLines w:val="0"/>
        <w:pageBreakBefore w:val="0"/>
        <w:widowControl/>
        <w:kinsoku w:val="0"/>
        <w:wordWrap/>
        <w:overflowPunct/>
        <w:topLinePunct w:val="0"/>
        <w:autoSpaceDE w:val="0"/>
        <w:autoSpaceDN w:val="0"/>
        <w:bidi w:val="0"/>
        <w:adjustRightInd w:val="0"/>
        <w:snapToGrid w:val="0"/>
        <w:spacing w:line="500" w:lineRule="exact"/>
        <w:ind w:right="0"/>
        <w:textAlignment w:val="baseline"/>
        <w:outlineLvl w:val="3"/>
        <w:rPr>
          <w:rFonts w:ascii="宋体" w:hAnsi="宋体" w:eastAsia="宋体" w:cs="宋体"/>
          <w:color w:val="auto"/>
          <w:spacing w:val="0"/>
          <w:sz w:val="28"/>
          <w:szCs w:val="28"/>
          <w:highlight w:val="none"/>
        </w:rPr>
      </w:pPr>
      <w:r>
        <w:rPr>
          <w:rFonts w:ascii="宋体" w:hAnsi="宋体" w:eastAsia="宋体" w:cs="宋体"/>
          <w:b/>
          <w:bCs/>
          <w:color w:val="auto"/>
          <w:spacing w:val="0"/>
          <w:sz w:val="28"/>
          <w:szCs w:val="28"/>
          <w:highlight w:val="none"/>
        </w:rPr>
        <w:t>六、成交原则</w:t>
      </w:r>
    </w:p>
    <w:p w14:paraId="75784035">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lang w:val="en-US" w:eastAsia="zh-CN"/>
        </w:rPr>
        <w:t>1.</w:t>
      </w:r>
      <w:r>
        <w:rPr>
          <w:rFonts w:ascii="宋体" w:hAnsi="宋体" w:eastAsia="宋体" w:cs="宋体"/>
          <w:color w:val="auto"/>
          <w:spacing w:val="0"/>
          <w:sz w:val="28"/>
          <w:szCs w:val="28"/>
          <w:highlight w:val="none"/>
        </w:rPr>
        <w:t>确定成交单位</w:t>
      </w:r>
    </w:p>
    <w:p w14:paraId="5C85F102">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lang w:val="en-US" w:eastAsia="zh-CN"/>
        </w:rPr>
        <w:t>1.1</w:t>
      </w:r>
      <w:r>
        <w:rPr>
          <w:rFonts w:asciiTheme="minorEastAsia" w:hAnsiTheme="minorEastAsia" w:eastAsiaTheme="minorEastAsia"/>
          <w:color w:val="auto"/>
          <w:sz w:val="28"/>
          <w:szCs w:val="28"/>
        </w:rPr>
        <w:t>询价小组将从质量和服务均能满足采购文件实质性响应要求的供应商中，按照报价由低到高顺序推荐1名成交候选供应商，</w:t>
      </w:r>
      <w:r>
        <w:rPr>
          <w:rFonts w:hint="eastAsia" w:asciiTheme="minorEastAsia" w:hAnsiTheme="minorEastAsia" w:eastAsiaTheme="minorEastAsia"/>
          <w:color w:val="auto"/>
          <w:sz w:val="28"/>
          <w:szCs w:val="28"/>
        </w:rPr>
        <w:t>若报价相同时则通过抽签方式随机确定排名顺序，</w:t>
      </w:r>
      <w:r>
        <w:rPr>
          <w:rFonts w:asciiTheme="minorEastAsia" w:hAnsiTheme="minorEastAsia" w:eastAsiaTheme="minorEastAsia"/>
          <w:color w:val="auto"/>
          <w:sz w:val="28"/>
          <w:szCs w:val="28"/>
        </w:rPr>
        <w:t>并编写评审报告。</w:t>
      </w:r>
    </w:p>
    <w:p w14:paraId="18E82F2D">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asciiTheme="minorEastAsia" w:hAnsiTheme="minorEastAsia" w:eastAsiaTheme="minorEastAsia"/>
          <w:color w:val="auto"/>
          <w:sz w:val="28"/>
          <w:szCs w:val="28"/>
        </w:rPr>
      </w:pPr>
      <w:r>
        <w:rPr>
          <w:rFonts w:asciiTheme="minorEastAsia" w:hAnsiTheme="minorEastAsia" w:eastAsiaTheme="minorEastAsia"/>
          <w:color w:val="auto"/>
          <w:sz w:val="28"/>
          <w:szCs w:val="28"/>
        </w:rPr>
        <w:t>采购人</w:t>
      </w:r>
      <w:r>
        <w:rPr>
          <w:rFonts w:hint="eastAsia" w:asciiTheme="minorEastAsia" w:hAnsiTheme="minorEastAsia" w:eastAsiaTheme="minorEastAsia"/>
          <w:color w:val="auto"/>
          <w:sz w:val="28"/>
          <w:szCs w:val="28"/>
        </w:rPr>
        <w:t>应按照询价</w:t>
      </w:r>
      <w:r>
        <w:rPr>
          <w:rFonts w:asciiTheme="minorEastAsia" w:hAnsiTheme="minorEastAsia" w:eastAsiaTheme="minorEastAsia"/>
          <w:color w:val="auto"/>
          <w:sz w:val="28"/>
          <w:szCs w:val="28"/>
        </w:rPr>
        <w:t>小组推荐的成交候选</w:t>
      </w:r>
      <w:r>
        <w:rPr>
          <w:rFonts w:hint="eastAsia" w:asciiTheme="minorEastAsia" w:hAnsiTheme="minorEastAsia" w:eastAsiaTheme="minorEastAsia"/>
          <w:color w:val="auto"/>
          <w:sz w:val="28"/>
          <w:szCs w:val="28"/>
        </w:rPr>
        <w:t>供应商确定</w:t>
      </w:r>
      <w:r>
        <w:rPr>
          <w:rFonts w:asciiTheme="minorEastAsia" w:hAnsiTheme="minorEastAsia" w:eastAsiaTheme="minorEastAsia"/>
          <w:color w:val="auto"/>
          <w:sz w:val="28"/>
          <w:szCs w:val="28"/>
        </w:rPr>
        <w:t>成交供应商。</w:t>
      </w:r>
    </w:p>
    <w:p w14:paraId="0FC2590D">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Theme="minorEastAsia" w:hAnsiTheme="minorEastAsia" w:eastAsiaTheme="minorEastAsia"/>
          <w:color w:val="auto"/>
          <w:sz w:val="28"/>
          <w:szCs w:val="28"/>
          <w:lang w:val="en-US" w:eastAsia="zh-CN"/>
        </w:rPr>
      </w:pPr>
      <w:r>
        <w:rPr>
          <w:rFonts w:hint="eastAsia" w:asciiTheme="minorEastAsia" w:hAnsiTheme="minorEastAsia" w:eastAsiaTheme="minorEastAsia"/>
          <w:color w:val="auto"/>
          <w:sz w:val="28"/>
          <w:szCs w:val="28"/>
          <w:lang w:val="en-US" w:eastAsia="zh-CN"/>
        </w:rPr>
        <w:t>当成交供应商放弃中标、因不可抗力不能履行合同、不按照询价文件要求提交履约保证金，或者被查实存在影响中标结果的违法行为等情形，不符合中标条件的，采购人依法重新组织招标。</w:t>
      </w:r>
    </w:p>
    <w:p w14:paraId="063A2CD8">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hint="eastAsia" w:asciiTheme="minorEastAsia" w:hAnsiTheme="minorEastAsia" w:eastAsiaTheme="minorEastAsia"/>
          <w:color w:val="auto"/>
          <w:sz w:val="28"/>
          <w:szCs w:val="28"/>
          <w:lang w:val="en-US" w:eastAsia="zh-CN"/>
        </w:rPr>
        <w:t>本办法未尽事宜，由评标委员会依据相关法规研究确定。</w:t>
      </w:r>
    </w:p>
    <w:p w14:paraId="0CB7702E">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1.</w:t>
      </w:r>
      <w:r>
        <w:rPr>
          <w:rFonts w:hint="eastAsia" w:ascii="宋体" w:hAnsi="宋体" w:eastAsia="宋体" w:cs="宋体"/>
          <w:color w:val="auto"/>
          <w:spacing w:val="0"/>
          <w:sz w:val="28"/>
          <w:szCs w:val="28"/>
          <w:highlight w:val="none"/>
          <w:lang w:val="en-US" w:eastAsia="zh-CN"/>
        </w:rPr>
        <w:t>2</w:t>
      </w:r>
      <w:r>
        <w:rPr>
          <w:rFonts w:ascii="宋体" w:hAnsi="宋体" w:eastAsia="宋体" w:cs="宋体"/>
          <w:color w:val="auto"/>
          <w:spacing w:val="0"/>
          <w:sz w:val="28"/>
          <w:szCs w:val="28"/>
          <w:highlight w:val="none"/>
        </w:rPr>
        <w:t xml:space="preserve"> 成交结果公告</w:t>
      </w:r>
    </w:p>
    <w:p w14:paraId="4F33A832">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采购人将在</w:t>
      </w:r>
      <w:r>
        <w:rPr>
          <w:rFonts w:hint="eastAsia" w:ascii="宋体" w:hAnsi="宋体" w:eastAsia="宋体" w:cs="宋体"/>
          <w:color w:val="auto"/>
          <w:sz w:val="28"/>
          <w:szCs w:val="28"/>
          <w:highlight w:val="none"/>
          <w:lang w:val="en-US" w:eastAsia="zh-CN"/>
        </w:rPr>
        <w:t>“启东市自来水厂有限公司”网站</w:t>
      </w:r>
      <w:r>
        <w:rPr>
          <w:rFonts w:ascii="宋体" w:hAnsi="宋体" w:eastAsia="宋体" w:cs="宋体"/>
          <w:color w:val="auto"/>
          <w:spacing w:val="0"/>
          <w:sz w:val="28"/>
          <w:szCs w:val="28"/>
          <w:highlight w:val="none"/>
        </w:rPr>
        <w:t>发布成交公告，公告期限为</w:t>
      </w:r>
      <w:r>
        <w:rPr>
          <w:rFonts w:hint="eastAsia" w:ascii="宋体" w:hAnsi="宋体" w:eastAsia="宋体" w:cs="宋体"/>
          <w:color w:val="auto"/>
          <w:spacing w:val="0"/>
          <w:sz w:val="28"/>
          <w:szCs w:val="28"/>
          <w:highlight w:val="none"/>
          <w:lang w:val="en-US" w:eastAsia="zh-CN"/>
        </w:rPr>
        <w:t>3</w:t>
      </w:r>
      <w:r>
        <w:rPr>
          <w:rFonts w:ascii="宋体" w:hAnsi="宋体" w:eastAsia="宋体" w:cs="宋体"/>
          <w:color w:val="auto"/>
          <w:spacing w:val="0"/>
          <w:sz w:val="28"/>
          <w:szCs w:val="28"/>
          <w:highlight w:val="none"/>
        </w:rPr>
        <w:t>个工作日。</w:t>
      </w:r>
    </w:p>
    <w:p w14:paraId="64D1528A">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1.</w:t>
      </w:r>
      <w:r>
        <w:rPr>
          <w:rFonts w:hint="eastAsia" w:ascii="宋体" w:hAnsi="宋体" w:eastAsia="宋体" w:cs="宋体"/>
          <w:color w:val="auto"/>
          <w:spacing w:val="0"/>
          <w:sz w:val="28"/>
          <w:szCs w:val="28"/>
          <w:highlight w:val="none"/>
          <w:lang w:val="en-US" w:eastAsia="zh-CN"/>
        </w:rPr>
        <w:t>3</w:t>
      </w:r>
      <w:r>
        <w:rPr>
          <w:rFonts w:ascii="宋体" w:hAnsi="宋体" w:eastAsia="宋体" w:cs="宋体"/>
          <w:color w:val="auto"/>
          <w:spacing w:val="0"/>
          <w:sz w:val="28"/>
          <w:szCs w:val="28"/>
          <w:highlight w:val="none"/>
        </w:rPr>
        <w:t>若有充分证据证明，成交供应商出现下列情况之一的，一经查实，将被取消成交资格：</w:t>
      </w:r>
    </w:p>
    <w:p w14:paraId="1768E8D0">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（1）提供虚假材料谋取成交的；</w:t>
      </w:r>
    </w:p>
    <w:p w14:paraId="61FCC2E5">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（2）向采购人、代理机构行贿或者提供其他不正当利益的；</w:t>
      </w:r>
    </w:p>
    <w:p w14:paraId="72BD51E0">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（3）恶意竞争，响应总报价明显低于其自身合理成本且又无法提供 证明的；</w:t>
      </w:r>
    </w:p>
    <w:p w14:paraId="4DB2648A">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（4）属于本文件规定的无效条件，但在评审过程中又未被询价小组 发现的；</w:t>
      </w:r>
    </w:p>
    <w:p w14:paraId="27C50E77">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（5）与采购人或者其他供应商恶意串通的；</w:t>
      </w:r>
    </w:p>
    <w:p w14:paraId="412D9D7E">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（6）采取不正当手段诋毁、排挤其他供应商的；</w:t>
      </w:r>
    </w:p>
    <w:p w14:paraId="35B8F9A1">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（7）如有涉及对采购文件实质性内容的隐瞒、欺诈或违法违规行为 的。</w:t>
      </w:r>
    </w:p>
    <w:p w14:paraId="5F4885A3">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1.</w:t>
      </w:r>
      <w:r>
        <w:rPr>
          <w:rFonts w:hint="eastAsia" w:ascii="宋体" w:hAnsi="宋体" w:eastAsia="宋体" w:cs="宋体"/>
          <w:color w:val="auto"/>
          <w:spacing w:val="0"/>
          <w:sz w:val="28"/>
          <w:szCs w:val="28"/>
          <w:highlight w:val="none"/>
          <w:lang w:val="en-US" w:eastAsia="zh-CN"/>
        </w:rPr>
        <w:t>4</w:t>
      </w:r>
      <w:r>
        <w:rPr>
          <w:rFonts w:ascii="宋体" w:hAnsi="宋体" w:eastAsia="宋体" w:cs="宋体"/>
          <w:color w:val="auto"/>
          <w:spacing w:val="0"/>
          <w:sz w:val="28"/>
          <w:szCs w:val="28"/>
          <w:highlight w:val="none"/>
        </w:rPr>
        <w:t>有下列情形之一的，视为响应供应商串通响应，响应无效：</w:t>
      </w:r>
    </w:p>
    <w:p w14:paraId="72ECA282">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（1）不同响应供应商的响应文件由同一单位或者个人编制；</w:t>
      </w:r>
    </w:p>
    <w:p w14:paraId="68952458">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（2）不同响应供应商委托同一单位或者个人办理响应事宜；</w:t>
      </w:r>
    </w:p>
    <w:p w14:paraId="1703DDB5">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（3）不同响应供应商的响应文件载明的项目管理成员或者联系人员 为同一人；</w:t>
      </w:r>
    </w:p>
    <w:p w14:paraId="5F10314A">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（4）不同响应供应商的响应文件异常一致或者响应报价呈规律性差 异；</w:t>
      </w:r>
    </w:p>
    <w:p w14:paraId="6E762EBF">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（5）不同响应供应商的响应文件相互混装。</w:t>
      </w:r>
    </w:p>
    <w:p w14:paraId="15C9FA36">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2.质疑处理</w:t>
      </w:r>
    </w:p>
    <w:p w14:paraId="4F4CB1B6">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36" w:firstLineChars="200"/>
        <w:textAlignment w:val="baseline"/>
        <w:rPr>
          <w:rFonts w:ascii="宋体" w:hAnsi="宋体" w:eastAsia="宋体" w:cs="宋体"/>
          <w:color w:val="auto"/>
          <w:spacing w:val="-6"/>
          <w:sz w:val="28"/>
          <w:szCs w:val="28"/>
          <w:highlight w:val="none"/>
        </w:rPr>
      </w:pPr>
      <w:r>
        <w:rPr>
          <w:rFonts w:ascii="宋体" w:hAnsi="宋体" w:eastAsia="宋体" w:cs="宋体"/>
          <w:color w:val="auto"/>
          <w:spacing w:val="-6"/>
          <w:sz w:val="28"/>
          <w:szCs w:val="28"/>
          <w:highlight w:val="none"/>
        </w:rPr>
        <w:t>2.1 提出质疑的供应商应当是参与所质疑项目采购活动的供应商。潜在供应商依法获取其可质疑的采购文件的，可以对采购文件提出质疑。</w:t>
      </w:r>
    </w:p>
    <w:p w14:paraId="7E9F774E">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2.2 供应商认为采购文件、采购过程和采购结果使自己的权益受到损害的，可以在知道或应知其权益受到损害之日起七个工作日内，以书面形式向采购人或代理机构提出质疑。上述应知其权益受到损害之日，是指：</w:t>
      </w:r>
    </w:p>
    <w:p w14:paraId="32A155DB">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（1）对可以质疑的采购文件提出质疑的，为收到采购文件之日或者 采购文件公告期限届满之日；</w:t>
      </w:r>
    </w:p>
    <w:p w14:paraId="07E5E183">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（2）对采购过程提出质疑的，为各采购程序环节结束之日；</w:t>
      </w:r>
    </w:p>
    <w:p w14:paraId="6C7A0666">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（3）对中标或者成交结果提出质疑的，为中标或者成交结果公告期 限届满之日。</w:t>
      </w:r>
    </w:p>
    <w:p w14:paraId="7FBA6815">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供应商应当在法定质疑期内一次性提出针对同一采购程序环节的质疑。</w:t>
      </w:r>
    </w:p>
    <w:p w14:paraId="20DDBCF1">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 xml:space="preserve">2.3 质疑函必须按照本采购文件中《质疑函范本》（附件 </w:t>
      </w:r>
      <w:r>
        <w:rPr>
          <w:rFonts w:hint="eastAsia" w:ascii="宋体" w:hAnsi="宋体" w:eastAsia="宋体" w:cs="宋体"/>
          <w:color w:val="auto"/>
          <w:spacing w:val="0"/>
          <w:sz w:val="28"/>
          <w:szCs w:val="28"/>
          <w:highlight w:val="none"/>
          <w:lang w:val="en-US" w:eastAsia="zh-CN"/>
        </w:rPr>
        <w:t>7</w:t>
      </w:r>
      <w:r>
        <w:rPr>
          <w:rFonts w:ascii="宋体" w:hAnsi="宋体" w:eastAsia="宋体" w:cs="宋体"/>
          <w:color w:val="auto"/>
          <w:spacing w:val="0"/>
          <w:sz w:val="28"/>
          <w:szCs w:val="28"/>
          <w:highlight w:val="none"/>
        </w:rPr>
        <w:t>）要求 的格式和内容进行填写。供应商如组成联合体参加响应，则《质疑函范 本》中要求签字、盖章、加盖公章之处，联合体各方均须按要求签字、 盖章、加盖公章。</w:t>
      </w:r>
    </w:p>
    <w:p w14:paraId="6E2D7710">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2.4 对采购方式、采购文件中项目需求、供应商资格条件等应当由采购人答复的质疑，请向采购人提出，由采购人负责答复。为方便供应商提起质疑，供应商向采购人以书面形式提交质疑函。</w:t>
      </w:r>
    </w:p>
    <w:p w14:paraId="2526C7D4">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采购人质疑接收人及联系方式，见采购文件第一部分。</w:t>
      </w:r>
    </w:p>
    <w:p w14:paraId="614C10DC">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2.5 以下情形的质疑不予受理</w:t>
      </w:r>
    </w:p>
    <w:p w14:paraId="14AAD276">
      <w:pPr>
        <w:keepNext w:val="0"/>
        <w:keepLines w:val="0"/>
        <w:pageBreakBefore w:val="0"/>
        <w:widowControl/>
        <w:kinsoku w:val="0"/>
        <w:wordWrap/>
        <w:overflowPunct/>
        <w:topLinePunct w:val="0"/>
        <w:autoSpaceDE w:val="0"/>
        <w:autoSpaceDN w:val="0"/>
        <w:bidi w:val="0"/>
        <w:adjustRightInd w:val="0"/>
        <w:snapToGrid w:val="0"/>
        <w:spacing w:line="500" w:lineRule="exact"/>
        <w:ind w:right="0" w:firstLine="536" w:firstLineChars="200"/>
        <w:jc w:val="both"/>
        <w:textAlignment w:val="baseline"/>
        <w:rPr>
          <w:rFonts w:ascii="宋体" w:hAnsi="宋体" w:eastAsia="宋体" w:cs="宋体"/>
          <w:color w:val="auto"/>
          <w:spacing w:val="-6"/>
          <w:sz w:val="28"/>
          <w:szCs w:val="28"/>
          <w:highlight w:val="none"/>
        </w:rPr>
      </w:pPr>
      <w:r>
        <w:rPr>
          <w:rFonts w:ascii="宋体" w:hAnsi="宋体" w:eastAsia="宋体" w:cs="宋体"/>
          <w:color w:val="auto"/>
          <w:spacing w:val="-6"/>
          <w:sz w:val="28"/>
          <w:szCs w:val="28"/>
          <w:highlight w:val="none"/>
        </w:rPr>
        <w:t>（1）内容不符合《政府采购质疑和投诉办法》第十二条规定的质疑。</w:t>
      </w:r>
    </w:p>
    <w:p w14:paraId="4EAB5989">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（2）超出政府采购法定期限的质疑。</w:t>
      </w:r>
    </w:p>
    <w:p w14:paraId="49220E19">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（3）未参加响应活动的供应商或在响应活动中自身权益未受到损害 的供应商所提出的质疑。</w:t>
      </w:r>
    </w:p>
    <w:p w14:paraId="3EEB9FC6">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（4）供应商组成联合体参加响应，联合体中任何一方或多方未按要 求签字、盖章、加盖公章的质疑。</w:t>
      </w:r>
    </w:p>
    <w:p w14:paraId="058E063F">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2.6 供应商提出书面质疑必须有理、有据， 不得捏造事实、提供虚假 材料进行恶意质疑。否则， 一经查实，采购人及采购代理有权依据政府采 购的有关规定，报请政府采购监管部门对该供应商进行相应的行政处罚和 记录该供应商的失信信息。</w:t>
      </w:r>
    </w:p>
    <w:p w14:paraId="75966543">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3. 成交通知书</w:t>
      </w:r>
    </w:p>
    <w:p w14:paraId="6614A23F">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公告成交结果的同时，采购人向成交供应商发放成交通知书。</w:t>
      </w:r>
    </w:p>
    <w:p w14:paraId="6FBE81A3">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成交通知书发出后，采购人不得违法改变成交结果，成交供应商无正 当理由不得放弃成交。</w:t>
      </w:r>
    </w:p>
    <w:p w14:paraId="7E2103DB">
      <w:pPr>
        <w:keepNext w:val="0"/>
        <w:keepLines w:val="0"/>
        <w:pageBreakBefore w:val="0"/>
        <w:widowControl/>
        <w:kinsoku w:val="0"/>
        <w:wordWrap/>
        <w:overflowPunct/>
        <w:topLinePunct w:val="0"/>
        <w:autoSpaceDE w:val="0"/>
        <w:autoSpaceDN w:val="0"/>
        <w:bidi w:val="0"/>
        <w:adjustRightInd w:val="0"/>
        <w:snapToGrid w:val="0"/>
        <w:spacing w:line="500" w:lineRule="exact"/>
        <w:ind w:right="0"/>
        <w:textAlignment w:val="baseline"/>
        <w:outlineLvl w:val="3"/>
        <w:rPr>
          <w:rFonts w:ascii="宋体" w:hAnsi="宋体" w:eastAsia="宋体" w:cs="宋体"/>
          <w:color w:val="auto"/>
          <w:spacing w:val="0"/>
          <w:sz w:val="28"/>
          <w:szCs w:val="28"/>
          <w:highlight w:val="none"/>
        </w:rPr>
      </w:pPr>
      <w:r>
        <w:rPr>
          <w:rFonts w:ascii="宋体" w:hAnsi="宋体" w:eastAsia="宋体" w:cs="宋体"/>
          <w:b/>
          <w:bCs/>
          <w:color w:val="auto"/>
          <w:spacing w:val="0"/>
          <w:sz w:val="28"/>
          <w:szCs w:val="28"/>
          <w:highlight w:val="none"/>
        </w:rPr>
        <w:t>七、授予合同</w:t>
      </w:r>
    </w:p>
    <w:p w14:paraId="24814EBA">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1.签订合同</w:t>
      </w:r>
    </w:p>
    <w:p w14:paraId="04DA0B49">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jc w:val="both"/>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1.1 成交供应商应当在成交通知书发出之日起三十日内，按照采购文件确定的事项与采购人签订采购合同。</w:t>
      </w:r>
    </w:p>
    <w:p w14:paraId="30B64CE0">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1.2 采购文件、成交供应商的响应文件及采购过程中有关澄清、承诺文件均应作为合同附件。</w:t>
      </w:r>
    </w:p>
    <w:p w14:paraId="5B5EFA16">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36" w:firstLineChars="200"/>
        <w:textAlignment w:val="baseline"/>
        <w:rPr>
          <w:rFonts w:ascii="宋体" w:hAnsi="宋体" w:eastAsia="宋体" w:cs="宋体"/>
          <w:color w:val="auto"/>
          <w:spacing w:val="-6"/>
          <w:sz w:val="28"/>
          <w:szCs w:val="28"/>
          <w:highlight w:val="none"/>
        </w:rPr>
      </w:pPr>
      <w:r>
        <w:rPr>
          <w:rFonts w:ascii="宋体" w:hAnsi="宋体" w:eastAsia="宋体" w:cs="宋体"/>
          <w:color w:val="auto"/>
          <w:spacing w:val="-6"/>
          <w:sz w:val="28"/>
          <w:szCs w:val="28"/>
          <w:highlight w:val="none"/>
        </w:rPr>
        <w:t>1.3 签订合同后，成交供应商不得将货物及其他相关服务进行转包。 未经采购人同意，成交供应商也不得随意采用分包的形式履行合同，否则采购人有权终止合同，成交供应商的履约保证金将不予退还。采购合同分包履行的，成交供应商就采购项目和分包项目向采购人负责，分包供应商就分包项目承担责任。转包或分包造成采购人损失的，成交供应商应 承担相应赔偿责任。</w:t>
      </w:r>
    </w:p>
    <w:p w14:paraId="28DB302E">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2.货物和服务的追加、减少和添购</w:t>
      </w:r>
    </w:p>
    <w:p w14:paraId="7652051E">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2.1 采购合同履行中，采购人需追加与合同标的相同的货物和服务的，在不改变合同其他条款的前提下，可以与成交供应商协商签订补充合同，但所有补充合同的采购金额不超过原合同金额10%。</w:t>
      </w:r>
    </w:p>
    <w:p w14:paraId="77FBACC0">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2.2 采购结束后，采购人若由于各种客观原因，必须对采购项目所牵 涉的货物和服务进行适当的减少时，在双方协商一致的前提下，可以按照 询价采购时的价格水平做相应的调减，并据此签订补充合同。</w:t>
      </w:r>
    </w:p>
    <w:p w14:paraId="0C7A78FB">
      <w:pPr>
        <w:keepNext w:val="0"/>
        <w:keepLines w:val="0"/>
        <w:pageBreakBefore w:val="0"/>
        <w:widowControl/>
        <w:kinsoku w:val="0"/>
        <w:wordWrap/>
        <w:overflowPunct/>
        <w:topLinePunct w:val="0"/>
        <w:autoSpaceDE w:val="0"/>
        <w:autoSpaceDN w:val="0"/>
        <w:bidi w:val="0"/>
        <w:adjustRightInd w:val="0"/>
        <w:snapToGrid w:val="0"/>
        <w:spacing w:line="500" w:lineRule="exact"/>
        <w:ind w:right="0"/>
        <w:textAlignment w:val="baseline"/>
        <w:outlineLvl w:val="3"/>
        <w:rPr>
          <w:rFonts w:ascii="宋体" w:hAnsi="宋体" w:eastAsia="宋体" w:cs="宋体"/>
          <w:color w:val="auto"/>
          <w:spacing w:val="0"/>
          <w:sz w:val="28"/>
          <w:szCs w:val="28"/>
          <w:highlight w:val="none"/>
        </w:rPr>
      </w:pPr>
      <w:r>
        <w:rPr>
          <w:rFonts w:ascii="宋体" w:hAnsi="宋体" w:eastAsia="宋体" w:cs="宋体"/>
          <w:b/>
          <w:bCs/>
          <w:color w:val="auto"/>
          <w:spacing w:val="0"/>
          <w:sz w:val="28"/>
          <w:szCs w:val="28"/>
          <w:highlight w:val="none"/>
        </w:rPr>
        <w:t>八、其他说明</w:t>
      </w:r>
    </w:p>
    <w:p w14:paraId="18F21824">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1.法定代表人为同一个人的两个及两个以上法人，母公司、全资子公 司及其控股公司，只能有一家单位参加本项目的响应。</w:t>
      </w:r>
    </w:p>
    <w:p w14:paraId="7BABEC42">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2.采购人和询价小组不向未成交的响应供应商解释未成交原因，也不 公布评审过程中的相关细节。</w:t>
      </w:r>
    </w:p>
    <w:p w14:paraId="3433F51A">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2" w:firstLineChars="200"/>
        <w:textAlignment w:val="baseline"/>
        <w:rPr>
          <w:rFonts w:ascii="宋体" w:hAnsi="宋体" w:eastAsia="宋体" w:cs="宋体"/>
          <w:b/>
          <w:bCs/>
          <w:color w:val="auto"/>
          <w:spacing w:val="0"/>
          <w:sz w:val="28"/>
          <w:szCs w:val="28"/>
          <w:highlight w:val="none"/>
        </w:rPr>
        <w:sectPr>
          <w:footerReference r:id="rId11" w:type="default"/>
          <w:pgSz w:w="11907" w:h="16839"/>
          <w:pgMar w:top="1431" w:right="1419" w:bottom="1153" w:left="1596" w:header="0" w:footer="988" w:gutter="0"/>
          <w:pgNumType w:fmt="decimal"/>
          <w:cols w:space="720" w:num="1"/>
        </w:sectPr>
      </w:pPr>
      <w:r>
        <w:rPr>
          <w:rFonts w:hint="eastAsia" w:ascii="宋体" w:hAnsi="宋体" w:eastAsia="宋体" w:cs="宋体"/>
          <w:b/>
          <w:bCs/>
          <w:color w:val="auto"/>
          <w:spacing w:val="0"/>
          <w:sz w:val="28"/>
          <w:szCs w:val="28"/>
          <w:highlight w:val="none"/>
          <w:lang w:val="en-US" w:eastAsia="zh-CN"/>
        </w:rPr>
        <w:t>3.</w:t>
      </w:r>
      <w:r>
        <w:rPr>
          <w:rFonts w:hint="eastAsia" w:ascii="宋体" w:hAnsi="宋体" w:eastAsia="宋体" w:cs="宋体"/>
          <w:b/>
          <w:bCs/>
          <w:color w:val="auto"/>
          <w:spacing w:val="0"/>
          <w:sz w:val="28"/>
          <w:szCs w:val="28"/>
          <w:highlight w:val="none"/>
        </w:rPr>
        <w:t>已被列入</w:t>
      </w:r>
      <w:r>
        <w:rPr>
          <w:rFonts w:hint="eastAsia" w:ascii="宋体" w:hAnsi="宋体" w:eastAsia="宋体" w:cs="宋体"/>
          <w:b/>
          <w:bCs/>
          <w:color w:val="auto"/>
          <w:spacing w:val="0"/>
          <w:sz w:val="28"/>
          <w:szCs w:val="28"/>
          <w:highlight w:val="none"/>
          <w:lang w:val="en-US" w:eastAsia="zh-CN"/>
        </w:rPr>
        <w:t>启东城投集团有限公司</w:t>
      </w:r>
      <w:r>
        <w:rPr>
          <w:rFonts w:hint="eastAsia" w:ascii="宋体" w:hAnsi="宋体" w:eastAsia="宋体" w:cs="宋体"/>
          <w:b/>
          <w:bCs/>
          <w:color w:val="auto"/>
          <w:spacing w:val="0"/>
          <w:sz w:val="28"/>
          <w:szCs w:val="28"/>
          <w:highlight w:val="none"/>
        </w:rPr>
        <w:t>供应商不良信用库的单位不得参与</w:t>
      </w:r>
      <w:r>
        <w:rPr>
          <w:rFonts w:hint="eastAsia" w:ascii="宋体" w:hAnsi="宋体" w:eastAsia="宋体" w:cs="宋体"/>
          <w:b/>
          <w:bCs/>
          <w:color w:val="auto"/>
          <w:spacing w:val="0"/>
          <w:sz w:val="28"/>
          <w:szCs w:val="28"/>
          <w:highlight w:val="none"/>
          <w:lang w:val="en-US" w:eastAsia="zh-CN"/>
        </w:rPr>
        <w:t>启东城投集团有限公司</w:t>
      </w:r>
      <w:r>
        <w:rPr>
          <w:rFonts w:hint="eastAsia" w:ascii="宋体" w:hAnsi="宋体" w:eastAsia="宋体" w:cs="宋体"/>
          <w:b/>
          <w:bCs/>
          <w:color w:val="auto"/>
          <w:spacing w:val="0"/>
          <w:sz w:val="28"/>
          <w:szCs w:val="28"/>
          <w:highlight w:val="none"/>
        </w:rPr>
        <w:t>及下属子公司任何项目投标。</w:t>
      </w:r>
    </w:p>
    <w:p w14:paraId="405938A3">
      <w:pPr>
        <w:spacing w:before="99" w:line="220" w:lineRule="auto"/>
        <w:ind w:left="2834"/>
        <w:outlineLvl w:val="2"/>
        <w:rPr>
          <w:rFonts w:ascii="宋体" w:hAnsi="宋体" w:eastAsia="宋体" w:cs="宋体"/>
          <w:color w:val="auto"/>
          <w:sz w:val="36"/>
          <w:szCs w:val="36"/>
          <w:highlight w:val="none"/>
        </w:rPr>
      </w:pPr>
      <w:r>
        <w:rPr>
          <w:rFonts w:ascii="宋体" w:hAnsi="宋体" w:eastAsia="宋体" w:cs="宋体"/>
          <w:color w:val="auto"/>
          <w:spacing w:val="-1"/>
          <w:sz w:val="36"/>
          <w:szCs w:val="36"/>
          <w:highlight w:val="none"/>
        </w:rPr>
        <w:t>第三部分  项目需求</w:t>
      </w:r>
    </w:p>
    <w:p w14:paraId="578D4BF4">
      <w:pPr>
        <w:spacing w:before="141" w:line="325" w:lineRule="auto"/>
        <w:ind w:right="63" w:firstLine="576"/>
        <w:rPr>
          <w:rFonts w:ascii="宋体" w:hAnsi="宋体" w:eastAsia="宋体" w:cs="宋体"/>
          <w:color w:val="auto"/>
          <w:sz w:val="28"/>
          <w:szCs w:val="28"/>
          <w:highlight w:val="none"/>
        </w:rPr>
      </w:pPr>
      <w:r>
        <w:rPr>
          <w:rFonts w:ascii="宋体" w:hAnsi="宋体" w:eastAsia="宋体" w:cs="宋体"/>
          <w:b/>
          <w:bCs/>
          <w:color w:val="auto"/>
          <w:spacing w:val="-6"/>
          <w:sz w:val="28"/>
          <w:szCs w:val="28"/>
          <w:highlight w:val="none"/>
        </w:rPr>
        <w:t>响应供应商在制作响应文件时仔细研究项目需求说明。项目需求包括</w:t>
      </w:r>
      <w:r>
        <w:rPr>
          <w:rFonts w:ascii="宋体" w:hAnsi="宋体" w:eastAsia="宋体" w:cs="宋体"/>
          <w:color w:val="auto"/>
          <w:spacing w:val="7"/>
          <w:sz w:val="28"/>
          <w:szCs w:val="28"/>
          <w:highlight w:val="none"/>
        </w:rPr>
        <w:t xml:space="preserve"> </w:t>
      </w:r>
      <w:r>
        <w:rPr>
          <w:rFonts w:ascii="宋体" w:hAnsi="宋体" w:eastAsia="宋体" w:cs="宋体"/>
          <w:b/>
          <w:bCs/>
          <w:color w:val="auto"/>
          <w:spacing w:val="-1"/>
          <w:sz w:val="28"/>
          <w:szCs w:val="28"/>
          <w:highlight w:val="none"/>
        </w:rPr>
        <w:t>技术要求和商务要求:技术要求是指对采购标的功能和质量要求，包括性</w:t>
      </w:r>
      <w:r>
        <w:rPr>
          <w:rFonts w:ascii="宋体" w:hAnsi="宋体" w:eastAsia="宋体" w:cs="宋体"/>
          <w:color w:val="auto"/>
          <w:spacing w:val="11"/>
          <w:sz w:val="28"/>
          <w:szCs w:val="28"/>
          <w:highlight w:val="none"/>
        </w:rPr>
        <w:t xml:space="preserve"> </w:t>
      </w:r>
      <w:r>
        <w:rPr>
          <w:rFonts w:ascii="宋体" w:hAnsi="宋体" w:eastAsia="宋体" w:cs="宋体"/>
          <w:b/>
          <w:bCs/>
          <w:color w:val="auto"/>
          <w:spacing w:val="-11"/>
          <w:sz w:val="28"/>
          <w:szCs w:val="28"/>
          <w:highlight w:val="none"/>
        </w:rPr>
        <w:t>能、材料、结构、外观、安全，或者服务内容和标准等</w:t>
      </w:r>
      <w:r>
        <w:rPr>
          <w:rFonts w:ascii="宋体" w:hAnsi="宋体" w:eastAsia="宋体" w:cs="宋体"/>
          <w:color w:val="auto"/>
          <w:spacing w:val="-81"/>
          <w:sz w:val="28"/>
          <w:szCs w:val="28"/>
          <w:highlight w:val="none"/>
        </w:rPr>
        <w:t xml:space="preserve"> </w:t>
      </w:r>
      <w:r>
        <w:rPr>
          <w:rFonts w:ascii="宋体" w:hAnsi="宋体" w:eastAsia="宋体" w:cs="宋体"/>
          <w:b/>
          <w:bCs/>
          <w:color w:val="auto"/>
          <w:spacing w:val="-11"/>
          <w:sz w:val="28"/>
          <w:szCs w:val="28"/>
          <w:highlight w:val="none"/>
        </w:rPr>
        <w:t>;商务要求是指取得</w:t>
      </w:r>
      <w:r>
        <w:rPr>
          <w:rFonts w:ascii="宋体" w:hAnsi="宋体" w:eastAsia="宋体" w:cs="宋体"/>
          <w:color w:val="auto"/>
          <w:sz w:val="28"/>
          <w:szCs w:val="28"/>
          <w:highlight w:val="none"/>
        </w:rPr>
        <w:t xml:space="preserve"> </w:t>
      </w:r>
      <w:r>
        <w:rPr>
          <w:rFonts w:ascii="宋体" w:hAnsi="宋体" w:eastAsia="宋体" w:cs="宋体"/>
          <w:b/>
          <w:bCs/>
          <w:color w:val="auto"/>
          <w:spacing w:val="-6"/>
          <w:sz w:val="28"/>
          <w:szCs w:val="28"/>
          <w:highlight w:val="none"/>
        </w:rPr>
        <w:t>采购标的的时间、地点、财务和服务要求，包括交付（实施）的时间（期</w:t>
      </w:r>
      <w:r>
        <w:rPr>
          <w:rFonts w:ascii="宋体" w:hAnsi="宋体" w:eastAsia="宋体" w:cs="宋体"/>
          <w:color w:val="auto"/>
          <w:spacing w:val="12"/>
          <w:sz w:val="28"/>
          <w:szCs w:val="28"/>
          <w:highlight w:val="none"/>
        </w:rPr>
        <w:t xml:space="preserve"> </w:t>
      </w:r>
      <w:r>
        <w:rPr>
          <w:rFonts w:ascii="宋体" w:hAnsi="宋体" w:eastAsia="宋体" w:cs="宋体"/>
          <w:b/>
          <w:bCs/>
          <w:color w:val="auto"/>
          <w:spacing w:val="-10"/>
          <w:sz w:val="28"/>
          <w:szCs w:val="28"/>
          <w:highlight w:val="none"/>
        </w:rPr>
        <w:t>限）和地点（范围</w:t>
      </w:r>
      <w:r>
        <w:rPr>
          <w:rFonts w:ascii="宋体" w:hAnsi="宋体" w:eastAsia="宋体" w:cs="宋体"/>
          <w:b/>
          <w:bCs/>
          <w:color w:val="auto"/>
          <w:spacing w:val="-39"/>
          <w:sz w:val="28"/>
          <w:szCs w:val="28"/>
          <w:highlight w:val="none"/>
        </w:rPr>
        <w:t>），</w:t>
      </w:r>
      <w:r>
        <w:rPr>
          <w:rFonts w:ascii="宋体" w:hAnsi="宋体" w:eastAsia="宋体" w:cs="宋体"/>
          <w:b/>
          <w:bCs/>
          <w:color w:val="auto"/>
          <w:spacing w:val="-10"/>
          <w:sz w:val="28"/>
          <w:szCs w:val="28"/>
          <w:highlight w:val="none"/>
        </w:rPr>
        <w:t>付款条件（进度和方法</w:t>
      </w:r>
      <w:r>
        <w:rPr>
          <w:rFonts w:ascii="宋体" w:hAnsi="宋体" w:eastAsia="宋体" w:cs="宋体"/>
          <w:b/>
          <w:bCs/>
          <w:color w:val="auto"/>
          <w:spacing w:val="-39"/>
          <w:sz w:val="28"/>
          <w:szCs w:val="28"/>
          <w:highlight w:val="none"/>
        </w:rPr>
        <w:t>），</w:t>
      </w:r>
      <w:r>
        <w:rPr>
          <w:rFonts w:ascii="宋体" w:hAnsi="宋体" w:eastAsia="宋体" w:cs="宋体"/>
          <w:b/>
          <w:bCs/>
          <w:color w:val="auto"/>
          <w:spacing w:val="-10"/>
          <w:sz w:val="28"/>
          <w:szCs w:val="28"/>
          <w:highlight w:val="none"/>
        </w:rPr>
        <w:t>包装和运输，售后服务，</w:t>
      </w:r>
      <w:r>
        <w:rPr>
          <w:rFonts w:ascii="宋体" w:hAnsi="宋体" w:eastAsia="宋体" w:cs="宋体"/>
          <w:color w:val="auto"/>
          <w:spacing w:val="2"/>
          <w:sz w:val="28"/>
          <w:szCs w:val="28"/>
          <w:highlight w:val="none"/>
        </w:rPr>
        <w:t xml:space="preserve"> </w:t>
      </w:r>
      <w:r>
        <w:rPr>
          <w:rFonts w:ascii="宋体" w:hAnsi="宋体" w:eastAsia="宋体" w:cs="宋体"/>
          <w:b/>
          <w:bCs/>
          <w:color w:val="auto"/>
          <w:spacing w:val="-5"/>
          <w:sz w:val="28"/>
          <w:szCs w:val="28"/>
          <w:highlight w:val="none"/>
        </w:rPr>
        <w:t>保险等。</w:t>
      </w:r>
    </w:p>
    <w:p w14:paraId="563835C1">
      <w:pPr>
        <w:spacing w:before="40" w:line="323" w:lineRule="auto"/>
        <w:ind w:left="1" w:right="64" w:firstLine="575"/>
        <w:jc w:val="both"/>
        <w:rPr>
          <w:rFonts w:ascii="宋体" w:hAnsi="宋体" w:eastAsia="宋体" w:cs="宋体"/>
          <w:color w:val="auto"/>
          <w:sz w:val="28"/>
          <w:szCs w:val="28"/>
          <w:highlight w:val="none"/>
        </w:rPr>
      </w:pPr>
      <w:r>
        <w:rPr>
          <w:rFonts w:ascii="宋体" w:hAnsi="宋体" w:eastAsia="宋体" w:cs="宋体"/>
          <w:b/>
          <w:bCs/>
          <w:color w:val="auto"/>
          <w:spacing w:val="-6"/>
          <w:sz w:val="28"/>
          <w:szCs w:val="28"/>
          <w:highlight w:val="none"/>
        </w:rPr>
        <w:t>响应供应商不能简单照搬照抄采购文件项目需求说明中的技术、商务</w:t>
      </w:r>
      <w:r>
        <w:rPr>
          <w:rFonts w:ascii="宋体" w:hAnsi="宋体" w:eastAsia="宋体" w:cs="宋体"/>
          <w:b/>
          <w:bCs/>
          <w:color w:val="auto"/>
          <w:spacing w:val="-5"/>
          <w:sz w:val="28"/>
          <w:szCs w:val="28"/>
          <w:highlight w:val="none"/>
        </w:rPr>
        <w:t>要求，必须作实事求是的响应。如响应供应商提供的货物和服务同</w:t>
      </w:r>
      <w:r>
        <w:rPr>
          <w:rFonts w:ascii="宋体" w:hAnsi="宋体" w:eastAsia="宋体" w:cs="宋体"/>
          <w:b/>
          <w:bCs/>
          <w:color w:val="auto"/>
          <w:spacing w:val="-6"/>
          <w:sz w:val="28"/>
          <w:szCs w:val="28"/>
          <w:highlight w:val="none"/>
        </w:rPr>
        <w:t>采购人</w:t>
      </w:r>
      <w:r>
        <w:rPr>
          <w:rFonts w:ascii="宋体" w:hAnsi="宋体" w:eastAsia="宋体" w:cs="宋体"/>
          <w:b/>
          <w:bCs/>
          <w:color w:val="auto"/>
          <w:spacing w:val="-5"/>
          <w:sz w:val="28"/>
          <w:szCs w:val="28"/>
          <w:highlight w:val="none"/>
        </w:rPr>
        <w:t>提出的项目需求说明中的技术、商务要求不同的，必须在《商</w:t>
      </w:r>
      <w:r>
        <w:rPr>
          <w:rFonts w:ascii="宋体" w:hAnsi="宋体" w:eastAsia="宋体" w:cs="宋体"/>
          <w:b/>
          <w:bCs/>
          <w:color w:val="auto"/>
          <w:spacing w:val="-6"/>
          <w:sz w:val="28"/>
          <w:szCs w:val="28"/>
          <w:highlight w:val="none"/>
        </w:rPr>
        <w:t>务部分正负</w:t>
      </w:r>
      <w:r>
        <w:rPr>
          <w:rFonts w:ascii="宋体" w:hAnsi="宋体" w:eastAsia="宋体" w:cs="宋体"/>
          <w:b/>
          <w:bCs/>
          <w:color w:val="auto"/>
          <w:spacing w:val="-3"/>
          <w:sz w:val="28"/>
          <w:szCs w:val="28"/>
          <w:highlight w:val="none"/>
        </w:rPr>
        <w:t>偏离表》和《技术部分正负偏离表》上明示。</w:t>
      </w:r>
    </w:p>
    <w:p w14:paraId="4E86A44E">
      <w:pPr>
        <w:spacing w:before="42" w:line="220" w:lineRule="auto"/>
        <w:ind w:left="563"/>
        <w:rPr>
          <w:rFonts w:ascii="宋体" w:hAnsi="宋体" w:eastAsia="宋体" w:cs="宋体"/>
          <w:color w:val="auto"/>
          <w:sz w:val="28"/>
          <w:szCs w:val="28"/>
          <w:highlight w:val="none"/>
        </w:rPr>
      </w:pPr>
      <w:r>
        <w:rPr>
          <w:rFonts w:ascii="宋体" w:hAnsi="宋体" w:eastAsia="宋体" w:cs="宋体"/>
          <w:b/>
          <w:bCs/>
          <w:color w:val="auto"/>
          <w:spacing w:val="-12"/>
          <w:sz w:val="28"/>
          <w:szCs w:val="28"/>
          <w:highlight w:val="none"/>
        </w:rPr>
        <w:t>其内容包含：</w:t>
      </w:r>
    </w:p>
    <w:p w14:paraId="2ED6F115">
      <w:pPr>
        <w:spacing w:before="166" w:line="219" w:lineRule="auto"/>
        <w:ind w:left="567"/>
        <w:outlineLvl w:val="3"/>
        <w:rPr>
          <w:rFonts w:ascii="宋体" w:hAnsi="宋体" w:eastAsia="宋体" w:cs="宋体"/>
          <w:color w:val="auto"/>
          <w:sz w:val="28"/>
          <w:szCs w:val="28"/>
          <w:highlight w:val="none"/>
        </w:rPr>
      </w:pPr>
      <w:r>
        <w:rPr>
          <w:rFonts w:ascii="宋体" w:hAnsi="宋体" w:eastAsia="宋体" w:cs="宋体"/>
          <w:b/>
          <w:bCs/>
          <w:color w:val="auto"/>
          <w:spacing w:val="-10"/>
          <w:sz w:val="28"/>
          <w:szCs w:val="28"/>
          <w:highlight w:val="none"/>
        </w:rPr>
        <w:t>一、采购货物清单：</w:t>
      </w:r>
    </w:p>
    <w:p w14:paraId="079E9E86">
      <w:pPr>
        <w:spacing w:line="73" w:lineRule="auto"/>
        <w:rPr>
          <w:rFonts w:ascii="Arial"/>
          <w:color w:val="auto"/>
          <w:sz w:val="2"/>
          <w:highlight w:val="none"/>
        </w:rPr>
      </w:pPr>
    </w:p>
    <w:tbl>
      <w:tblPr>
        <w:tblStyle w:val="7"/>
        <w:tblW w:w="899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4"/>
        <w:gridCol w:w="2228"/>
        <w:gridCol w:w="1720"/>
        <w:gridCol w:w="760"/>
        <w:gridCol w:w="799"/>
        <w:gridCol w:w="1387"/>
        <w:gridCol w:w="1600"/>
      </w:tblGrid>
      <w:tr w14:paraId="06F99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5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A4AB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2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28895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材料名称</w:t>
            </w:r>
          </w:p>
        </w:tc>
        <w:tc>
          <w:tcPr>
            <w:tcW w:w="1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5B474E">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规格/型号</w:t>
            </w:r>
          </w:p>
        </w:tc>
        <w:tc>
          <w:tcPr>
            <w:tcW w:w="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3E784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计量单位</w:t>
            </w:r>
          </w:p>
        </w:tc>
        <w:tc>
          <w:tcPr>
            <w:tcW w:w="7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BAD8A3">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预估</w:t>
            </w:r>
          </w:p>
          <w:p w14:paraId="049B6E2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3CB57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分项综合</w:t>
            </w:r>
            <w:r>
              <w:rPr>
                <w:rFonts w:hint="eastAsia" w:ascii="仿宋" w:hAnsi="仿宋" w:eastAsia="仿宋" w:cs="仿宋"/>
                <w:b/>
                <w:bCs/>
                <w:i w:val="0"/>
                <w:iCs w:val="0"/>
                <w:color w:val="000000"/>
                <w:kern w:val="0"/>
                <w:sz w:val="24"/>
                <w:szCs w:val="24"/>
                <w:u w:val="none"/>
                <w:lang w:val="en-US" w:eastAsia="zh-CN" w:bidi="ar"/>
              </w:rPr>
              <w:br w:type="textWrapping"/>
            </w:r>
            <w:r>
              <w:rPr>
                <w:rFonts w:hint="eastAsia" w:ascii="仿宋" w:hAnsi="仿宋" w:eastAsia="仿宋" w:cs="仿宋"/>
                <w:b/>
                <w:bCs/>
                <w:i w:val="0"/>
                <w:iCs w:val="0"/>
                <w:color w:val="000000"/>
                <w:kern w:val="0"/>
                <w:sz w:val="24"/>
                <w:szCs w:val="24"/>
                <w:u w:val="none"/>
                <w:lang w:val="en-US" w:eastAsia="zh-CN" w:bidi="ar"/>
              </w:rPr>
              <w:t>单价限价（元）</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894BE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初定总价限价（元）</w:t>
            </w:r>
          </w:p>
        </w:tc>
      </w:tr>
      <w:tr w14:paraId="475A9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2E43C">
            <w:pPr>
              <w:jc w:val="center"/>
              <w:rPr>
                <w:rFonts w:hint="eastAsia" w:ascii="仿宋" w:hAnsi="仿宋" w:eastAsia="仿宋" w:cs="仿宋"/>
                <w:i w:val="0"/>
                <w:iCs w:val="0"/>
                <w:color w:val="000000"/>
                <w:sz w:val="24"/>
                <w:szCs w:val="24"/>
                <w:u w:val="none"/>
              </w:rPr>
            </w:pPr>
          </w:p>
        </w:tc>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74D8D">
            <w:pPr>
              <w:jc w:val="center"/>
              <w:rPr>
                <w:rFonts w:hint="eastAsia" w:ascii="仿宋" w:hAnsi="仿宋" w:eastAsia="仿宋" w:cs="仿宋"/>
                <w:i w:val="0"/>
                <w:iCs w:val="0"/>
                <w:color w:val="000000"/>
                <w:sz w:val="24"/>
                <w:szCs w:val="24"/>
                <w:u w:val="none"/>
              </w:rPr>
            </w:pPr>
          </w:p>
        </w:tc>
        <w:tc>
          <w:tcPr>
            <w:tcW w:w="1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70117">
            <w:pPr>
              <w:jc w:val="center"/>
              <w:rPr>
                <w:rFonts w:hint="eastAsia" w:ascii="仿宋" w:hAnsi="仿宋" w:eastAsia="仿宋" w:cs="仿宋"/>
                <w:i w:val="0"/>
                <w:iCs w:val="0"/>
                <w:color w:val="000000"/>
                <w:sz w:val="24"/>
                <w:szCs w:val="24"/>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4B629">
            <w:pPr>
              <w:jc w:val="center"/>
              <w:rPr>
                <w:rFonts w:hint="eastAsia" w:ascii="仿宋" w:hAnsi="仿宋" w:eastAsia="仿宋" w:cs="仿宋"/>
                <w:i w:val="0"/>
                <w:iCs w:val="0"/>
                <w:color w:val="000000"/>
                <w:sz w:val="24"/>
                <w:szCs w:val="24"/>
                <w:u w:val="none"/>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825E7">
            <w:pPr>
              <w:jc w:val="center"/>
              <w:rPr>
                <w:rFonts w:hint="eastAsia" w:ascii="仿宋" w:hAnsi="仿宋" w:eastAsia="仿宋" w:cs="仿宋"/>
                <w:i w:val="0"/>
                <w:iCs w:val="0"/>
                <w:color w:val="000000"/>
                <w:sz w:val="24"/>
                <w:szCs w:val="24"/>
                <w:u w:val="none"/>
              </w:rPr>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3193C">
            <w:pPr>
              <w:jc w:val="center"/>
              <w:rPr>
                <w:rFonts w:hint="eastAsia" w:ascii="仿宋" w:hAnsi="仿宋" w:eastAsia="仿宋" w:cs="仿宋"/>
                <w:i w:val="0"/>
                <w:iCs w:val="0"/>
                <w:color w:val="000000"/>
                <w:sz w:val="24"/>
                <w:szCs w:val="24"/>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4EE80">
            <w:pPr>
              <w:jc w:val="center"/>
              <w:rPr>
                <w:rFonts w:hint="eastAsia" w:ascii="仿宋" w:hAnsi="仿宋" w:eastAsia="仿宋" w:cs="仿宋"/>
                <w:i w:val="0"/>
                <w:iCs w:val="0"/>
                <w:color w:val="000000"/>
                <w:sz w:val="24"/>
                <w:szCs w:val="24"/>
                <w:u w:val="none"/>
              </w:rPr>
            </w:pPr>
          </w:p>
        </w:tc>
      </w:tr>
      <w:tr w14:paraId="0B7CF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E2A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A4D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复合表箱</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52F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500X300(3T)</w:t>
            </w:r>
          </w:p>
        </w:tc>
        <w:tc>
          <w:tcPr>
            <w:tcW w:w="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6195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008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800</w:t>
            </w:r>
          </w:p>
        </w:tc>
        <w:tc>
          <w:tcPr>
            <w:tcW w:w="1387" w:type="dxa"/>
            <w:tcBorders>
              <w:top w:val="nil"/>
              <w:left w:val="single" w:color="000000" w:sz="4" w:space="0"/>
              <w:bottom w:val="single" w:color="000000" w:sz="4" w:space="0"/>
              <w:right w:val="single" w:color="000000" w:sz="4" w:space="0"/>
            </w:tcBorders>
            <w:shd w:val="clear" w:color="auto" w:fill="auto"/>
            <w:vAlign w:val="center"/>
          </w:tcPr>
          <w:p w14:paraId="2FA5C2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94.28 </w:t>
            </w:r>
          </w:p>
        </w:tc>
        <w:tc>
          <w:tcPr>
            <w:tcW w:w="1600" w:type="dxa"/>
            <w:tcBorders>
              <w:top w:val="nil"/>
              <w:left w:val="single" w:color="000000" w:sz="4" w:space="0"/>
              <w:bottom w:val="single" w:color="000000" w:sz="4" w:space="0"/>
              <w:right w:val="single" w:color="000000" w:sz="4" w:space="0"/>
            </w:tcBorders>
            <w:shd w:val="clear" w:color="auto" w:fill="auto"/>
            <w:vAlign w:val="center"/>
          </w:tcPr>
          <w:p w14:paraId="618E5A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75424.00 </w:t>
            </w:r>
          </w:p>
        </w:tc>
      </w:tr>
      <w:tr w14:paraId="57F39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092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41D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复合表箱</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153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500X300(10T)</w:t>
            </w:r>
          </w:p>
        </w:tc>
        <w:tc>
          <w:tcPr>
            <w:tcW w:w="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2A05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7C4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1387" w:type="dxa"/>
            <w:tcBorders>
              <w:top w:val="nil"/>
              <w:left w:val="single" w:color="000000" w:sz="4" w:space="0"/>
              <w:bottom w:val="single" w:color="000000" w:sz="4" w:space="0"/>
              <w:right w:val="single" w:color="000000" w:sz="4" w:space="0"/>
            </w:tcBorders>
            <w:shd w:val="clear" w:color="auto" w:fill="auto"/>
            <w:vAlign w:val="center"/>
          </w:tcPr>
          <w:p w14:paraId="25BBEF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130.76 </w:t>
            </w:r>
          </w:p>
        </w:tc>
        <w:tc>
          <w:tcPr>
            <w:tcW w:w="1600" w:type="dxa"/>
            <w:tcBorders>
              <w:top w:val="nil"/>
              <w:left w:val="single" w:color="000000" w:sz="4" w:space="0"/>
              <w:bottom w:val="single" w:color="000000" w:sz="4" w:space="0"/>
              <w:right w:val="single" w:color="000000" w:sz="4" w:space="0"/>
            </w:tcBorders>
            <w:shd w:val="clear" w:color="auto" w:fill="auto"/>
            <w:vAlign w:val="center"/>
          </w:tcPr>
          <w:p w14:paraId="2A912D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1961.40 </w:t>
            </w:r>
          </w:p>
        </w:tc>
      </w:tr>
      <w:tr w14:paraId="2E872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300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DBE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复合表箱</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FD3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600X400(5T)</w:t>
            </w:r>
          </w:p>
        </w:tc>
        <w:tc>
          <w:tcPr>
            <w:tcW w:w="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58B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8EC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1387" w:type="dxa"/>
            <w:tcBorders>
              <w:top w:val="nil"/>
              <w:left w:val="single" w:color="000000" w:sz="4" w:space="0"/>
              <w:bottom w:val="single" w:color="000000" w:sz="4" w:space="0"/>
              <w:right w:val="single" w:color="000000" w:sz="4" w:space="0"/>
            </w:tcBorders>
            <w:shd w:val="clear" w:color="auto" w:fill="auto"/>
            <w:vAlign w:val="center"/>
          </w:tcPr>
          <w:p w14:paraId="1B463D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175.20 </w:t>
            </w:r>
          </w:p>
        </w:tc>
        <w:tc>
          <w:tcPr>
            <w:tcW w:w="1600" w:type="dxa"/>
            <w:tcBorders>
              <w:top w:val="nil"/>
              <w:left w:val="single" w:color="000000" w:sz="4" w:space="0"/>
              <w:bottom w:val="single" w:color="000000" w:sz="4" w:space="0"/>
              <w:right w:val="single" w:color="000000" w:sz="4" w:space="0"/>
            </w:tcBorders>
            <w:shd w:val="clear" w:color="auto" w:fill="auto"/>
            <w:vAlign w:val="center"/>
          </w:tcPr>
          <w:p w14:paraId="1DE374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17520.00 </w:t>
            </w:r>
          </w:p>
        </w:tc>
      </w:tr>
      <w:tr w14:paraId="0625A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FB4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FA6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复合表箱</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AE4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600X500(5T)</w:t>
            </w:r>
          </w:p>
        </w:tc>
        <w:tc>
          <w:tcPr>
            <w:tcW w:w="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AB09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7E9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1387" w:type="dxa"/>
            <w:tcBorders>
              <w:top w:val="nil"/>
              <w:left w:val="single" w:color="000000" w:sz="4" w:space="0"/>
              <w:bottom w:val="single" w:color="000000" w:sz="4" w:space="0"/>
              <w:right w:val="single" w:color="000000" w:sz="4" w:space="0"/>
            </w:tcBorders>
            <w:shd w:val="clear" w:color="auto" w:fill="auto"/>
            <w:vAlign w:val="center"/>
          </w:tcPr>
          <w:p w14:paraId="5B148F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201.54 </w:t>
            </w:r>
          </w:p>
        </w:tc>
        <w:tc>
          <w:tcPr>
            <w:tcW w:w="1600" w:type="dxa"/>
            <w:tcBorders>
              <w:top w:val="nil"/>
              <w:left w:val="single" w:color="000000" w:sz="4" w:space="0"/>
              <w:bottom w:val="single" w:color="000000" w:sz="4" w:space="0"/>
              <w:right w:val="single" w:color="000000" w:sz="4" w:space="0"/>
            </w:tcBorders>
            <w:shd w:val="clear" w:color="auto" w:fill="auto"/>
            <w:vAlign w:val="center"/>
          </w:tcPr>
          <w:p w14:paraId="44C87F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3023.10 </w:t>
            </w:r>
          </w:p>
        </w:tc>
      </w:tr>
      <w:tr w14:paraId="0F73F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563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516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复合表箱</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5E7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800X520(6T)</w:t>
            </w:r>
          </w:p>
        </w:tc>
        <w:tc>
          <w:tcPr>
            <w:tcW w:w="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0A58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EF3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400</w:t>
            </w:r>
          </w:p>
        </w:tc>
        <w:tc>
          <w:tcPr>
            <w:tcW w:w="1387" w:type="dxa"/>
            <w:tcBorders>
              <w:top w:val="nil"/>
              <w:left w:val="single" w:color="000000" w:sz="4" w:space="0"/>
              <w:bottom w:val="single" w:color="000000" w:sz="4" w:space="0"/>
              <w:right w:val="single" w:color="000000" w:sz="4" w:space="0"/>
            </w:tcBorders>
            <w:shd w:val="clear" w:color="auto" w:fill="auto"/>
            <w:vAlign w:val="center"/>
          </w:tcPr>
          <w:p w14:paraId="5B2DFA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266.60 </w:t>
            </w:r>
          </w:p>
        </w:tc>
        <w:tc>
          <w:tcPr>
            <w:tcW w:w="1600" w:type="dxa"/>
            <w:tcBorders>
              <w:top w:val="nil"/>
              <w:left w:val="single" w:color="000000" w:sz="4" w:space="0"/>
              <w:bottom w:val="single" w:color="000000" w:sz="4" w:space="0"/>
              <w:right w:val="single" w:color="000000" w:sz="4" w:space="0"/>
            </w:tcBorders>
            <w:shd w:val="clear" w:color="auto" w:fill="auto"/>
            <w:vAlign w:val="center"/>
          </w:tcPr>
          <w:p w14:paraId="40A441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106640.00 </w:t>
            </w:r>
          </w:p>
        </w:tc>
      </w:tr>
      <w:tr w14:paraId="3DC97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82A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425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复合表箱</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10D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1000X500(8T)</w:t>
            </w:r>
          </w:p>
        </w:tc>
        <w:tc>
          <w:tcPr>
            <w:tcW w:w="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6606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144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1387" w:type="dxa"/>
            <w:tcBorders>
              <w:top w:val="nil"/>
              <w:left w:val="single" w:color="000000" w:sz="4" w:space="0"/>
              <w:bottom w:val="single" w:color="000000" w:sz="4" w:space="0"/>
              <w:right w:val="single" w:color="000000" w:sz="4" w:space="0"/>
            </w:tcBorders>
            <w:shd w:val="clear" w:color="auto" w:fill="auto"/>
            <w:vAlign w:val="center"/>
          </w:tcPr>
          <w:p w14:paraId="7D157A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402.32 </w:t>
            </w:r>
          </w:p>
        </w:tc>
        <w:tc>
          <w:tcPr>
            <w:tcW w:w="1600" w:type="dxa"/>
            <w:tcBorders>
              <w:top w:val="nil"/>
              <w:left w:val="single" w:color="000000" w:sz="4" w:space="0"/>
              <w:bottom w:val="single" w:color="000000" w:sz="4" w:space="0"/>
              <w:right w:val="single" w:color="000000" w:sz="4" w:space="0"/>
            </w:tcBorders>
            <w:shd w:val="clear" w:color="auto" w:fill="auto"/>
            <w:vAlign w:val="center"/>
          </w:tcPr>
          <w:p w14:paraId="7AA74B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6034.80 </w:t>
            </w:r>
          </w:p>
        </w:tc>
      </w:tr>
      <w:tr w14:paraId="46CA1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B9C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E20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复合表箱</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D83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800X520(10T)</w:t>
            </w:r>
          </w:p>
        </w:tc>
        <w:tc>
          <w:tcPr>
            <w:tcW w:w="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9EEE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A17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1387" w:type="dxa"/>
            <w:tcBorders>
              <w:top w:val="nil"/>
              <w:left w:val="single" w:color="000000" w:sz="4" w:space="0"/>
              <w:bottom w:val="single" w:color="000000" w:sz="4" w:space="0"/>
              <w:right w:val="single" w:color="000000" w:sz="4" w:space="0"/>
            </w:tcBorders>
            <w:shd w:val="clear" w:color="auto" w:fill="auto"/>
            <w:vAlign w:val="center"/>
          </w:tcPr>
          <w:p w14:paraId="495F56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310.33 </w:t>
            </w:r>
          </w:p>
        </w:tc>
        <w:tc>
          <w:tcPr>
            <w:tcW w:w="1600" w:type="dxa"/>
            <w:tcBorders>
              <w:top w:val="nil"/>
              <w:left w:val="single" w:color="000000" w:sz="4" w:space="0"/>
              <w:bottom w:val="single" w:color="000000" w:sz="4" w:space="0"/>
              <w:right w:val="single" w:color="000000" w:sz="4" w:space="0"/>
            </w:tcBorders>
            <w:shd w:val="clear" w:color="auto" w:fill="auto"/>
            <w:vAlign w:val="center"/>
          </w:tcPr>
          <w:p w14:paraId="387324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31033.00 </w:t>
            </w:r>
          </w:p>
        </w:tc>
      </w:tr>
      <w:tr w14:paraId="2AD87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8F4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860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检查井盖</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BB7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D500(20T)</w:t>
            </w:r>
          </w:p>
        </w:tc>
        <w:tc>
          <w:tcPr>
            <w:tcW w:w="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F8FD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123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300</w:t>
            </w:r>
          </w:p>
        </w:tc>
        <w:tc>
          <w:tcPr>
            <w:tcW w:w="1387" w:type="dxa"/>
            <w:tcBorders>
              <w:top w:val="nil"/>
              <w:left w:val="single" w:color="000000" w:sz="4" w:space="0"/>
              <w:bottom w:val="single" w:color="000000" w:sz="4" w:space="0"/>
              <w:right w:val="single" w:color="000000" w:sz="4" w:space="0"/>
            </w:tcBorders>
            <w:shd w:val="clear" w:color="auto" w:fill="auto"/>
            <w:vAlign w:val="center"/>
          </w:tcPr>
          <w:p w14:paraId="67F2B3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201.85 </w:t>
            </w:r>
          </w:p>
        </w:tc>
        <w:tc>
          <w:tcPr>
            <w:tcW w:w="1600" w:type="dxa"/>
            <w:tcBorders>
              <w:top w:val="nil"/>
              <w:left w:val="single" w:color="000000" w:sz="4" w:space="0"/>
              <w:bottom w:val="single" w:color="000000" w:sz="4" w:space="0"/>
              <w:right w:val="single" w:color="000000" w:sz="4" w:space="0"/>
            </w:tcBorders>
            <w:shd w:val="clear" w:color="auto" w:fill="auto"/>
            <w:vAlign w:val="center"/>
          </w:tcPr>
          <w:p w14:paraId="0BB4BB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60555.00 </w:t>
            </w:r>
          </w:p>
        </w:tc>
      </w:tr>
      <w:tr w14:paraId="1EBBC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CD9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5E8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检查井盖</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141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D600(20T)</w:t>
            </w:r>
          </w:p>
        </w:tc>
        <w:tc>
          <w:tcPr>
            <w:tcW w:w="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AB4D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3F6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1387" w:type="dxa"/>
            <w:tcBorders>
              <w:top w:val="nil"/>
              <w:left w:val="single" w:color="000000" w:sz="4" w:space="0"/>
              <w:bottom w:val="single" w:color="000000" w:sz="4" w:space="0"/>
              <w:right w:val="single" w:color="000000" w:sz="4" w:space="0"/>
            </w:tcBorders>
            <w:shd w:val="clear" w:color="auto" w:fill="auto"/>
            <w:vAlign w:val="center"/>
          </w:tcPr>
          <w:p w14:paraId="0CF70B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297.88 </w:t>
            </w:r>
          </w:p>
        </w:tc>
        <w:tc>
          <w:tcPr>
            <w:tcW w:w="1600" w:type="dxa"/>
            <w:tcBorders>
              <w:top w:val="nil"/>
              <w:left w:val="single" w:color="000000" w:sz="4" w:space="0"/>
              <w:bottom w:val="single" w:color="000000" w:sz="4" w:space="0"/>
              <w:right w:val="single" w:color="000000" w:sz="4" w:space="0"/>
            </w:tcBorders>
            <w:shd w:val="clear" w:color="auto" w:fill="auto"/>
            <w:vAlign w:val="center"/>
          </w:tcPr>
          <w:p w14:paraId="08E7FC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29788.00 </w:t>
            </w:r>
          </w:p>
        </w:tc>
      </w:tr>
      <w:tr w14:paraId="16FD3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1A9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DF7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检查井盖</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485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D700(20T)</w:t>
            </w:r>
          </w:p>
        </w:tc>
        <w:tc>
          <w:tcPr>
            <w:tcW w:w="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FDE0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183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300</w:t>
            </w:r>
          </w:p>
        </w:tc>
        <w:tc>
          <w:tcPr>
            <w:tcW w:w="1387" w:type="dxa"/>
            <w:tcBorders>
              <w:top w:val="nil"/>
              <w:left w:val="single" w:color="000000" w:sz="4" w:space="0"/>
              <w:bottom w:val="single" w:color="000000" w:sz="4" w:space="0"/>
              <w:right w:val="single" w:color="000000" w:sz="4" w:space="0"/>
            </w:tcBorders>
            <w:shd w:val="clear" w:color="auto" w:fill="auto"/>
            <w:vAlign w:val="center"/>
          </w:tcPr>
          <w:p w14:paraId="16116E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398.91 </w:t>
            </w:r>
          </w:p>
        </w:tc>
        <w:tc>
          <w:tcPr>
            <w:tcW w:w="1600" w:type="dxa"/>
            <w:tcBorders>
              <w:top w:val="nil"/>
              <w:left w:val="single" w:color="000000" w:sz="4" w:space="0"/>
              <w:bottom w:val="single" w:color="000000" w:sz="4" w:space="0"/>
              <w:right w:val="single" w:color="000000" w:sz="4" w:space="0"/>
            </w:tcBorders>
            <w:shd w:val="clear" w:color="auto" w:fill="auto"/>
            <w:vAlign w:val="center"/>
          </w:tcPr>
          <w:p w14:paraId="34B583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119673.00 </w:t>
            </w:r>
          </w:p>
        </w:tc>
      </w:tr>
      <w:tr w14:paraId="0B161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F5B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40F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水表箱盖（单盖）</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D77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500X300(10T)</w:t>
            </w:r>
          </w:p>
        </w:tc>
        <w:tc>
          <w:tcPr>
            <w:tcW w:w="760" w:type="dxa"/>
            <w:tcBorders>
              <w:top w:val="single" w:color="000000" w:sz="4" w:space="0"/>
              <w:left w:val="single" w:color="000000" w:sz="4" w:space="0"/>
              <w:bottom w:val="single" w:color="auto" w:sz="4" w:space="0"/>
              <w:right w:val="single" w:color="000000" w:sz="4" w:space="0"/>
            </w:tcBorders>
            <w:shd w:val="clear" w:color="auto" w:fill="FFFFFF"/>
            <w:vAlign w:val="center"/>
          </w:tcPr>
          <w:p w14:paraId="480B1B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799" w:type="dxa"/>
            <w:tcBorders>
              <w:top w:val="single" w:color="000000" w:sz="4" w:space="0"/>
              <w:left w:val="single" w:color="000000" w:sz="4" w:space="0"/>
              <w:bottom w:val="single" w:color="auto" w:sz="4" w:space="0"/>
              <w:right w:val="single" w:color="000000" w:sz="4" w:space="0"/>
            </w:tcBorders>
            <w:shd w:val="clear" w:color="auto" w:fill="auto"/>
            <w:vAlign w:val="center"/>
          </w:tcPr>
          <w:p w14:paraId="70FFD2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1387" w:type="dxa"/>
            <w:tcBorders>
              <w:top w:val="nil"/>
              <w:left w:val="single" w:color="000000" w:sz="4" w:space="0"/>
              <w:bottom w:val="single" w:color="auto" w:sz="4" w:space="0"/>
              <w:right w:val="single" w:color="000000" w:sz="4" w:space="0"/>
            </w:tcBorders>
            <w:shd w:val="clear" w:color="auto" w:fill="auto"/>
            <w:vAlign w:val="center"/>
          </w:tcPr>
          <w:p w14:paraId="329E11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84.10 </w:t>
            </w:r>
          </w:p>
        </w:tc>
        <w:tc>
          <w:tcPr>
            <w:tcW w:w="1600" w:type="dxa"/>
            <w:tcBorders>
              <w:top w:val="nil"/>
              <w:left w:val="single" w:color="000000" w:sz="4" w:space="0"/>
              <w:bottom w:val="single" w:color="auto" w:sz="4" w:space="0"/>
              <w:right w:val="single" w:color="000000" w:sz="4" w:space="0"/>
            </w:tcBorders>
            <w:shd w:val="clear" w:color="auto" w:fill="auto"/>
            <w:vAlign w:val="center"/>
          </w:tcPr>
          <w:p w14:paraId="58E666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8410.00 </w:t>
            </w:r>
          </w:p>
        </w:tc>
      </w:tr>
      <w:tr w14:paraId="580FF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5F2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33A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水表箱盖（单盖）</w:t>
            </w:r>
          </w:p>
        </w:tc>
        <w:tc>
          <w:tcPr>
            <w:tcW w:w="1720" w:type="dxa"/>
            <w:tcBorders>
              <w:top w:val="single" w:color="000000" w:sz="4" w:space="0"/>
              <w:left w:val="single" w:color="000000" w:sz="4" w:space="0"/>
              <w:bottom w:val="single" w:color="000000" w:sz="4" w:space="0"/>
              <w:right w:val="single" w:color="auto" w:sz="4" w:space="0"/>
            </w:tcBorders>
            <w:shd w:val="clear" w:color="auto" w:fill="auto"/>
            <w:vAlign w:val="center"/>
          </w:tcPr>
          <w:p w14:paraId="7B6447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590X390(3T)</w:t>
            </w:r>
          </w:p>
        </w:tc>
        <w:tc>
          <w:tcPr>
            <w:tcW w:w="760" w:type="dxa"/>
            <w:tcBorders>
              <w:top w:val="single" w:color="auto" w:sz="4" w:space="0"/>
              <w:left w:val="single" w:color="auto" w:sz="4" w:space="0"/>
              <w:bottom w:val="single" w:color="auto" w:sz="4" w:space="0"/>
              <w:right w:val="single" w:color="auto" w:sz="4" w:space="0"/>
            </w:tcBorders>
            <w:shd w:val="clear" w:color="auto" w:fill="FFFFFF"/>
            <w:vAlign w:val="center"/>
          </w:tcPr>
          <w:p w14:paraId="246EB4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14:paraId="7FB6FB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1387" w:type="dxa"/>
            <w:tcBorders>
              <w:top w:val="single" w:color="auto" w:sz="4" w:space="0"/>
              <w:left w:val="single" w:color="auto" w:sz="4" w:space="0"/>
              <w:bottom w:val="single" w:color="auto" w:sz="4" w:space="0"/>
              <w:right w:val="single" w:color="auto" w:sz="4" w:space="0"/>
            </w:tcBorders>
            <w:shd w:val="clear" w:color="auto" w:fill="auto"/>
            <w:vAlign w:val="center"/>
          </w:tcPr>
          <w:p w14:paraId="0B6A1D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109.15 </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14:paraId="5C650F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1637.25 </w:t>
            </w:r>
          </w:p>
        </w:tc>
      </w:tr>
      <w:tr w14:paraId="20079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398" w:type="dxa"/>
            <w:gridSpan w:val="6"/>
            <w:tcBorders>
              <w:top w:val="single" w:color="000000" w:sz="4" w:space="0"/>
              <w:left w:val="single" w:color="000000" w:sz="4" w:space="0"/>
              <w:bottom w:val="single" w:color="000000" w:sz="4" w:space="0"/>
              <w:right w:val="single" w:color="auto" w:sz="4" w:space="0"/>
            </w:tcBorders>
            <w:shd w:val="clear" w:color="auto" w:fill="auto"/>
            <w:vAlign w:val="center"/>
          </w:tcPr>
          <w:p w14:paraId="1E3A283A">
            <w:pPr>
              <w:keepNext w:val="0"/>
              <w:keepLines w:val="0"/>
              <w:widowControl/>
              <w:suppressLineNumbers w:val="0"/>
              <w:jc w:val="center"/>
              <w:textAlignment w:val="center"/>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总价最高限价</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14:paraId="5E4B1AC8">
            <w:pPr>
              <w:keepNext w:val="0"/>
              <w:keepLines w:val="0"/>
              <w:widowControl/>
              <w:suppressLineNumbers w:val="0"/>
              <w:jc w:val="center"/>
              <w:textAlignment w:val="center"/>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461699.55</w:t>
            </w:r>
          </w:p>
        </w:tc>
      </w:tr>
    </w:tbl>
    <w:p w14:paraId="73C894AA">
      <w:pPr>
        <w:keepNext w:val="0"/>
        <w:keepLines w:val="0"/>
        <w:pageBreakBefore w:val="0"/>
        <w:widowControl/>
        <w:kinsoku w:val="0"/>
        <w:wordWrap/>
        <w:overflowPunct/>
        <w:topLinePunct w:val="0"/>
        <w:autoSpaceDE w:val="0"/>
        <w:autoSpaceDN w:val="0"/>
        <w:bidi w:val="0"/>
        <w:adjustRightInd w:val="0"/>
        <w:snapToGrid w:val="0"/>
        <w:spacing w:line="500" w:lineRule="exact"/>
        <w:ind w:right="0"/>
        <w:textAlignment w:val="baseline"/>
        <w:rPr>
          <w:rFonts w:hint="eastAsia" w:ascii="宋体" w:hAnsi="宋体" w:eastAsia="宋体" w:cs="宋体"/>
          <w:b w:val="0"/>
          <w:bCs w:val="0"/>
          <w:color w:val="auto"/>
          <w:spacing w:val="-5"/>
          <w:sz w:val="28"/>
          <w:szCs w:val="28"/>
          <w:highlight w:val="none"/>
          <w:lang w:val="en-US" w:eastAsia="zh-CN"/>
        </w:rPr>
      </w:pPr>
      <w:r>
        <w:rPr>
          <w:rFonts w:hint="eastAsia" w:ascii="宋体" w:hAnsi="宋体" w:eastAsia="宋体" w:cs="宋体"/>
          <w:b w:val="0"/>
          <w:bCs w:val="0"/>
          <w:color w:val="auto"/>
          <w:spacing w:val="-5"/>
          <w:sz w:val="28"/>
          <w:szCs w:val="28"/>
          <w:highlight w:val="none"/>
          <w:lang w:val="en-US" w:eastAsia="zh-CN"/>
        </w:rPr>
        <w:t>注：1.本项目核心产品：检查井盖D700(20T)。</w:t>
      </w:r>
    </w:p>
    <w:p w14:paraId="3D31E984">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0" w:firstLineChars="200"/>
        <w:textAlignment w:val="baseline"/>
        <w:rPr>
          <w:rFonts w:hint="eastAsia" w:ascii="宋体" w:hAnsi="宋体" w:eastAsia="宋体" w:cs="宋体"/>
          <w:b w:val="0"/>
          <w:bCs w:val="0"/>
          <w:color w:val="auto"/>
          <w:spacing w:val="-5"/>
          <w:sz w:val="28"/>
          <w:szCs w:val="28"/>
          <w:highlight w:val="none"/>
          <w:lang w:val="en-US" w:eastAsia="zh-CN"/>
        </w:rPr>
      </w:pPr>
      <w:r>
        <w:rPr>
          <w:rFonts w:hint="eastAsia" w:ascii="宋体" w:hAnsi="宋体" w:eastAsia="宋体" w:cs="宋体"/>
          <w:b w:val="0"/>
          <w:bCs w:val="0"/>
          <w:color w:val="auto"/>
          <w:spacing w:val="-5"/>
          <w:sz w:val="28"/>
          <w:szCs w:val="28"/>
          <w:highlight w:val="none"/>
          <w:lang w:val="en-US" w:eastAsia="zh-CN"/>
        </w:rPr>
        <w:t>2.本次采购项目使用的参考品牌：CA畅安（泰兴）、浙江伟晟（杭州）、金盟牌（浙江杭州）、飞龙盖安牌(安徽）、永能牌（浙江）；报价供应商如拟投产品不在参考品牌之列的，报价品牌技术参数不得低于参考的品牌且满足本次招标的技术标准及要求，同时报价供应商应当在2025年05月14日下午15点前向采购人提供拟投货物的技术资料及相关证明材料原件，采购人将组织进行评审，符合要求的将以补充通知的形式在相关网站予以公布，未提供或不符合要求的将被视作无效报价。</w:t>
      </w:r>
    </w:p>
    <w:p w14:paraId="15CF59B8">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0" w:firstLineChars="200"/>
        <w:textAlignment w:val="baseline"/>
        <w:rPr>
          <w:rFonts w:hint="eastAsia" w:ascii="宋体" w:hAnsi="宋体" w:eastAsia="宋体" w:cs="宋体"/>
          <w:b w:val="0"/>
          <w:bCs w:val="0"/>
          <w:color w:val="auto"/>
          <w:spacing w:val="-5"/>
          <w:sz w:val="28"/>
          <w:szCs w:val="28"/>
          <w:highlight w:val="none"/>
          <w:lang w:val="en-US" w:eastAsia="zh-CN"/>
        </w:rPr>
      </w:pPr>
      <w:r>
        <w:rPr>
          <w:rFonts w:hint="eastAsia" w:ascii="宋体" w:hAnsi="宋体" w:eastAsia="宋体" w:cs="宋体"/>
          <w:b w:val="0"/>
          <w:bCs w:val="0"/>
          <w:color w:val="auto"/>
          <w:spacing w:val="-5"/>
          <w:sz w:val="28"/>
          <w:szCs w:val="28"/>
          <w:highlight w:val="none"/>
          <w:lang w:val="en-US" w:eastAsia="zh-CN"/>
        </w:rPr>
        <w:t>3.本次采购为预估数量，具体数量以采购方实际采购的数量为准，供货方式为少量多批次，报价时请充分考虑运输成本。</w:t>
      </w:r>
    </w:p>
    <w:p w14:paraId="76AC4100">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0" w:firstLineChars="200"/>
        <w:textAlignment w:val="baseline"/>
        <w:rPr>
          <w:rFonts w:hint="eastAsia" w:ascii="宋体" w:hAnsi="宋体" w:eastAsia="宋体" w:cs="宋体"/>
          <w:b w:val="0"/>
          <w:bCs w:val="0"/>
          <w:color w:val="auto"/>
          <w:spacing w:val="-5"/>
          <w:sz w:val="28"/>
          <w:szCs w:val="28"/>
          <w:highlight w:val="none"/>
          <w:lang w:val="en-US" w:eastAsia="zh-CN"/>
        </w:rPr>
      </w:pPr>
      <w:r>
        <w:rPr>
          <w:rFonts w:hint="eastAsia" w:ascii="宋体" w:hAnsi="宋体" w:eastAsia="宋体" w:cs="宋体"/>
          <w:b w:val="0"/>
          <w:bCs w:val="0"/>
          <w:color w:val="auto"/>
          <w:spacing w:val="-5"/>
          <w:sz w:val="28"/>
          <w:szCs w:val="28"/>
          <w:highlight w:val="none"/>
          <w:lang w:val="en-US" w:eastAsia="zh-CN"/>
        </w:rPr>
        <w:t>4.所有设备参数为最低要求，不允许负偏离，否则视为无效报价。</w:t>
      </w:r>
    </w:p>
    <w:p w14:paraId="29EC2CDF">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0" w:firstLineChars="200"/>
        <w:textAlignment w:val="baseline"/>
        <w:rPr>
          <w:rFonts w:hint="eastAsia" w:ascii="宋体" w:hAnsi="宋体" w:eastAsia="宋体" w:cs="宋体"/>
          <w:b w:val="0"/>
          <w:bCs w:val="0"/>
          <w:color w:val="auto"/>
          <w:spacing w:val="-5"/>
          <w:sz w:val="28"/>
          <w:szCs w:val="28"/>
          <w:highlight w:val="none"/>
          <w:lang w:val="en-US" w:eastAsia="zh-CN"/>
        </w:rPr>
      </w:pPr>
      <w:r>
        <w:rPr>
          <w:rFonts w:hint="eastAsia" w:ascii="宋体" w:hAnsi="宋体" w:eastAsia="宋体" w:cs="宋体"/>
          <w:b w:val="0"/>
          <w:bCs w:val="0"/>
          <w:color w:val="auto"/>
          <w:spacing w:val="-5"/>
          <w:sz w:val="28"/>
          <w:szCs w:val="28"/>
          <w:highlight w:val="none"/>
          <w:lang w:val="en-US" w:eastAsia="zh-CN"/>
        </w:rPr>
        <w:t>5.各供应商每项的分项综合单价报价与分项综合单价限价相比的下浮率必须一致，否则，作无效标处理。</w:t>
      </w:r>
    </w:p>
    <w:p w14:paraId="3526F905">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0" w:firstLineChars="200"/>
        <w:textAlignment w:val="baseline"/>
        <w:rPr>
          <w:rFonts w:hint="eastAsia" w:ascii="宋体" w:hAnsi="宋体" w:eastAsia="宋体" w:cs="宋体"/>
          <w:b w:val="0"/>
          <w:bCs w:val="0"/>
          <w:color w:val="auto"/>
          <w:spacing w:val="-5"/>
          <w:sz w:val="28"/>
          <w:szCs w:val="28"/>
          <w:highlight w:val="none"/>
          <w:lang w:val="en-US" w:eastAsia="zh-CN"/>
        </w:rPr>
      </w:pPr>
      <w:r>
        <w:rPr>
          <w:rFonts w:hint="eastAsia" w:ascii="宋体" w:hAnsi="宋体" w:eastAsia="宋体" w:cs="宋体"/>
          <w:b w:val="0"/>
          <w:bCs w:val="0"/>
          <w:color w:val="auto"/>
          <w:spacing w:val="-5"/>
          <w:sz w:val="28"/>
          <w:szCs w:val="28"/>
          <w:highlight w:val="none"/>
          <w:lang w:val="en-US" w:eastAsia="zh-CN"/>
        </w:rPr>
        <w:t>6.投标报价为固定单价，各供应商应充分考虑各类市场风险和政策性调整确定风险系数计入报价，合同期内不作调整。</w:t>
      </w:r>
    </w:p>
    <w:p w14:paraId="5600A645">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2" w:firstLineChars="200"/>
        <w:textAlignment w:val="baseline"/>
        <w:rPr>
          <w:rFonts w:hint="eastAsia" w:ascii="宋体" w:hAnsi="宋体" w:eastAsia="宋体" w:cs="宋体"/>
          <w:b/>
          <w:bCs/>
          <w:color w:val="auto"/>
          <w:spacing w:val="-5"/>
          <w:sz w:val="28"/>
          <w:szCs w:val="28"/>
          <w:highlight w:val="none"/>
          <w:lang w:val="en-US" w:eastAsia="zh-CN"/>
        </w:rPr>
      </w:pPr>
      <w:r>
        <w:rPr>
          <w:rFonts w:hint="eastAsia" w:ascii="宋体" w:hAnsi="宋体" w:eastAsia="宋体" w:cs="宋体"/>
          <w:b/>
          <w:bCs/>
          <w:color w:val="auto"/>
          <w:spacing w:val="-5"/>
          <w:sz w:val="28"/>
          <w:szCs w:val="28"/>
          <w:highlight w:val="none"/>
          <w:lang w:val="en-US" w:eastAsia="zh-CN"/>
        </w:rPr>
        <w:t>二、技术要求</w:t>
      </w:r>
    </w:p>
    <w:p w14:paraId="37A095E9">
      <w:pPr>
        <w:adjustRightInd w:val="0"/>
        <w:snapToGrid w:val="0"/>
        <w:spacing w:line="480" w:lineRule="exact"/>
        <w:ind w:firstLine="560" w:firstLineChars="200"/>
        <w:contextualSpacing/>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lang w:val="zh-CN"/>
        </w:rPr>
        <w:t>复合窨井、复合水表箱生产应符合复合井盖技术《检查井盖》</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val="zh-CN"/>
        </w:rPr>
        <w:t>（GB/T23858-2009）标准。</w:t>
      </w:r>
    </w:p>
    <w:p w14:paraId="75C620F1">
      <w:pPr>
        <w:adjustRightInd w:val="0"/>
        <w:snapToGrid w:val="0"/>
        <w:spacing w:line="480" w:lineRule="exact"/>
        <w:ind w:firstLine="560" w:firstLineChars="200"/>
        <w:contextualSpacing/>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val="zh-CN"/>
        </w:rPr>
        <w:t>复合窨井、复合水表箱主要材质：</w:t>
      </w:r>
    </w:p>
    <w:p w14:paraId="1B0B6CAA">
      <w:pPr>
        <w:adjustRightInd w:val="0"/>
        <w:snapToGrid w:val="0"/>
        <w:spacing w:line="480" w:lineRule="exact"/>
        <w:ind w:firstLine="560" w:firstLineChars="200"/>
        <w:contextualSpacing/>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BMC团状模料（不饱和树脂、短切玻璃纤维和填料[不得参有石英砂]，内配螺纹钢作为骨架）或SMC片状模料（SMC专用纱、不饱和树脂、低收缩添加剂和填料）。</w:t>
      </w:r>
    </w:p>
    <w:p w14:paraId="27A5BBD8">
      <w:pPr>
        <w:adjustRightInd w:val="0"/>
        <w:snapToGrid w:val="0"/>
        <w:spacing w:line="480" w:lineRule="exact"/>
        <w:ind w:firstLine="560" w:firstLineChars="200"/>
        <w:contextualSpacing/>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lang w:val="zh-CN"/>
        </w:rPr>
        <w:t>主要技术参数</w:t>
      </w:r>
    </w:p>
    <w:p w14:paraId="266C125F">
      <w:pPr>
        <w:adjustRightInd w:val="0"/>
        <w:snapToGrid w:val="0"/>
        <w:spacing w:line="480" w:lineRule="exact"/>
        <w:ind w:firstLine="560" w:firstLineChars="200"/>
        <w:contextualSpacing/>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规格：各档规格的复合窨井、复合水表箱。</w:t>
      </w:r>
    </w:p>
    <w:p w14:paraId="29FB2E38">
      <w:pPr>
        <w:adjustRightInd w:val="0"/>
        <w:snapToGrid w:val="0"/>
        <w:spacing w:line="480" w:lineRule="exact"/>
        <w:ind w:firstLine="560" w:firstLineChars="200"/>
        <w:contextualSpacing/>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适应环境：根据不同承载力，适用于不同路面要求。窨井盖承载力20T以上的主要适用于人行道、小区机动车道及非机动车道。水表箱3T适用于绿化带、人行道，6T可适用于非机动车道。</w:t>
      </w:r>
    </w:p>
    <w:p w14:paraId="60325CE5">
      <w:pPr>
        <w:adjustRightInd w:val="0"/>
        <w:snapToGrid w:val="0"/>
        <w:spacing w:line="480" w:lineRule="exact"/>
        <w:ind w:firstLine="560" w:firstLineChars="200"/>
        <w:contextualSpacing/>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适应温度：-10℃~80℃</w:t>
      </w:r>
    </w:p>
    <w:p w14:paraId="40DA3442">
      <w:pPr>
        <w:adjustRightInd w:val="0"/>
        <w:snapToGrid w:val="0"/>
        <w:spacing w:line="480" w:lineRule="exact"/>
        <w:ind w:firstLine="560" w:firstLineChars="200"/>
        <w:contextualSpacing/>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lang w:val="zh-CN"/>
        </w:rPr>
        <w:t>主要技术要求：</w:t>
      </w:r>
    </w:p>
    <w:p w14:paraId="65E85863">
      <w:pPr>
        <w:adjustRightInd w:val="0"/>
        <w:snapToGrid w:val="0"/>
        <w:spacing w:line="480" w:lineRule="exact"/>
        <w:ind w:firstLine="560" w:firstLineChars="200"/>
        <w:contextualSpacing/>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①复合窨井、复合水表箱表面应有凸起防滑花纹，凸起高度不应小于3mm，应平正，坞明显变形等缺陷；</w:t>
      </w:r>
    </w:p>
    <w:p w14:paraId="4D3E6074">
      <w:pPr>
        <w:adjustRightInd w:val="0"/>
        <w:snapToGrid w:val="0"/>
        <w:spacing w:line="480" w:lineRule="exact"/>
        <w:ind w:firstLine="560" w:firstLineChars="200"/>
        <w:contextualSpacing/>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②不饱和树脂复合材料主要性能指标应达到：抗压强度大于30Mpa、抗折强度大于14Mpa、抗冲击韧性大于95kj/㎡，抗冻融性抗压强度损失率不大于13%，热老化抗压强度相对变化率（80±2℃，7d）不大于0.4%，人工老化抗折强度相对变化率不大于3%。</w:t>
      </w:r>
    </w:p>
    <w:p w14:paraId="4F95AE51">
      <w:pPr>
        <w:adjustRightInd w:val="0"/>
        <w:snapToGrid w:val="0"/>
        <w:spacing w:line="480" w:lineRule="exact"/>
        <w:ind w:firstLine="560" w:firstLineChars="200"/>
        <w:contextualSpacing/>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③复合窨井承载能力应达到200KN，复合水表箱承载能力应打到30KN。</w:t>
      </w:r>
    </w:p>
    <w:p w14:paraId="555267DC">
      <w:pPr>
        <w:adjustRightInd w:val="0"/>
        <w:snapToGrid w:val="0"/>
        <w:spacing w:line="480" w:lineRule="exact"/>
        <w:ind w:firstLine="560" w:firstLineChars="200"/>
        <w:contextualSpacing/>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 xml:space="preserve">④为增加复合窨井、复合水表箱盖板强度，BMC井盖应配置一定规格、数量的螺纹钢作加强筋。附详细钢筋用量及规格：500检查井为主筋和辅筋，主筋为14Φ螺纹钢和辅筋10Φ螺纹钢；500*300为主筋和辅筋，主筋和辅筋均为10Φ；700检查井为主筋和辅筋，主筋是18Φ螺纹钢，辅筋是12Φ螺纹钢；520*800为主筋和辅筋，主筋是16Φ螺纹钢和8Φ钢筋。   </w:t>
      </w:r>
    </w:p>
    <w:p w14:paraId="17A064CF">
      <w:pPr>
        <w:adjustRightInd w:val="0"/>
        <w:snapToGrid w:val="0"/>
        <w:spacing w:line="480" w:lineRule="exact"/>
        <w:ind w:firstLine="560" w:firstLineChars="200"/>
        <w:contextualSpacing/>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SMC井盖盖板厚度，500检查井盖盖板厚度40mm, 保护层10mm,底座高度60mm;600检查井盖盖板厚度50mm,保护层15mm,底座高度80mm;700检查井盖盖板厚度60mm,保护层20mm,底座高度90mm;300*500复合表箱厚度30mm,保护层厚度10mm,井座高度48mm;520*800盖板厚度40mm,保护层厚度15mm,井座高度60mm。</w:t>
      </w:r>
    </w:p>
    <w:p w14:paraId="22A66437">
      <w:pPr>
        <w:adjustRightInd w:val="0"/>
        <w:snapToGrid w:val="0"/>
        <w:spacing w:line="480" w:lineRule="exact"/>
        <w:ind w:firstLine="560" w:firstLineChars="200"/>
        <w:contextualSpacing/>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⑤同类规格的复合窨井、复合水表箱应色泽一致，颜色为黑色。</w:t>
      </w:r>
    </w:p>
    <w:p w14:paraId="4790CC35">
      <w:pPr>
        <w:adjustRightInd w:val="0"/>
        <w:snapToGrid w:val="0"/>
        <w:spacing w:line="480" w:lineRule="exact"/>
        <w:ind w:firstLine="560" w:firstLineChars="200"/>
        <w:contextualSpacing/>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⑥井盖与支座装配结构尺寸应符合GB/T6414-</w:t>
      </w:r>
      <w:r>
        <w:rPr>
          <w:rFonts w:hint="eastAsia" w:ascii="宋体" w:hAnsi="宋体" w:eastAsia="宋体" w:cs="宋体"/>
          <w:color w:val="auto"/>
          <w:sz w:val="28"/>
          <w:szCs w:val="28"/>
          <w:highlight w:val="none"/>
          <w:lang w:val="en-US" w:eastAsia="zh-CN"/>
        </w:rPr>
        <w:t>2017</w:t>
      </w:r>
      <w:r>
        <w:rPr>
          <w:rFonts w:hint="eastAsia" w:ascii="宋体" w:hAnsi="宋体" w:eastAsia="宋体" w:cs="宋体"/>
          <w:color w:val="auto"/>
          <w:sz w:val="28"/>
          <w:szCs w:val="28"/>
          <w:highlight w:val="none"/>
          <w:lang w:val="zh-CN"/>
        </w:rPr>
        <w:t>要求，其公差等级不得</w:t>
      </w:r>
      <w:r>
        <w:rPr>
          <w:rFonts w:hint="eastAsia" w:ascii="宋体" w:hAnsi="宋体" w:eastAsia="宋体" w:cs="宋体"/>
          <w:color w:val="auto"/>
          <w:sz w:val="28"/>
          <w:szCs w:val="28"/>
          <w:highlight w:val="none"/>
          <w:lang w:val="en-US" w:eastAsia="zh-CN"/>
        </w:rPr>
        <w:t>低于</w:t>
      </w:r>
      <w:r>
        <w:rPr>
          <w:rFonts w:hint="eastAsia" w:ascii="宋体" w:hAnsi="宋体" w:eastAsia="宋体" w:cs="宋体"/>
          <w:color w:val="auto"/>
          <w:sz w:val="28"/>
          <w:szCs w:val="28"/>
          <w:highlight w:val="none"/>
          <w:lang w:val="zh-CN"/>
        </w:rPr>
        <w:t>GB/T6414-</w:t>
      </w:r>
      <w:r>
        <w:rPr>
          <w:rFonts w:hint="eastAsia" w:ascii="宋体" w:hAnsi="宋体" w:eastAsia="宋体" w:cs="宋体"/>
          <w:color w:val="auto"/>
          <w:sz w:val="28"/>
          <w:szCs w:val="28"/>
          <w:highlight w:val="none"/>
          <w:lang w:val="en-US" w:eastAsia="zh-CN"/>
        </w:rPr>
        <w:t>2017</w:t>
      </w:r>
      <w:r>
        <w:rPr>
          <w:rFonts w:hint="eastAsia" w:ascii="宋体" w:hAnsi="宋体" w:eastAsia="宋体" w:cs="宋体"/>
          <w:color w:val="auto"/>
          <w:sz w:val="28"/>
          <w:szCs w:val="28"/>
          <w:highlight w:val="none"/>
          <w:lang w:val="zh-CN"/>
        </w:rPr>
        <w:t>中</w:t>
      </w:r>
      <w:r>
        <w:rPr>
          <w:rFonts w:hint="eastAsia" w:ascii="宋体" w:hAnsi="宋体" w:eastAsia="宋体" w:cs="宋体"/>
          <w:color w:val="auto"/>
          <w:sz w:val="28"/>
          <w:szCs w:val="28"/>
          <w:highlight w:val="none"/>
          <w:lang w:val="en-US" w:eastAsia="zh-CN"/>
        </w:rPr>
        <w:t>D</w:t>
      </w:r>
      <w:r>
        <w:rPr>
          <w:rFonts w:hint="eastAsia" w:ascii="宋体" w:hAnsi="宋体" w:eastAsia="宋体" w:cs="宋体"/>
          <w:color w:val="auto"/>
          <w:sz w:val="28"/>
          <w:szCs w:val="28"/>
          <w:highlight w:val="none"/>
          <w:lang w:val="zh-CN"/>
        </w:rPr>
        <w:t>CT</w:t>
      </w:r>
      <w:r>
        <w:rPr>
          <w:rFonts w:hint="eastAsia" w:ascii="宋体" w:hAnsi="宋体" w:eastAsia="宋体" w:cs="宋体"/>
          <w:color w:val="auto"/>
          <w:sz w:val="28"/>
          <w:szCs w:val="28"/>
          <w:highlight w:val="none"/>
          <w:lang w:val="en-US" w:eastAsia="zh-CN"/>
        </w:rPr>
        <w:t>G</w:t>
      </w:r>
      <w:r>
        <w:rPr>
          <w:rFonts w:hint="eastAsia" w:ascii="宋体" w:hAnsi="宋体" w:eastAsia="宋体" w:cs="宋体"/>
          <w:color w:val="auto"/>
          <w:sz w:val="28"/>
          <w:szCs w:val="28"/>
          <w:highlight w:val="none"/>
          <w:lang w:val="zh-CN"/>
        </w:rPr>
        <w:t>10的规定，并保证井盖与支座的互换性。</w:t>
      </w:r>
    </w:p>
    <w:p w14:paraId="4EDF51E5">
      <w:pPr>
        <w:adjustRightInd w:val="0"/>
        <w:snapToGrid w:val="0"/>
        <w:spacing w:line="480" w:lineRule="exact"/>
        <w:ind w:firstLine="560" w:firstLineChars="200"/>
        <w:contextualSpacing/>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⑦复合窨井、复合水表箱的模压件应洁净、无空隙、裂缝、瑕疵、砂眼等缺陷。</w:t>
      </w:r>
    </w:p>
    <w:p w14:paraId="4D214B85">
      <w:pPr>
        <w:adjustRightInd w:val="0"/>
        <w:snapToGrid w:val="0"/>
        <w:spacing w:line="480" w:lineRule="exact"/>
        <w:ind w:firstLine="560" w:firstLineChars="200"/>
        <w:contextualSpacing/>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zh-CN"/>
        </w:rPr>
        <w:t>⑧每只复合窨井盖板和水表箱盖板上，应根据采购人要求加刻“城投供水”和“0513-12345”字样，所印文字和文字大小在签订合同时商定（不计费）</w:t>
      </w:r>
      <w:r>
        <w:rPr>
          <w:rFonts w:hint="eastAsia" w:ascii="宋体" w:hAnsi="宋体" w:eastAsia="宋体" w:cs="宋体"/>
          <w:color w:val="auto"/>
          <w:sz w:val="28"/>
          <w:szCs w:val="28"/>
          <w:highlight w:val="none"/>
          <w:lang w:val="zh-CN" w:eastAsia="zh-CN"/>
        </w:rPr>
        <w:t>。</w:t>
      </w:r>
    </w:p>
    <w:p w14:paraId="5437A915">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2" w:firstLineChars="200"/>
        <w:textAlignment w:val="baseline"/>
        <w:rPr>
          <w:rFonts w:ascii="宋体" w:hAnsi="宋体" w:eastAsia="宋体" w:cs="宋体"/>
          <w:color w:val="auto"/>
          <w:sz w:val="28"/>
          <w:szCs w:val="28"/>
          <w:highlight w:val="none"/>
        </w:rPr>
      </w:pPr>
      <w:r>
        <w:rPr>
          <w:rFonts w:hint="eastAsia" w:ascii="宋体" w:hAnsi="宋体" w:eastAsia="宋体" w:cs="宋体"/>
          <w:b/>
          <w:bCs/>
          <w:color w:val="auto"/>
          <w:spacing w:val="-5"/>
          <w:sz w:val="28"/>
          <w:szCs w:val="28"/>
          <w:highlight w:val="none"/>
          <w:lang w:val="en-US" w:eastAsia="zh-CN"/>
        </w:rPr>
        <w:t>三</w:t>
      </w:r>
      <w:r>
        <w:rPr>
          <w:rFonts w:ascii="宋体" w:hAnsi="宋体" w:eastAsia="宋体" w:cs="宋体"/>
          <w:b/>
          <w:bCs/>
          <w:color w:val="auto"/>
          <w:spacing w:val="-5"/>
          <w:sz w:val="28"/>
          <w:szCs w:val="28"/>
          <w:highlight w:val="none"/>
        </w:rPr>
        <w:t>、</w:t>
      </w:r>
      <w:r>
        <w:rPr>
          <w:rFonts w:ascii="宋体" w:hAnsi="宋体" w:eastAsia="宋体" w:cs="宋体"/>
          <w:b/>
          <w:bCs/>
          <w:color w:val="auto"/>
          <w:spacing w:val="-11"/>
          <w:sz w:val="28"/>
          <w:szCs w:val="28"/>
          <w:highlight w:val="none"/>
        </w:rPr>
        <w:t>商务要求：</w:t>
      </w:r>
    </w:p>
    <w:p w14:paraId="1792C2E6">
      <w:pPr>
        <w:adjustRightInd w:val="0"/>
        <w:snapToGrid w:val="0"/>
        <w:spacing w:line="480" w:lineRule="exact"/>
        <w:ind w:firstLine="562" w:firstLineChars="200"/>
        <w:contextualSpacing/>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一</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供货周期要求：</w:t>
      </w:r>
      <w:r>
        <w:rPr>
          <w:rFonts w:hint="eastAsia" w:ascii="宋体" w:hAnsi="宋体" w:eastAsia="宋体" w:cs="宋体"/>
          <w:color w:val="auto"/>
          <w:sz w:val="28"/>
          <w:szCs w:val="28"/>
          <w:highlight w:val="none"/>
        </w:rPr>
        <w:t>1年。供货商应根据采购人通知要求的时间、批次及时供货，不得影响供货进度。若供货方不能按规定的时间供货的</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在采购方同意供货方延期交货时，每逾期一天，供货方应按该批采购标的额的5‰向采购方支付滞纳金，逾期超过15天或在供货期内逾期交货次数累计超过2次的，采购方有权终止本合同，并没收全额履约保证金，并有权要求供货方承担该笔订单金额的30%作为违约金。</w:t>
      </w:r>
    </w:p>
    <w:p w14:paraId="1F9E29DE">
      <w:pPr>
        <w:adjustRightInd w:val="0"/>
        <w:snapToGrid w:val="0"/>
        <w:spacing w:line="480" w:lineRule="exact"/>
        <w:ind w:firstLine="562" w:firstLineChars="200"/>
        <w:contextualSpacing/>
        <w:rPr>
          <w:rFonts w:hint="eastAsia" w:ascii="宋体" w:hAnsi="宋体" w:eastAsia="宋体" w:cs="宋体"/>
          <w:color w:val="auto"/>
          <w:sz w:val="28"/>
          <w:szCs w:val="28"/>
          <w:highlight w:val="none"/>
          <w:lang w:eastAsia="zh-CN"/>
        </w:rPr>
      </w:pP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二</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交货、安装地点：</w:t>
      </w:r>
      <w:r>
        <w:rPr>
          <w:rFonts w:hint="eastAsia" w:ascii="宋体" w:hAnsi="宋体" w:eastAsia="宋体" w:cs="宋体"/>
          <w:color w:val="auto"/>
          <w:sz w:val="28"/>
          <w:szCs w:val="28"/>
          <w:highlight w:val="none"/>
        </w:rPr>
        <w:t>运输</w:t>
      </w:r>
      <w:r>
        <w:rPr>
          <w:rFonts w:hint="eastAsia" w:ascii="宋体" w:hAnsi="宋体" w:eastAsia="宋体" w:cs="宋体"/>
          <w:color w:val="auto"/>
          <w:sz w:val="28"/>
          <w:szCs w:val="28"/>
          <w:highlight w:val="none"/>
          <w:lang w:val="en-US" w:eastAsia="zh-CN"/>
        </w:rPr>
        <w:t>并卸货至</w:t>
      </w:r>
      <w:r>
        <w:rPr>
          <w:rFonts w:hint="eastAsia" w:ascii="宋体" w:hAnsi="宋体" w:eastAsia="宋体" w:cs="宋体"/>
          <w:color w:val="auto"/>
          <w:sz w:val="28"/>
          <w:szCs w:val="28"/>
          <w:highlight w:val="none"/>
        </w:rPr>
        <w:t>采购人指定地点，并指导安装。</w:t>
      </w:r>
    </w:p>
    <w:p w14:paraId="2F6A885C">
      <w:pPr>
        <w:adjustRightInd w:val="0"/>
        <w:snapToGrid w:val="0"/>
        <w:spacing w:line="480" w:lineRule="exact"/>
        <w:ind w:firstLine="562" w:firstLineChars="200"/>
        <w:contextualSpacing/>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三</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质量要求：</w:t>
      </w:r>
      <w:r>
        <w:rPr>
          <w:rFonts w:hint="eastAsia" w:ascii="宋体" w:hAnsi="宋体" w:eastAsia="宋体" w:cs="宋体"/>
          <w:b w:val="0"/>
          <w:bCs w:val="0"/>
          <w:color w:val="auto"/>
          <w:sz w:val="28"/>
          <w:szCs w:val="28"/>
          <w:highlight w:val="none"/>
          <w:lang w:eastAsia="zh-CN"/>
        </w:rPr>
        <w:t>成交</w:t>
      </w:r>
      <w:r>
        <w:rPr>
          <w:rFonts w:hint="eastAsia" w:ascii="宋体" w:hAnsi="宋体" w:eastAsia="宋体" w:cs="宋体"/>
          <w:b w:val="0"/>
          <w:bCs w:val="0"/>
          <w:color w:val="auto"/>
          <w:sz w:val="28"/>
          <w:szCs w:val="28"/>
          <w:highlight w:val="none"/>
        </w:rPr>
        <w:t>供应</w:t>
      </w:r>
      <w:r>
        <w:rPr>
          <w:rFonts w:hint="eastAsia" w:ascii="宋体" w:hAnsi="宋体" w:eastAsia="宋体" w:cs="宋体"/>
          <w:color w:val="auto"/>
          <w:sz w:val="28"/>
          <w:szCs w:val="28"/>
          <w:highlight w:val="none"/>
        </w:rPr>
        <w:t>商须提供符合采购需求、符合国家质量检测标准的全新未使用过的原装合格产品，产品质量符合</w:t>
      </w:r>
      <w:r>
        <w:rPr>
          <w:rFonts w:hint="eastAsia" w:ascii="宋体" w:hAnsi="宋体" w:eastAsia="宋体" w:cs="宋体"/>
          <w:color w:val="auto"/>
          <w:sz w:val="28"/>
          <w:szCs w:val="28"/>
          <w:highlight w:val="none"/>
          <w:lang w:val="en-US" w:eastAsia="zh-CN"/>
        </w:rPr>
        <w:t>招标</w:t>
      </w:r>
      <w:r>
        <w:rPr>
          <w:rFonts w:hint="eastAsia" w:ascii="宋体" w:hAnsi="宋体" w:eastAsia="宋体" w:cs="宋体"/>
          <w:color w:val="auto"/>
          <w:sz w:val="28"/>
          <w:szCs w:val="28"/>
          <w:highlight w:val="none"/>
        </w:rPr>
        <w:t>文件要求</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行业及国家标准（供货时提供相关证明材料、有效产品合格证）。</w:t>
      </w:r>
    </w:p>
    <w:p w14:paraId="42C178A4">
      <w:pPr>
        <w:adjustRightInd w:val="0"/>
        <w:snapToGrid w:val="0"/>
        <w:spacing w:line="480" w:lineRule="exact"/>
        <w:ind w:firstLine="562" w:firstLineChars="200"/>
        <w:contextualSpacing/>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四</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质保、售后服务要求：</w:t>
      </w:r>
      <w:r>
        <w:rPr>
          <w:rFonts w:hint="eastAsia" w:ascii="宋体" w:hAnsi="宋体" w:eastAsia="宋体" w:cs="宋体"/>
          <w:color w:val="auto"/>
          <w:sz w:val="28"/>
          <w:szCs w:val="28"/>
          <w:highlight w:val="none"/>
        </w:rPr>
        <w:t>供应商报价时须承诺所供货物的免费质保期为</w:t>
      </w:r>
      <w:r>
        <w:rPr>
          <w:rFonts w:hint="eastAsia" w:ascii="宋体" w:hAnsi="宋体" w:eastAsia="宋体" w:cs="宋体"/>
          <w:color w:val="auto"/>
          <w:sz w:val="28"/>
          <w:szCs w:val="28"/>
          <w:highlight w:val="none"/>
          <w:u w:val="none"/>
          <w:lang w:val="en-US" w:eastAsia="zh-CN"/>
        </w:rPr>
        <w:t>2</w:t>
      </w:r>
      <w:r>
        <w:rPr>
          <w:rFonts w:hint="eastAsia" w:ascii="宋体" w:hAnsi="宋体" w:eastAsia="宋体" w:cs="宋体"/>
          <w:color w:val="auto"/>
          <w:sz w:val="28"/>
          <w:szCs w:val="28"/>
          <w:highlight w:val="none"/>
        </w:rPr>
        <w:t>年（原厂质保期高于供应商承诺质保期的，按原厂质保期计算</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自验收合格报告签字确认日起，开始进入质保期）。质保期内，因供货方所供货物的制造质量出现问题，供货方在接采购方通知后12小时内，情况紧急时8小时内,派人员赶到采购方现场，免费排除问题、及时修复或更换。如供货方逾期不予答复和处理，则视为采购方上述要求已被接受。供货方应承担采购方自行补救而发生的一切损失和费用，采购方有权在保证金中直接扣除。如保证金不够支持本次损失费用，采购方有权向供货方索赔，且视材料等产生的质量问题对水司造成严重社会负面影响或较大经济损失的将列入黑名单，以后将不得再参与</w:t>
      </w:r>
      <w:r>
        <w:rPr>
          <w:rFonts w:hint="eastAsia" w:ascii="宋体" w:hAnsi="宋体" w:eastAsia="宋体" w:cs="宋体"/>
          <w:color w:val="auto"/>
          <w:sz w:val="28"/>
          <w:szCs w:val="28"/>
          <w:highlight w:val="none"/>
          <w:lang w:eastAsia="zh-CN"/>
        </w:rPr>
        <w:t>启东水司</w:t>
      </w:r>
      <w:r>
        <w:rPr>
          <w:rFonts w:hint="eastAsia" w:ascii="宋体" w:hAnsi="宋体" w:eastAsia="宋体" w:cs="宋体"/>
          <w:color w:val="auto"/>
          <w:sz w:val="28"/>
          <w:szCs w:val="28"/>
          <w:highlight w:val="none"/>
        </w:rPr>
        <w:t>的采购项目。</w:t>
      </w:r>
    </w:p>
    <w:p w14:paraId="6405D1FA">
      <w:pPr>
        <w:keepNext w:val="0"/>
        <w:keepLines w:val="0"/>
        <w:pageBreakBefore w:val="0"/>
        <w:wordWrap/>
        <w:overflowPunct/>
        <w:topLinePunct w:val="0"/>
        <w:autoSpaceDE w:val="0"/>
        <w:autoSpaceDN w:val="0"/>
        <w:bidi w:val="0"/>
        <w:adjustRightInd w:val="0"/>
        <w:snapToGrid w:val="0"/>
        <w:spacing w:line="500" w:lineRule="exact"/>
        <w:ind w:firstLine="562" w:firstLineChars="200"/>
        <w:contextualSpacing/>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lang w:eastAsia="zh-CN"/>
        </w:rPr>
        <w:t>（五）验收要求</w:t>
      </w:r>
      <w:r>
        <w:rPr>
          <w:rFonts w:hint="eastAsia" w:ascii="宋体" w:hAnsi="宋体" w:eastAsia="宋体" w:cs="宋体"/>
          <w:b/>
          <w:bCs/>
          <w:color w:val="auto"/>
          <w:sz w:val="28"/>
          <w:szCs w:val="28"/>
          <w:highlight w:val="none"/>
        </w:rPr>
        <w:t>：</w:t>
      </w:r>
      <w:r>
        <w:rPr>
          <w:rFonts w:hint="eastAsia" w:ascii="宋体" w:hAnsi="宋体" w:eastAsia="宋体" w:cs="宋体"/>
          <w:color w:val="auto"/>
          <w:sz w:val="28"/>
          <w:szCs w:val="28"/>
          <w:highlight w:val="none"/>
        </w:rPr>
        <w:t>中标人签订合同后在招标人规定的时间内，必须将符合招标文件要求的所有合格货物送到指定地点，由采购人相关人员对所供货物进行数量清点和外观检查，并且对</w:t>
      </w:r>
      <w:r>
        <w:rPr>
          <w:rFonts w:hint="eastAsia" w:ascii="宋体" w:hAnsi="宋体" w:eastAsia="宋体" w:cs="宋体"/>
          <w:color w:val="auto"/>
          <w:sz w:val="28"/>
          <w:szCs w:val="28"/>
          <w:highlight w:val="none"/>
          <w:lang w:val="en-US" w:eastAsia="zh-CN"/>
        </w:rPr>
        <w:t>货物</w:t>
      </w:r>
      <w:r>
        <w:rPr>
          <w:rFonts w:hint="eastAsia" w:ascii="宋体" w:hAnsi="宋体" w:eastAsia="宋体" w:cs="宋体"/>
          <w:color w:val="auto"/>
          <w:sz w:val="28"/>
          <w:szCs w:val="28"/>
          <w:highlight w:val="none"/>
        </w:rPr>
        <w:t>进行抽样送检，抽检频率为每种</w:t>
      </w:r>
      <w:r>
        <w:rPr>
          <w:rFonts w:hint="eastAsia" w:ascii="宋体" w:hAnsi="宋体" w:eastAsia="宋体" w:cs="宋体"/>
          <w:color w:val="auto"/>
          <w:sz w:val="28"/>
          <w:szCs w:val="28"/>
          <w:highlight w:val="none"/>
          <w:lang w:val="en-US" w:eastAsia="zh-CN"/>
        </w:rPr>
        <w:t>货物</w:t>
      </w:r>
      <w:r>
        <w:rPr>
          <w:rFonts w:hint="eastAsia" w:ascii="宋体" w:hAnsi="宋体" w:eastAsia="宋体" w:cs="宋体"/>
          <w:color w:val="auto"/>
          <w:sz w:val="28"/>
          <w:szCs w:val="28"/>
          <w:highlight w:val="none"/>
        </w:rPr>
        <w:t>一年</w:t>
      </w:r>
      <w:r>
        <w:rPr>
          <w:rFonts w:hint="eastAsia" w:ascii="宋体" w:hAnsi="宋体" w:eastAsia="宋体" w:cs="宋体"/>
          <w:color w:val="auto"/>
          <w:sz w:val="28"/>
          <w:szCs w:val="28"/>
          <w:highlight w:val="none"/>
          <w:lang w:val="en-US" w:eastAsia="zh-CN"/>
        </w:rPr>
        <w:t>不少于</w:t>
      </w:r>
      <w:r>
        <w:rPr>
          <w:rFonts w:hint="eastAsia" w:ascii="宋体" w:hAnsi="宋体" w:eastAsia="宋体" w:cs="宋体"/>
          <w:color w:val="auto"/>
          <w:sz w:val="28"/>
          <w:szCs w:val="28"/>
          <w:highlight w:val="none"/>
        </w:rPr>
        <w:t>四次，时间根据采购批次不定期抽检，</w:t>
      </w:r>
      <w:r>
        <w:rPr>
          <w:rFonts w:hint="eastAsia" w:ascii="宋体" w:hAnsi="宋体" w:eastAsia="宋体" w:cs="宋体"/>
          <w:color w:val="auto"/>
          <w:sz w:val="28"/>
          <w:szCs w:val="28"/>
          <w:highlight w:val="none"/>
          <w:lang w:val="en-US" w:eastAsia="zh-CN"/>
        </w:rPr>
        <w:t>货物</w:t>
      </w:r>
      <w:r>
        <w:rPr>
          <w:rFonts w:hint="eastAsia" w:ascii="宋体" w:hAnsi="宋体" w:eastAsia="宋体" w:cs="宋体"/>
          <w:color w:val="auto"/>
          <w:sz w:val="28"/>
          <w:szCs w:val="28"/>
          <w:highlight w:val="none"/>
        </w:rPr>
        <w:t>每次型号随机抽取一组</w:t>
      </w:r>
      <w:r>
        <w:rPr>
          <w:rFonts w:hint="eastAsia" w:ascii="宋体" w:hAnsi="宋体" w:eastAsia="宋体" w:cs="宋体"/>
          <w:color w:val="auto"/>
          <w:sz w:val="28"/>
          <w:szCs w:val="28"/>
          <w:highlight w:val="none"/>
          <w:lang w:val="en-US" w:eastAsia="zh-CN"/>
        </w:rPr>
        <w:t>材料</w:t>
      </w:r>
      <w:r>
        <w:rPr>
          <w:rFonts w:hint="eastAsia" w:ascii="宋体" w:hAnsi="宋体" w:eastAsia="宋体" w:cs="宋体"/>
          <w:color w:val="auto"/>
          <w:sz w:val="28"/>
          <w:szCs w:val="28"/>
          <w:highlight w:val="none"/>
        </w:rPr>
        <w:t>样品送检，相关送检费用由供应商承担。</w:t>
      </w:r>
      <w:r>
        <w:rPr>
          <w:rFonts w:hint="eastAsia" w:ascii="宋体" w:hAnsi="宋体" w:eastAsia="宋体" w:cs="宋体"/>
          <w:color w:val="auto"/>
          <w:sz w:val="28"/>
          <w:szCs w:val="28"/>
          <w:highlight w:val="none"/>
          <w:lang w:val="zh-CN"/>
        </w:rPr>
        <w:t>必要时，采购单位可邀请相关质量监督部门或第三方检测单位对</w:t>
      </w:r>
      <w:r>
        <w:rPr>
          <w:rFonts w:hint="eastAsia" w:ascii="宋体" w:hAnsi="宋体" w:eastAsia="宋体" w:cs="宋体"/>
          <w:color w:val="auto"/>
          <w:sz w:val="28"/>
          <w:szCs w:val="28"/>
          <w:highlight w:val="none"/>
          <w:lang w:val="en-US" w:eastAsia="zh-CN"/>
        </w:rPr>
        <w:t>中标</w:t>
      </w:r>
      <w:r>
        <w:rPr>
          <w:rFonts w:hint="eastAsia" w:ascii="宋体" w:hAnsi="宋体" w:eastAsia="宋体" w:cs="宋体"/>
          <w:color w:val="auto"/>
          <w:sz w:val="28"/>
          <w:szCs w:val="28"/>
          <w:highlight w:val="none"/>
          <w:lang w:val="zh-CN"/>
        </w:rPr>
        <w:t>供应商所供货物进行验收及检测，检测费用由</w:t>
      </w:r>
      <w:r>
        <w:rPr>
          <w:rFonts w:hint="eastAsia" w:ascii="宋体" w:hAnsi="宋体" w:eastAsia="宋体" w:cs="宋体"/>
          <w:color w:val="auto"/>
          <w:sz w:val="28"/>
          <w:szCs w:val="28"/>
          <w:highlight w:val="none"/>
          <w:lang w:val="en-US" w:eastAsia="zh-CN"/>
        </w:rPr>
        <w:t>中标</w:t>
      </w:r>
      <w:r>
        <w:rPr>
          <w:rFonts w:hint="eastAsia" w:ascii="宋体" w:hAnsi="宋体" w:eastAsia="宋体" w:cs="宋体"/>
          <w:color w:val="auto"/>
          <w:sz w:val="28"/>
          <w:szCs w:val="28"/>
          <w:highlight w:val="none"/>
          <w:lang w:val="zh-CN"/>
        </w:rPr>
        <w:t>供应商负责，如验收或检测发现所供货物不合格，视为验收不合格，终止合同履行，履约保证金不予退还</w:t>
      </w:r>
      <w:r>
        <w:rPr>
          <w:rFonts w:hint="eastAsia" w:ascii="宋体" w:hAnsi="宋体" w:eastAsia="宋体" w:cs="宋体"/>
          <w:color w:val="auto"/>
          <w:sz w:val="28"/>
          <w:szCs w:val="28"/>
          <w:lang w:val="zh-CN"/>
        </w:rPr>
        <w:t>。</w:t>
      </w:r>
    </w:p>
    <w:p w14:paraId="650FF663">
      <w:pPr>
        <w:keepNext w:val="0"/>
        <w:keepLines w:val="0"/>
        <w:pageBreakBefore w:val="0"/>
        <w:wordWrap/>
        <w:overflowPunct/>
        <w:topLinePunct w:val="0"/>
        <w:autoSpaceDE w:val="0"/>
        <w:autoSpaceDN w:val="0"/>
        <w:bidi w:val="0"/>
        <w:adjustRightInd w:val="0"/>
        <w:snapToGrid w:val="0"/>
        <w:spacing w:line="500" w:lineRule="exact"/>
        <w:ind w:firstLine="562" w:firstLineChars="200"/>
        <w:jc w:val="left"/>
        <w:rPr>
          <w:rFonts w:hint="eastAsia" w:ascii="宋体" w:hAnsi="宋体" w:cs="宋体"/>
          <w:b/>
          <w:bCs/>
          <w:color w:val="auto"/>
          <w:sz w:val="28"/>
          <w:szCs w:val="28"/>
          <w:lang w:val="en-US" w:eastAsia="zh-CN"/>
        </w:rPr>
      </w:pPr>
      <w:r>
        <w:rPr>
          <w:rFonts w:hint="eastAsia" w:ascii="宋体" w:hAnsi="宋体" w:eastAsia="宋体" w:cs="宋体"/>
          <w:b/>
          <w:bCs/>
          <w:color w:val="auto"/>
          <w:sz w:val="28"/>
          <w:szCs w:val="28"/>
          <w:highlight w:val="none"/>
          <w:lang w:val="en-US" w:eastAsia="zh-CN"/>
        </w:rPr>
        <w:t>（六）</w:t>
      </w:r>
      <w:r>
        <w:rPr>
          <w:rFonts w:hint="eastAsia" w:ascii="宋体" w:hAnsi="宋体" w:cs="宋体"/>
          <w:b/>
          <w:bCs/>
          <w:color w:val="auto"/>
          <w:sz w:val="28"/>
          <w:szCs w:val="28"/>
          <w:lang w:val="en-US" w:eastAsia="zh-CN"/>
        </w:rPr>
        <w:t>报价要求及其他事项：</w:t>
      </w:r>
    </w:p>
    <w:p w14:paraId="7BAD2A4F">
      <w:pPr>
        <w:keepNext w:val="0"/>
        <w:keepLines w:val="0"/>
        <w:pageBreakBefore w:val="0"/>
        <w:wordWrap/>
        <w:overflowPunct/>
        <w:topLinePunct w:val="0"/>
        <w:autoSpaceDE w:val="0"/>
        <w:autoSpaceDN w:val="0"/>
        <w:bidi w:val="0"/>
        <w:adjustRightInd w:val="0"/>
        <w:snapToGrid w:val="0"/>
        <w:spacing w:line="500" w:lineRule="exact"/>
        <w:ind w:firstLine="560" w:firstLineChars="200"/>
        <w:jc w:val="left"/>
        <w:rPr>
          <w:rFonts w:hint="eastAsia" w:ascii="宋体" w:hAnsi="宋体" w:cs="宋体"/>
          <w:b w:val="0"/>
          <w:bCs w:val="0"/>
          <w:color w:val="auto"/>
          <w:sz w:val="28"/>
          <w:szCs w:val="28"/>
          <w:lang w:val="en-US" w:eastAsia="zh-CN"/>
        </w:rPr>
      </w:pPr>
      <w:r>
        <w:rPr>
          <w:rFonts w:hint="eastAsia" w:ascii="宋体" w:hAnsi="宋体" w:cs="宋体"/>
          <w:b w:val="0"/>
          <w:bCs w:val="0"/>
          <w:color w:val="auto"/>
          <w:sz w:val="28"/>
          <w:szCs w:val="28"/>
          <w:lang w:val="en-US" w:eastAsia="zh-CN"/>
        </w:rPr>
        <w:t>本项目采取固定单价报价，各投标人每项的分项综合单价报价与分项最高限价相比的下浮率必须一致。</w:t>
      </w:r>
    </w:p>
    <w:p w14:paraId="70111805">
      <w:pPr>
        <w:keepNext w:val="0"/>
        <w:keepLines w:val="0"/>
        <w:pageBreakBefore w:val="0"/>
        <w:wordWrap/>
        <w:overflowPunct/>
        <w:topLinePunct w:val="0"/>
        <w:autoSpaceDE w:val="0"/>
        <w:autoSpaceDN w:val="0"/>
        <w:bidi w:val="0"/>
        <w:adjustRightInd w:val="0"/>
        <w:snapToGrid w:val="0"/>
        <w:spacing w:line="500" w:lineRule="exact"/>
        <w:ind w:firstLine="560" w:firstLineChars="200"/>
        <w:jc w:val="left"/>
        <w:rPr>
          <w:rFonts w:hint="eastAsia" w:ascii="宋体" w:hAnsi="宋体" w:cs="宋体"/>
          <w:b w:val="0"/>
          <w:bCs w:val="0"/>
          <w:color w:val="auto"/>
          <w:sz w:val="28"/>
          <w:szCs w:val="28"/>
          <w:lang w:val="en-US" w:eastAsia="zh-CN"/>
        </w:rPr>
      </w:pPr>
      <w:r>
        <w:rPr>
          <w:rFonts w:hint="eastAsia" w:ascii="宋体" w:hAnsi="宋体" w:cs="宋体"/>
          <w:b w:val="0"/>
          <w:bCs w:val="0"/>
          <w:color w:val="auto"/>
          <w:sz w:val="28"/>
          <w:szCs w:val="28"/>
          <w:lang w:val="en-US" w:eastAsia="zh-CN"/>
        </w:rPr>
        <w:t>2、本项目采取固定单价报价，此报价包括货物的制作、运输（含上下人力费）、材料检测费、保险、装卸、配件、13%税金、现场安装技术指导、售后服务等所有费用，和政策性文件规定及合同包含的所有风险、责任等各项应有费用，即招标物交付使用前的所有费用以及免保期内的服务费用。本项目采购量为预估用量，会多批次少量进货，请各投标人在报价时充分考虑各种因素（如税金、运输等各种费用），合同期内中标单价不作调整。</w:t>
      </w:r>
    </w:p>
    <w:p w14:paraId="3EF79AB7">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rPr>
          <w:rFonts w:hint="eastAsia" w:ascii="宋体" w:hAnsi="宋体" w:eastAsia="宋体" w:cs="宋体"/>
          <w:color w:val="auto"/>
          <w:sz w:val="28"/>
          <w:szCs w:val="28"/>
          <w:highlight w:val="none"/>
          <w:lang w:val="en-US" w:eastAsia="zh-CN"/>
        </w:rPr>
      </w:pPr>
      <w:r>
        <w:rPr>
          <w:rFonts w:hint="eastAsia" w:ascii="宋体" w:hAnsi="宋体" w:cs="宋体"/>
          <w:b w:val="0"/>
          <w:bCs w:val="0"/>
          <w:color w:val="auto"/>
          <w:sz w:val="28"/>
          <w:szCs w:val="28"/>
          <w:lang w:val="en-US" w:eastAsia="zh-CN"/>
        </w:rPr>
        <w:t>3、进口产品：在招标文件中如未明确需要进口产品，所投产品中含进口产品的，投标人必须在中标后按规定办理准许使用进口产品的报批手续。</w:t>
      </w:r>
    </w:p>
    <w:p w14:paraId="345555A2">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2" w:firstLineChars="200"/>
        <w:textAlignment w:val="baseline"/>
        <w:outlineLvl w:val="3"/>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四、采购标的的其他技术、服务等要求</w:t>
      </w:r>
    </w:p>
    <w:p w14:paraId="521702F6">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本次采购需切实履行绿色采购，参照《江苏省财政厅关于加强政府绿色采购有关事项的通知》（苏财购〔2023〕65号），严格落实节能环保产品采购政策，严格执行绿色采购需求标准，推广使用低挥发性有机化合物产品，确保绿色采购落实到位。</w:t>
      </w:r>
    </w:p>
    <w:p w14:paraId="469DE5A1">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品目清单见《关于印发环境标志产品政府采购品目清单的通知》（财库〔2019〕18号）、《关于印发节能产品政府采购品目清单的通知》（财库〔2019〕19号）。</w:t>
      </w:r>
    </w:p>
    <w:p w14:paraId="25ED0688">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需求标准见《商品包装政府采购需求标准（试行）》《快递包装政府采购需求标准（试行）》（财办库〔2020〕123号）、《绿色数据中心政府采购需求标准（试行）》（财库〔2023〕7号）。</w:t>
      </w:r>
    </w:p>
    <w:p w14:paraId="7CFEF412">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14" w:firstLineChars="200"/>
        <w:textAlignment w:val="baseline"/>
        <w:outlineLvl w:val="3"/>
        <w:rPr>
          <w:rFonts w:ascii="宋体" w:hAnsi="宋体" w:eastAsia="宋体" w:cs="宋体"/>
          <w:b/>
          <w:bCs/>
          <w:color w:val="auto"/>
          <w:spacing w:val="-12"/>
          <w:sz w:val="28"/>
          <w:szCs w:val="28"/>
          <w:highlight w:val="none"/>
        </w:rPr>
      </w:pPr>
      <w:r>
        <w:rPr>
          <w:rFonts w:ascii="宋体" w:hAnsi="宋体" w:eastAsia="宋体" w:cs="宋体"/>
          <w:b/>
          <w:bCs/>
          <w:color w:val="auto"/>
          <w:spacing w:val="-12"/>
          <w:sz w:val="28"/>
          <w:szCs w:val="28"/>
          <w:highlight w:val="none"/>
        </w:rPr>
        <w:t>五、付款方式：</w:t>
      </w:r>
    </w:p>
    <w:p w14:paraId="1DFF3428">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textAlignment w:val="baseline"/>
        <w:outlineLvl w:val="3"/>
        <w:rPr>
          <w:rFonts w:hint="default"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本次采购量为预估量，最终结算按每次实际采购量计，每次供货完毕并经验收合格后，收到卖方相应的增值税专用发票后30天内支付该批订单的90%货款，合同期内所供货物的余款10%于合同期结束满2年后，经采购单位认可后一次性结清。</w:t>
      </w:r>
    </w:p>
    <w:p w14:paraId="29DC3EE2">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textAlignment w:val="baseline"/>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注：乙方申请付款的程序应符合甲方的财务规定。</w:t>
      </w:r>
    </w:p>
    <w:p w14:paraId="225986FF">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18" w:firstLineChars="200"/>
        <w:textAlignment w:val="baseline"/>
        <w:outlineLvl w:val="3"/>
        <w:rPr>
          <w:rFonts w:ascii="宋体" w:hAnsi="宋体" w:eastAsia="宋体" w:cs="宋体"/>
          <w:color w:val="auto"/>
          <w:sz w:val="28"/>
          <w:szCs w:val="28"/>
          <w:highlight w:val="none"/>
        </w:rPr>
      </w:pPr>
      <w:r>
        <w:rPr>
          <w:rFonts w:ascii="宋体" w:hAnsi="宋体" w:eastAsia="宋体" w:cs="宋体"/>
          <w:b/>
          <w:bCs/>
          <w:color w:val="auto"/>
          <w:spacing w:val="-11"/>
          <w:sz w:val="28"/>
          <w:szCs w:val="28"/>
          <w:highlight w:val="none"/>
        </w:rPr>
        <w:t>六、履约保证金：</w:t>
      </w:r>
    </w:p>
    <w:p w14:paraId="20572E4B">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36" w:firstLineChars="200"/>
        <w:jc w:val="both"/>
        <w:textAlignment w:val="baseline"/>
        <w:rPr>
          <w:rFonts w:hint="default" w:ascii="宋体" w:hAnsi="宋体" w:eastAsia="宋体" w:cs="宋体"/>
          <w:color w:val="auto"/>
          <w:spacing w:val="-6"/>
          <w:sz w:val="28"/>
          <w:szCs w:val="28"/>
          <w:highlight w:val="none"/>
        </w:rPr>
      </w:pPr>
      <w:r>
        <w:rPr>
          <w:rFonts w:ascii="宋体" w:hAnsi="宋体" w:eastAsia="宋体" w:cs="宋体"/>
          <w:color w:val="auto"/>
          <w:spacing w:val="-6"/>
          <w:sz w:val="28"/>
          <w:szCs w:val="28"/>
          <w:highlight w:val="none"/>
        </w:rPr>
        <w:t>1、</w:t>
      </w:r>
      <w:r>
        <w:rPr>
          <w:rFonts w:hint="eastAsia" w:ascii="宋体" w:hAnsi="宋体" w:eastAsia="宋体" w:cs="宋体"/>
          <w:color w:val="auto"/>
          <w:spacing w:val="-6"/>
          <w:sz w:val="28"/>
          <w:szCs w:val="28"/>
          <w:highlight w:val="none"/>
        </w:rPr>
        <w:t>本项目中标后的履约保证金为项目成交价的10%，中标供应商的履约保证金须在成交通知书发出之日起至合同签订前汇入采购单位账户（应当以数字人民币、银行转账、网银、电汇、支票、本票、汇票、银行保函、保险保函等形式提交），中标供应商应当在中标通知书发出之日起30日内，凭中标通知书和履约保证金缴纳凭证，和招标人订立书面合同。中标供应商在中标通知书发出之日起30日内不与招标人签订合同的，视为自动放弃中标资格。</w:t>
      </w:r>
    </w:p>
    <w:p w14:paraId="0E3DA6AF">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36" w:firstLineChars="200"/>
        <w:jc w:val="both"/>
        <w:textAlignment w:val="baseline"/>
        <w:rPr>
          <w:rFonts w:hint="default" w:ascii="宋体" w:hAnsi="宋体" w:eastAsia="宋体" w:cs="宋体"/>
          <w:color w:val="auto"/>
          <w:spacing w:val="-6"/>
          <w:sz w:val="28"/>
          <w:szCs w:val="28"/>
          <w:highlight w:val="none"/>
        </w:rPr>
      </w:pPr>
      <w:r>
        <w:rPr>
          <w:rFonts w:hint="eastAsia" w:ascii="宋体" w:hAnsi="宋体" w:eastAsia="宋体" w:cs="宋体"/>
          <w:color w:val="auto"/>
          <w:spacing w:val="-6"/>
          <w:sz w:val="28"/>
          <w:szCs w:val="28"/>
          <w:highlight w:val="none"/>
          <w:lang w:val="en-US" w:eastAsia="zh-CN"/>
        </w:rPr>
        <w:t>2、中标供应商全部履约合同义务，经采购单位验收合格无质量、进度等问题的，采购人在验收合格后一次性退还履约保证金。</w:t>
      </w:r>
    </w:p>
    <w:p w14:paraId="3E961D5D">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36" w:firstLineChars="200"/>
        <w:jc w:val="both"/>
        <w:textAlignment w:val="baseline"/>
        <w:rPr>
          <w:rFonts w:hint="default" w:ascii="宋体" w:hAnsi="宋体" w:eastAsia="宋体" w:cs="宋体"/>
          <w:color w:val="auto"/>
          <w:spacing w:val="-6"/>
          <w:sz w:val="28"/>
          <w:szCs w:val="28"/>
          <w:highlight w:val="none"/>
        </w:rPr>
      </w:pPr>
      <w:r>
        <w:rPr>
          <w:rFonts w:hint="eastAsia" w:ascii="宋体" w:hAnsi="宋体" w:eastAsia="宋体" w:cs="宋体"/>
          <w:color w:val="auto"/>
          <w:spacing w:val="-6"/>
          <w:sz w:val="28"/>
          <w:szCs w:val="28"/>
          <w:highlight w:val="none"/>
          <w:lang w:val="en-US" w:eastAsia="zh-CN"/>
        </w:rPr>
        <w:t>3、发生以下情况的，履约保证金不予退还或部分退还：</w:t>
      </w:r>
    </w:p>
    <w:p w14:paraId="3127228C">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36" w:firstLineChars="200"/>
        <w:jc w:val="both"/>
        <w:textAlignment w:val="baseline"/>
        <w:rPr>
          <w:rFonts w:hint="default" w:ascii="宋体" w:hAnsi="宋体" w:eastAsia="宋体" w:cs="宋体"/>
          <w:color w:val="auto"/>
          <w:spacing w:val="-6"/>
          <w:sz w:val="28"/>
          <w:szCs w:val="28"/>
          <w:highlight w:val="none"/>
        </w:rPr>
      </w:pPr>
      <w:r>
        <w:rPr>
          <w:rFonts w:hint="default" w:ascii="宋体" w:hAnsi="宋体" w:eastAsia="宋体" w:cs="宋体"/>
          <w:color w:val="auto"/>
          <w:spacing w:val="-6"/>
          <w:sz w:val="28"/>
          <w:szCs w:val="28"/>
          <w:highlight w:val="none"/>
          <w:lang w:val="en-US" w:eastAsia="zh-CN"/>
        </w:rPr>
        <w:t>a.</w:t>
      </w:r>
      <w:r>
        <w:rPr>
          <w:rFonts w:hint="eastAsia" w:ascii="宋体" w:hAnsi="宋体" w:eastAsia="宋体" w:cs="宋体"/>
          <w:color w:val="auto"/>
          <w:spacing w:val="-6"/>
          <w:sz w:val="28"/>
          <w:szCs w:val="28"/>
          <w:highlight w:val="none"/>
          <w:lang w:val="en-US" w:eastAsia="zh-CN"/>
        </w:rPr>
        <w:t>签订合同后，中标供应商不履行合同义务的，采购单位有权全额扣除履约保证金，全额不予退还，同时采购单位亦有权终止合同，中标供应商还须承担相应的法律赔偿责任。</w:t>
      </w:r>
    </w:p>
    <w:p w14:paraId="4BA3761C">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36" w:firstLineChars="200"/>
        <w:jc w:val="both"/>
        <w:textAlignment w:val="baseline"/>
        <w:rPr>
          <w:rFonts w:ascii="宋体" w:hAnsi="宋体" w:eastAsia="宋体" w:cs="宋体"/>
          <w:color w:val="auto"/>
          <w:sz w:val="28"/>
          <w:szCs w:val="28"/>
          <w:highlight w:val="none"/>
        </w:rPr>
      </w:pPr>
      <w:r>
        <w:rPr>
          <w:rFonts w:hint="default" w:ascii="宋体" w:hAnsi="宋体" w:eastAsia="宋体" w:cs="宋体"/>
          <w:color w:val="auto"/>
          <w:spacing w:val="-6"/>
          <w:sz w:val="28"/>
          <w:szCs w:val="28"/>
          <w:highlight w:val="none"/>
          <w:lang w:val="en-US" w:eastAsia="zh-CN"/>
        </w:rPr>
        <w:t>b.</w:t>
      </w:r>
      <w:r>
        <w:rPr>
          <w:rFonts w:hint="eastAsia" w:ascii="宋体" w:hAnsi="宋体" w:eastAsia="宋体" w:cs="宋体"/>
          <w:color w:val="auto"/>
          <w:spacing w:val="-6"/>
          <w:sz w:val="28"/>
          <w:szCs w:val="28"/>
          <w:highlight w:val="none"/>
          <w:lang w:val="en-US" w:eastAsia="zh-CN"/>
        </w:rPr>
        <w:t>中标供应商在履约过程中发生违约行为，给采购单位造成损失的，采购单位有权在中标供应商缴纳的履约保证金中予以扣款，以弥补采购单位经济损失，不足的部分中标供应商另外补齐。</w:t>
      </w:r>
    </w:p>
    <w:p w14:paraId="109EE6F8">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2" w:firstLineChars="200"/>
        <w:textAlignment w:val="baseline"/>
        <w:outlineLvl w:val="3"/>
        <w:rPr>
          <w:rFonts w:ascii="宋体" w:hAnsi="宋体" w:eastAsia="宋体" w:cs="宋体"/>
          <w:b/>
          <w:bCs/>
          <w:color w:val="auto"/>
          <w:spacing w:val="-5"/>
          <w:sz w:val="28"/>
          <w:szCs w:val="28"/>
          <w:highlight w:val="none"/>
        </w:rPr>
      </w:pPr>
      <w:r>
        <w:rPr>
          <w:rFonts w:ascii="宋体" w:hAnsi="宋体" w:eastAsia="宋体" w:cs="宋体"/>
          <w:b/>
          <w:bCs/>
          <w:color w:val="auto"/>
          <w:spacing w:val="-5"/>
          <w:sz w:val="28"/>
          <w:szCs w:val="28"/>
          <w:highlight w:val="none"/>
        </w:rPr>
        <w:t>七、本项目不接受进口产品响应。</w:t>
      </w:r>
    </w:p>
    <w:p w14:paraId="5F734AB2">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2" w:firstLineChars="200"/>
        <w:textAlignment w:val="baseline"/>
        <w:outlineLvl w:val="3"/>
        <w:rPr>
          <w:lang w:val="en-US" w:eastAsia="en-US"/>
        </w:rPr>
      </w:pPr>
      <w:r>
        <w:rPr>
          <w:rFonts w:hint="eastAsia" w:ascii="宋体" w:hAnsi="宋体" w:eastAsia="宋体" w:cs="宋体"/>
          <w:b/>
          <w:bCs/>
          <w:color w:val="auto"/>
          <w:spacing w:val="-5"/>
          <w:sz w:val="28"/>
          <w:szCs w:val="28"/>
          <w:highlight w:val="none"/>
          <w:lang w:val="en-US" w:eastAsia="zh-CN"/>
        </w:rPr>
        <w:t>八、合同条款</w:t>
      </w:r>
      <w:bookmarkStart w:id="0" w:name="_Toc32735"/>
      <w:bookmarkStart w:id="1" w:name="_Toc82505665"/>
    </w:p>
    <w:p w14:paraId="1A1818CC">
      <w:pPr>
        <w:bidi w:val="0"/>
        <w:rPr>
          <w:lang w:val="en-US" w:eastAsia="en-US"/>
        </w:rPr>
      </w:pPr>
    </w:p>
    <w:bookmarkEnd w:id="0"/>
    <w:bookmarkEnd w:id="1"/>
    <w:p w14:paraId="242FC227">
      <w:pPr>
        <w:tabs>
          <w:tab w:val="left" w:pos="1731"/>
        </w:tabs>
        <w:bidi w:val="0"/>
        <w:jc w:val="left"/>
        <w:rPr>
          <w:rFonts w:hint="eastAsia" w:ascii="宋体" w:hAnsi="宋体" w:eastAsia="宋体" w:cs="宋体"/>
          <w:color w:val="000000"/>
          <w:sz w:val="24"/>
        </w:rPr>
      </w:pPr>
      <w:r>
        <w:rPr>
          <w:rFonts w:hint="eastAsia" w:ascii="宋体" w:hAnsi="宋体" w:eastAsia="宋体" w:cs="宋体"/>
          <w:color w:val="000000"/>
          <w:sz w:val="24"/>
        </w:rPr>
        <w:t>采购方：</w:t>
      </w:r>
      <w:r>
        <w:rPr>
          <w:rFonts w:hint="eastAsia" w:ascii="宋体" w:hAnsi="宋体" w:eastAsia="宋体" w:cs="宋体"/>
          <w:color w:val="000000"/>
          <w:sz w:val="24"/>
          <w:u w:val="single"/>
        </w:rPr>
        <w:t>启东市自来水厂有限公司</w:t>
      </w:r>
    </w:p>
    <w:p w14:paraId="577560EB">
      <w:pPr>
        <w:keepNext w:val="0"/>
        <w:keepLines w:val="0"/>
        <w:pageBreakBefore w:val="0"/>
        <w:widowControl w:val="0"/>
        <w:kinsoku/>
        <w:wordWrap/>
        <w:overflowPunct/>
        <w:topLinePunct w:val="0"/>
        <w:autoSpaceDE/>
        <w:autoSpaceDN/>
        <w:bidi w:val="0"/>
        <w:spacing w:line="440" w:lineRule="exact"/>
        <w:textAlignment w:val="auto"/>
        <w:rPr>
          <w:rFonts w:hint="default" w:ascii="宋体" w:hAnsi="宋体" w:eastAsia="宋体" w:cs="宋体"/>
          <w:color w:val="000000"/>
          <w:sz w:val="24"/>
          <w:lang w:val="en-US"/>
        </w:rPr>
      </w:pPr>
      <w:r>
        <w:rPr>
          <w:rFonts w:hint="eastAsia" w:ascii="宋体" w:hAnsi="宋体" w:eastAsia="宋体" w:cs="宋体"/>
          <w:color w:val="000000"/>
          <w:sz w:val="24"/>
        </w:rPr>
        <w:t>供货方：</w:t>
      </w:r>
      <w:r>
        <w:rPr>
          <w:rFonts w:hint="eastAsia" w:ascii="宋体" w:hAnsi="宋体" w:eastAsia="宋体" w:cs="宋体"/>
          <w:color w:val="000000"/>
          <w:sz w:val="24"/>
          <w:u w:val="single"/>
          <w:lang w:val="en-US" w:eastAsia="zh-CN"/>
        </w:rPr>
        <w:t xml:space="preserve">                      </w:t>
      </w:r>
    </w:p>
    <w:p w14:paraId="7F2866AA">
      <w:pPr>
        <w:pStyle w:val="2"/>
        <w:keepNext w:val="0"/>
        <w:keepLines w:val="0"/>
        <w:pageBreakBefore w:val="0"/>
        <w:widowControl w:val="0"/>
        <w:kinsoku/>
        <w:wordWrap/>
        <w:overflowPunct/>
        <w:topLinePunct w:val="0"/>
        <w:autoSpaceDE/>
        <w:autoSpaceDN/>
        <w:bidi w:val="0"/>
        <w:spacing w:after="0" w:line="440" w:lineRule="exact"/>
        <w:textAlignment w:val="auto"/>
        <w:rPr>
          <w:rFonts w:hint="eastAsia" w:ascii="宋体" w:hAnsi="宋体" w:eastAsia="宋体" w:cs="宋体"/>
        </w:rPr>
      </w:pPr>
    </w:p>
    <w:p w14:paraId="27F03EE1">
      <w:pPr>
        <w:keepNext w:val="0"/>
        <w:keepLines w:val="0"/>
        <w:pageBreakBefore w:val="0"/>
        <w:widowControl w:val="0"/>
        <w:kinsoku/>
        <w:wordWrap/>
        <w:overflowPunct/>
        <w:topLinePunct w:val="0"/>
        <w:autoSpaceDE/>
        <w:autoSpaceDN/>
        <w:bidi w:val="0"/>
        <w:adjustRightInd w:val="0"/>
        <w:snapToGrid w:val="0"/>
        <w:spacing w:line="440" w:lineRule="exact"/>
        <w:ind w:firstLine="386" w:firstLineChars="161"/>
        <w:textAlignment w:val="auto"/>
        <w:rPr>
          <w:rFonts w:hint="eastAsia" w:ascii="宋体" w:hAnsi="宋体" w:eastAsia="宋体" w:cs="宋体"/>
          <w:color w:val="000000"/>
          <w:sz w:val="24"/>
        </w:rPr>
      </w:pPr>
      <w:r>
        <w:rPr>
          <w:rFonts w:hint="eastAsia" w:ascii="宋体" w:hAnsi="宋体" w:eastAsia="宋体" w:cs="宋体"/>
          <w:color w:val="000000"/>
          <w:sz w:val="24"/>
        </w:rPr>
        <w:t>买卖双方依据中标通知书内容：采购方</w:t>
      </w:r>
      <w:r>
        <w:rPr>
          <w:rFonts w:hint="eastAsia" w:ascii="宋体" w:hAnsi="宋体" w:eastAsia="宋体" w:cs="宋体"/>
          <w:color w:val="000000"/>
          <w:sz w:val="24"/>
          <w:u w:val="single"/>
        </w:rPr>
        <w:t xml:space="preserve">启东市自来水厂有限公司 </w:t>
      </w:r>
      <w:r>
        <w:rPr>
          <w:rFonts w:hint="eastAsia" w:ascii="宋体" w:hAnsi="宋体" w:eastAsia="宋体" w:cs="宋体"/>
          <w:color w:val="000000"/>
          <w:sz w:val="24"/>
        </w:rPr>
        <w:t>（以下简称采购方或买方）就采购方所需与供货方</w:t>
      </w:r>
      <w:r>
        <w:rPr>
          <w:rFonts w:hint="eastAsia" w:ascii="宋体" w:hAnsi="宋体" w:eastAsia="宋体" w:cs="宋体"/>
          <w:color w:val="000000"/>
          <w:sz w:val="24"/>
          <w:u w:val="single"/>
        </w:rPr>
        <w:t>　</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rPr>
        <w:t>（以下简称供货方或卖方）签订货物供货合同。相关具体商务及技术条款如下：</w:t>
      </w:r>
    </w:p>
    <w:p w14:paraId="5E03E224">
      <w:pPr>
        <w:keepNext w:val="0"/>
        <w:keepLines w:val="0"/>
        <w:pageBreakBefore w:val="0"/>
        <w:widowControl w:val="0"/>
        <w:kinsoku/>
        <w:wordWrap/>
        <w:overflowPunct/>
        <w:topLinePunct w:val="0"/>
        <w:autoSpaceDE/>
        <w:autoSpaceDN/>
        <w:bidi w:val="0"/>
        <w:adjustRightInd w:val="0"/>
        <w:snapToGrid w:val="0"/>
        <w:spacing w:line="440" w:lineRule="exact"/>
        <w:ind w:firstLine="388" w:firstLineChars="161"/>
        <w:textAlignment w:val="auto"/>
        <w:rPr>
          <w:rFonts w:hint="eastAsia" w:ascii="宋体" w:hAnsi="宋体" w:eastAsia="宋体" w:cs="宋体"/>
          <w:b/>
          <w:color w:val="000000"/>
          <w:sz w:val="24"/>
        </w:rPr>
      </w:pPr>
      <w:r>
        <w:rPr>
          <w:rFonts w:hint="eastAsia" w:ascii="宋体" w:hAnsi="宋体" w:eastAsia="宋体" w:cs="宋体"/>
          <w:b/>
          <w:color w:val="000000"/>
          <w:sz w:val="24"/>
        </w:rPr>
        <w:t>一、商务条款</w:t>
      </w:r>
    </w:p>
    <w:p w14:paraId="0D6ADBA2">
      <w:pPr>
        <w:keepNext w:val="0"/>
        <w:keepLines w:val="0"/>
        <w:pageBreakBefore w:val="0"/>
        <w:widowControl w:val="0"/>
        <w:kinsoku/>
        <w:wordWrap/>
        <w:overflowPunct/>
        <w:topLinePunct w:val="0"/>
        <w:autoSpaceDE/>
        <w:autoSpaceDN/>
        <w:bidi w:val="0"/>
        <w:adjustRightInd w:val="0"/>
        <w:snapToGrid w:val="0"/>
        <w:spacing w:line="440" w:lineRule="exact"/>
        <w:ind w:firstLine="388" w:firstLineChars="161"/>
        <w:textAlignment w:val="auto"/>
        <w:rPr>
          <w:rFonts w:hint="eastAsia" w:ascii="宋体" w:hAnsi="宋体" w:eastAsia="宋体" w:cs="宋体"/>
          <w:b/>
          <w:bCs w:val="0"/>
          <w:color w:val="000000"/>
          <w:sz w:val="24"/>
        </w:rPr>
      </w:pPr>
      <w:r>
        <w:rPr>
          <w:rFonts w:hint="eastAsia" w:ascii="宋体" w:hAnsi="宋体" w:eastAsia="宋体" w:cs="宋体"/>
          <w:b/>
          <w:bCs w:val="0"/>
          <w:color w:val="000000"/>
          <w:sz w:val="24"/>
        </w:rPr>
        <w:t>1.供货范围：</w:t>
      </w:r>
    </w:p>
    <w:p w14:paraId="0B75565B">
      <w:pPr>
        <w:keepNext w:val="0"/>
        <w:keepLines w:val="0"/>
        <w:pageBreakBefore w:val="0"/>
        <w:widowControl w:val="0"/>
        <w:kinsoku/>
        <w:wordWrap/>
        <w:overflowPunct/>
        <w:topLinePunct w:val="0"/>
        <w:autoSpaceDE/>
        <w:autoSpaceDN/>
        <w:bidi w:val="0"/>
        <w:adjustRightInd w:val="0"/>
        <w:snapToGrid w:val="0"/>
        <w:spacing w:line="440" w:lineRule="exact"/>
        <w:ind w:firstLine="386" w:firstLineChars="161"/>
        <w:textAlignment w:val="auto"/>
        <w:rPr>
          <w:rFonts w:hint="eastAsia" w:ascii="宋体" w:hAnsi="宋体" w:eastAsia="宋体" w:cs="宋体"/>
          <w:sz w:val="24"/>
        </w:rPr>
      </w:pPr>
      <w:r>
        <w:rPr>
          <w:rFonts w:hint="eastAsia" w:ascii="宋体" w:hAnsi="宋体" w:eastAsia="宋体" w:cs="宋体"/>
          <w:sz w:val="24"/>
        </w:rPr>
        <w:t>采购方订购的产品清单及</w:t>
      </w:r>
      <w:r>
        <w:rPr>
          <w:rFonts w:hint="eastAsia" w:ascii="宋体" w:hAnsi="宋体" w:eastAsia="宋体" w:cs="宋体"/>
          <w:bCs/>
          <w:sz w:val="24"/>
        </w:rPr>
        <w:t>价格如下：</w:t>
      </w:r>
      <w:r>
        <w:rPr>
          <w:rFonts w:hint="eastAsia" w:ascii="宋体" w:hAnsi="宋体" w:eastAsia="宋体" w:cs="宋体"/>
          <w:bCs/>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单价：人民币元</w:t>
      </w:r>
    </w:p>
    <w:tbl>
      <w:tblPr>
        <w:tblStyle w:val="7"/>
        <w:tblpPr w:leftFromText="180" w:rightFromText="180" w:vertAnchor="text" w:horzAnchor="page" w:tblpXSpec="center" w:tblpY="347"/>
        <w:tblOverlap w:val="never"/>
        <w:tblW w:w="8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774"/>
        <w:gridCol w:w="1236"/>
        <w:gridCol w:w="648"/>
        <w:gridCol w:w="780"/>
        <w:gridCol w:w="1116"/>
        <w:gridCol w:w="1284"/>
        <w:gridCol w:w="1223"/>
      </w:tblGrid>
      <w:tr w14:paraId="4ED31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675" w:type="dxa"/>
            <w:noWrap w:val="0"/>
            <w:vAlign w:val="center"/>
          </w:tcPr>
          <w:p w14:paraId="1EDCFD53">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774" w:type="dxa"/>
            <w:noWrap w:val="0"/>
            <w:vAlign w:val="center"/>
          </w:tcPr>
          <w:p w14:paraId="7D91B1F4">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材料名称</w:t>
            </w:r>
          </w:p>
        </w:tc>
        <w:tc>
          <w:tcPr>
            <w:tcW w:w="1236" w:type="dxa"/>
            <w:noWrap w:val="0"/>
            <w:vAlign w:val="center"/>
          </w:tcPr>
          <w:p w14:paraId="13217A8A">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规格</w:t>
            </w:r>
            <w:r>
              <w:rPr>
                <w:rFonts w:hint="default"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en-US" w:eastAsia="zh-CN"/>
              </w:rPr>
              <w:t>型号</w:t>
            </w:r>
          </w:p>
        </w:tc>
        <w:tc>
          <w:tcPr>
            <w:tcW w:w="648" w:type="dxa"/>
            <w:noWrap w:val="0"/>
            <w:vAlign w:val="center"/>
          </w:tcPr>
          <w:p w14:paraId="58014F4D">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计量单位</w:t>
            </w:r>
          </w:p>
        </w:tc>
        <w:tc>
          <w:tcPr>
            <w:tcW w:w="780" w:type="dxa"/>
            <w:noWrap w:val="0"/>
            <w:vAlign w:val="center"/>
          </w:tcPr>
          <w:p w14:paraId="4DCE066F">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预估数量</w:t>
            </w:r>
          </w:p>
        </w:tc>
        <w:tc>
          <w:tcPr>
            <w:tcW w:w="1116" w:type="dxa"/>
            <w:noWrap w:val="0"/>
            <w:vAlign w:val="center"/>
          </w:tcPr>
          <w:p w14:paraId="3CF1652C">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综合</w:t>
            </w:r>
            <w:r>
              <w:rPr>
                <w:rFonts w:hint="eastAsia" w:ascii="宋体" w:hAnsi="宋体" w:eastAsia="宋体" w:cs="宋体"/>
                <w:color w:val="auto"/>
                <w:szCs w:val="21"/>
                <w:highlight w:val="none"/>
              </w:rPr>
              <w:t>单价（元）</w:t>
            </w:r>
          </w:p>
        </w:tc>
        <w:tc>
          <w:tcPr>
            <w:tcW w:w="1284" w:type="dxa"/>
            <w:noWrap w:val="0"/>
            <w:vAlign w:val="center"/>
          </w:tcPr>
          <w:p w14:paraId="36F7D367">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合计</w:t>
            </w:r>
          </w:p>
          <w:p w14:paraId="2F593DB8">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（元）</w:t>
            </w:r>
          </w:p>
        </w:tc>
        <w:tc>
          <w:tcPr>
            <w:tcW w:w="1223" w:type="dxa"/>
            <w:noWrap w:val="0"/>
            <w:vAlign w:val="center"/>
          </w:tcPr>
          <w:p w14:paraId="0A015FA9">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品牌</w:t>
            </w:r>
          </w:p>
        </w:tc>
      </w:tr>
      <w:tr w14:paraId="12602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75" w:type="dxa"/>
            <w:noWrap w:val="0"/>
            <w:vAlign w:val="center"/>
          </w:tcPr>
          <w:p w14:paraId="288DE92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2"/>
                <w:highlight w:val="none"/>
              </w:rPr>
            </w:pPr>
          </w:p>
        </w:tc>
        <w:tc>
          <w:tcPr>
            <w:tcW w:w="1774" w:type="dxa"/>
            <w:noWrap w:val="0"/>
            <w:vAlign w:val="center"/>
          </w:tcPr>
          <w:p w14:paraId="7850B1E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2"/>
                <w:highlight w:val="none"/>
              </w:rPr>
            </w:pPr>
          </w:p>
        </w:tc>
        <w:tc>
          <w:tcPr>
            <w:tcW w:w="1236" w:type="dxa"/>
            <w:noWrap w:val="0"/>
            <w:vAlign w:val="center"/>
          </w:tcPr>
          <w:p w14:paraId="52E72CAD">
            <w:pPr>
              <w:keepNext w:val="0"/>
              <w:keepLines w:val="0"/>
              <w:widowControl/>
              <w:suppressLineNumbers w:val="0"/>
              <w:jc w:val="center"/>
              <w:textAlignment w:val="center"/>
              <w:rPr>
                <w:rFonts w:hint="eastAsia" w:ascii="宋体" w:hAnsi="宋体" w:eastAsia="宋体" w:cs="宋体"/>
                <w:color w:val="auto"/>
                <w:kern w:val="0"/>
                <w:szCs w:val="21"/>
                <w:highlight w:val="none"/>
              </w:rPr>
            </w:pPr>
          </w:p>
        </w:tc>
        <w:tc>
          <w:tcPr>
            <w:tcW w:w="648" w:type="dxa"/>
            <w:noWrap w:val="0"/>
            <w:vAlign w:val="center"/>
          </w:tcPr>
          <w:p w14:paraId="5B042DDC">
            <w:pPr>
              <w:keepNext w:val="0"/>
              <w:keepLines w:val="0"/>
              <w:widowControl/>
              <w:suppressLineNumbers w:val="0"/>
              <w:jc w:val="center"/>
              <w:textAlignment w:val="center"/>
              <w:rPr>
                <w:rFonts w:hint="eastAsia" w:ascii="宋体" w:hAnsi="宋体" w:eastAsia="宋体" w:cs="宋体"/>
                <w:color w:val="auto"/>
                <w:kern w:val="0"/>
                <w:sz w:val="22"/>
                <w:highlight w:val="none"/>
              </w:rPr>
            </w:pPr>
          </w:p>
        </w:tc>
        <w:tc>
          <w:tcPr>
            <w:tcW w:w="780" w:type="dxa"/>
            <w:noWrap w:val="0"/>
            <w:vAlign w:val="center"/>
          </w:tcPr>
          <w:p w14:paraId="0D30C528">
            <w:pPr>
              <w:keepNext w:val="0"/>
              <w:keepLines w:val="0"/>
              <w:widowControl/>
              <w:suppressLineNumbers w:val="0"/>
              <w:jc w:val="center"/>
              <w:textAlignment w:val="center"/>
              <w:rPr>
                <w:rFonts w:hint="eastAsia" w:ascii="宋体" w:hAnsi="宋体" w:eastAsia="宋体" w:cs="宋体"/>
                <w:color w:val="auto"/>
                <w:highlight w:val="none"/>
              </w:rPr>
            </w:pPr>
          </w:p>
        </w:tc>
        <w:tc>
          <w:tcPr>
            <w:tcW w:w="1116" w:type="dxa"/>
            <w:noWrap w:val="0"/>
            <w:vAlign w:val="center"/>
          </w:tcPr>
          <w:p w14:paraId="60934AC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84" w:type="dxa"/>
            <w:noWrap w:val="0"/>
            <w:vAlign w:val="center"/>
          </w:tcPr>
          <w:p w14:paraId="43D94C2E">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p>
        </w:tc>
        <w:tc>
          <w:tcPr>
            <w:tcW w:w="1223" w:type="dxa"/>
            <w:noWrap w:val="0"/>
            <w:vAlign w:val="center"/>
          </w:tcPr>
          <w:p w14:paraId="693733C5">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p>
        </w:tc>
      </w:tr>
      <w:tr w14:paraId="5FCAB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5" w:type="dxa"/>
            <w:noWrap w:val="0"/>
            <w:vAlign w:val="center"/>
          </w:tcPr>
          <w:p w14:paraId="189E983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2"/>
                <w:highlight w:val="none"/>
              </w:rPr>
            </w:pPr>
          </w:p>
        </w:tc>
        <w:tc>
          <w:tcPr>
            <w:tcW w:w="1774" w:type="dxa"/>
            <w:noWrap w:val="0"/>
            <w:vAlign w:val="center"/>
          </w:tcPr>
          <w:p w14:paraId="0F3251E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2"/>
                <w:highlight w:val="none"/>
              </w:rPr>
            </w:pPr>
          </w:p>
        </w:tc>
        <w:tc>
          <w:tcPr>
            <w:tcW w:w="1236" w:type="dxa"/>
            <w:noWrap w:val="0"/>
            <w:vAlign w:val="center"/>
          </w:tcPr>
          <w:p w14:paraId="3510B8D6">
            <w:pPr>
              <w:keepNext w:val="0"/>
              <w:keepLines w:val="0"/>
              <w:widowControl/>
              <w:suppressLineNumbers w:val="0"/>
              <w:jc w:val="center"/>
              <w:textAlignment w:val="center"/>
              <w:rPr>
                <w:rFonts w:hint="eastAsia" w:ascii="宋体" w:hAnsi="宋体" w:eastAsia="宋体" w:cs="宋体"/>
                <w:color w:val="auto"/>
                <w:kern w:val="0"/>
                <w:szCs w:val="21"/>
                <w:highlight w:val="none"/>
              </w:rPr>
            </w:pPr>
          </w:p>
        </w:tc>
        <w:tc>
          <w:tcPr>
            <w:tcW w:w="648" w:type="dxa"/>
            <w:noWrap w:val="0"/>
            <w:vAlign w:val="center"/>
          </w:tcPr>
          <w:p w14:paraId="21C5BC1F">
            <w:pPr>
              <w:keepNext w:val="0"/>
              <w:keepLines w:val="0"/>
              <w:widowControl/>
              <w:suppressLineNumbers w:val="0"/>
              <w:jc w:val="center"/>
              <w:textAlignment w:val="center"/>
              <w:rPr>
                <w:rFonts w:hint="eastAsia" w:ascii="宋体" w:hAnsi="宋体" w:eastAsia="宋体" w:cs="宋体"/>
                <w:color w:val="auto"/>
                <w:kern w:val="0"/>
                <w:sz w:val="22"/>
                <w:highlight w:val="none"/>
              </w:rPr>
            </w:pPr>
          </w:p>
        </w:tc>
        <w:tc>
          <w:tcPr>
            <w:tcW w:w="780" w:type="dxa"/>
            <w:noWrap w:val="0"/>
            <w:vAlign w:val="center"/>
          </w:tcPr>
          <w:p w14:paraId="25EE400C">
            <w:pPr>
              <w:keepNext w:val="0"/>
              <w:keepLines w:val="0"/>
              <w:widowControl/>
              <w:suppressLineNumbers w:val="0"/>
              <w:jc w:val="center"/>
              <w:textAlignment w:val="center"/>
              <w:rPr>
                <w:rFonts w:hint="eastAsia" w:ascii="宋体" w:hAnsi="宋体" w:eastAsia="宋体" w:cs="宋体"/>
                <w:color w:val="auto"/>
                <w:highlight w:val="none"/>
              </w:rPr>
            </w:pPr>
          </w:p>
        </w:tc>
        <w:tc>
          <w:tcPr>
            <w:tcW w:w="1116" w:type="dxa"/>
            <w:noWrap w:val="0"/>
            <w:vAlign w:val="center"/>
          </w:tcPr>
          <w:p w14:paraId="4380CCC4">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p>
        </w:tc>
        <w:tc>
          <w:tcPr>
            <w:tcW w:w="1284" w:type="dxa"/>
            <w:noWrap w:val="0"/>
            <w:vAlign w:val="center"/>
          </w:tcPr>
          <w:p w14:paraId="75358564">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p>
        </w:tc>
        <w:tc>
          <w:tcPr>
            <w:tcW w:w="1223" w:type="dxa"/>
            <w:noWrap w:val="0"/>
            <w:vAlign w:val="center"/>
          </w:tcPr>
          <w:p w14:paraId="08B57DA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06BA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5" w:type="dxa"/>
            <w:noWrap w:val="0"/>
            <w:vAlign w:val="center"/>
          </w:tcPr>
          <w:p w14:paraId="4347450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2"/>
                <w:highlight w:val="none"/>
              </w:rPr>
            </w:pPr>
          </w:p>
        </w:tc>
        <w:tc>
          <w:tcPr>
            <w:tcW w:w="1774" w:type="dxa"/>
            <w:noWrap w:val="0"/>
            <w:vAlign w:val="center"/>
          </w:tcPr>
          <w:p w14:paraId="442F95D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highlight w:val="none"/>
              </w:rPr>
            </w:pPr>
          </w:p>
        </w:tc>
        <w:tc>
          <w:tcPr>
            <w:tcW w:w="1236" w:type="dxa"/>
            <w:noWrap w:val="0"/>
            <w:vAlign w:val="center"/>
          </w:tcPr>
          <w:p w14:paraId="7C2F45E6">
            <w:pPr>
              <w:keepNext w:val="0"/>
              <w:keepLines w:val="0"/>
              <w:widowControl/>
              <w:suppressLineNumbers w:val="0"/>
              <w:jc w:val="center"/>
              <w:textAlignment w:val="center"/>
              <w:rPr>
                <w:rFonts w:hint="eastAsia" w:ascii="宋体" w:hAnsi="宋体" w:eastAsia="宋体" w:cs="宋体"/>
                <w:color w:val="auto"/>
                <w:kern w:val="0"/>
                <w:szCs w:val="21"/>
                <w:highlight w:val="none"/>
              </w:rPr>
            </w:pPr>
          </w:p>
        </w:tc>
        <w:tc>
          <w:tcPr>
            <w:tcW w:w="648" w:type="dxa"/>
            <w:noWrap w:val="0"/>
            <w:vAlign w:val="center"/>
          </w:tcPr>
          <w:p w14:paraId="466E1F2B">
            <w:pPr>
              <w:keepNext w:val="0"/>
              <w:keepLines w:val="0"/>
              <w:widowControl/>
              <w:suppressLineNumbers w:val="0"/>
              <w:jc w:val="center"/>
              <w:textAlignment w:val="center"/>
              <w:rPr>
                <w:rFonts w:hint="eastAsia" w:ascii="宋体" w:hAnsi="宋体" w:eastAsia="宋体" w:cs="宋体"/>
                <w:color w:val="auto"/>
                <w:kern w:val="0"/>
                <w:sz w:val="22"/>
                <w:highlight w:val="none"/>
              </w:rPr>
            </w:pPr>
          </w:p>
        </w:tc>
        <w:tc>
          <w:tcPr>
            <w:tcW w:w="780" w:type="dxa"/>
            <w:noWrap w:val="0"/>
            <w:vAlign w:val="center"/>
          </w:tcPr>
          <w:p w14:paraId="605EC350">
            <w:pPr>
              <w:keepNext w:val="0"/>
              <w:keepLines w:val="0"/>
              <w:widowControl/>
              <w:suppressLineNumbers w:val="0"/>
              <w:jc w:val="center"/>
              <w:textAlignment w:val="center"/>
              <w:rPr>
                <w:rFonts w:hint="eastAsia" w:ascii="宋体" w:hAnsi="宋体" w:eastAsia="宋体" w:cs="宋体"/>
                <w:color w:val="auto"/>
                <w:highlight w:val="none"/>
              </w:rPr>
            </w:pPr>
          </w:p>
        </w:tc>
        <w:tc>
          <w:tcPr>
            <w:tcW w:w="1116" w:type="dxa"/>
            <w:noWrap w:val="0"/>
            <w:vAlign w:val="center"/>
          </w:tcPr>
          <w:p w14:paraId="4337E9EB">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p>
        </w:tc>
        <w:tc>
          <w:tcPr>
            <w:tcW w:w="1284" w:type="dxa"/>
            <w:noWrap w:val="0"/>
            <w:vAlign w:val="center"/>
          </w:tcPr>
          <w:p w14:paraId="562B50FB">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p>
        </w:tc>
        <w:tc>
          <w:tcPr>
            <w:tcW w:w="1223" w:type="dxa"/>
            <w:noWrap w:val="0"/>
            <w:vAlign w:val="center"/>
          </w:tcPr>
          <w:p w14:paraId="598318D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624D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5" w:type="dxa"/>
            <w:noWrap w:val="0"/>
            <w:vAlign w:val="center"/>
          </w:tcPr>
          <w:p w14:paraId="4C4341F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2"/>
                <w:highlight w:val="none"/>
              </w:rPr>
            </w:pPr>
          </w:p>
        </w:tc>
        <w:tc>
          <w:tcPr>
            <w:tcW w:w="1774" w:type="dxa"/>
            <w:noWrap w:val="0"/>
            <w:vAlign w:val="center"/>
          </w:tcPr>
          <w:p w14:paraId="72C23BA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highlight w:val="none"/>
              </w:rPr>
            </w:pPr>
          </w:p>
        </w:tc>
        <w:tc>
          <w:tcPr>
            <w:tcW w:w="1236" w:type="dxa"/>
            <w:noWrap w:val="0"/>
            <w:vAlign w:val="center"/>
          </w:tcPr>
          <w:p w14:paraId="3D28C7C1">
            <w:pPr>
              <w:keepNext w:val="0"/>
              <w:keepLines w:val="0"/>
              <w:widowControl/>
              <w:suppressLineNumbers w:val="0"/>
              <w:jc w:val="center"/>
              <w:textAlignment w:val="center"/>
              <w:rPr>
                <w:rFonts w:hint="eastAsia" w:ascii="宋体" w:hAnsi="宋体" w:eastAsia="宋体" w:cs="宋体"/>
                <w:color w:val="auto"/>
                <w:kern w:val="0"/>
                <w:szCs w:val="21"/>
                <w:highlight w:val="none"/>
              </w:rPr>
            </w:pPr>
          </w:p>
        </w:tc>
        <w:tc>
          <w:tcPr>
            <w:tcW w:w="648" w:type="dxa"/>
            <w:noWrap w:val="0"/>
            <w:vAlign w:val="center"/>
          </w:tcPr>
          <w:p w14:paraId="7ED91D9B">
            <w:pPr>
              <w:keepNext w:val="0"/>
              <w:keepLines w:val="0"/>
              <w:widowControl/>
              <w:suppressLineNumbers w:val="0"/>
              <w:jc w:val="center"/>
              <w:textAlignment w:val="center"/>
              <w:rPr>
                <w:rFonts w:hint="eastAsia" w:ascii="宋体" w:hAnsi="宋体" w:eastAsia="宋体" w:cs="宋体"/>
                <w:color w:val="auto"/>
                <w:kern w:val="0"/>
                <w:sz w:val="22"/>
                <w:highlight w:val="none"/>
              </w:rPr>
            </w:pPr>
          </w:p>
        </w:tc>
        <w:tc>
          <w:tcPr>
            <w:tcW w:w="780" w:type="dxa"/>
            <w:noWrap w:val="0"/>
            <w:vAlign w:val="center"/>
          </w:tcPr>
          <w:p w14:paraId="7E9709CB">
            <w:pPr>
              <w:keepNext w:val="0"/>
              <w:keepLines w:val="0"/>
              <w:widowControl/>
              <w:suppressLineNumbers w:val="0"/>
              <w:jc w:val="center"/>
              <w:textAlignment w:val="center"/>
              <w:rPr>
                <w:rFonts w:hint="eastAsia" w:ascii="宋体" w:hAnsi="宋体" w:eastAsia="宋体" w:cs="宋体"/>
                <w:color w:val="auto"/>
                <w:highlight w:val="none"/>
              </w:rPr>
            </w:pPr>
          </w:p>
        </w:tc>
        <w:tc>
          <w:tcPr>
            <w:tcW w:w="1116" w:type="dxa"/>
            <w:noWrap w:val="0"/>
            <w:vAlign w:val="center"/>
          </w:tcPr>
          <w:p w14:paraId="29B1116E">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p>
        </w:tc>
        <w:tc>
          <w:tcPr>
            <w:tcW w:w="1284" w:type="dxa"/>
            <w:noWrap w:val="0"/>
            <w:vAlign w:val="center"/>
          </w:tcPr>
          <w:p w14:paraId="07CA14BA">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p>
        </w:tc>
        <w:tc>
          <w:tcPr>
            <w:tcW w:w="1223" w:type="dxa"/>
            <w:noWrap w:val="0"/>
            <w:vAlign w:val="center"/>
          </w:tcPr>
          <w:p w14:paraId="5B51512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F2F9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5" w:type="dxa"/>
            <w:noWrap w:val="0"/>
            <w:vAlign w:val="center"/>
          </w:tcPr>
          <w:p w14:paraId="2E92E91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2"/>
                <w:highlight w:val="none"/>
              </w:rPr>
            </w:pPr>
          </w:p>
        </w:tc>
        <w:tc>
          <w:tcPr>
            <w:tcW w:w="1774" w:type="dxa"/>
            <w:noWrap w:val="0"/>
            <w:vAlign w:val="center"/>
          </w:tcPr>
          <w:p w14:paraId="23A6171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highlight w:val="none"/>
              </w:rPr>
            </w:pPr>
          </w:p>
        </w:tc>
        <w:tc>
          <w:tcPr>
            <w:tcW w:w="1236" w:type="dxa"/>
            <w:noWrap w:val="0"/>
            <w:vAlign w:val="center"/>
          </w:tcPr>
          <w:p w14:paraId="3E4ED803">
            <w:pPr>
              <w:keepNext w:val="0"/>
              <w:keepLines w:val="0"/>
              <w:widowControl/>
              <w:suppressLineNumbers w:val="0"/>
              <w:jc w:val="center"/>
              <w:textAlignment w:val="center"/>
              <w:rPr>
                <w:rFonts w:hint="eastAsia" w:ascii="宋体" w:hAnsi="宋体" w:eastAsia="宋体" w:cs="宋体"/>
                <w:color w:val="auto"/>
                <w:kern w:val="0"/>
                <w:szCs w:val="21"/>
                <w:highlight w:val="none"/>
              </w:rPr>
            </w:pPr>
          </w:p>
        </w:tc>
        <w:tc>
          <w:tcPr>
            <w:tcW w:w="648" w:type="dxa"/>
            <w:noWrap w:val="0"/>
            <w:vAlign w:val="center"/>
          </w:tcPr>
          <w:p w14:paraId="53CE1928">
            <w:pPr>
              <w:keepNext w:val="0"/>
              <w:keepLines w:val="0"/>
              <w:widowControl/>
              <w:suppressLineNumbers w:val="0"/>
              <w:jc w:val="center"/>
              <w:textAlignment w:val="center"/>
              <w:rPr>
                <w:rFonts w:hint="eastAsia" w:ascii="宋体" w:hAnsi="宋体" w:eastAsia="宋体" w:cs="宋体"/>
                <w:color w:val="auto"/>
                <w:kern w:val="0"/>
                <w:sz w:val="22"/>
                <w:highlight w:val="none"/>
              </w:rPr>
            </w:pPr>
          </w:p>
        </w:tc>
        <w:tc>
          <w:tcPr>
            <w:tcW w:w="780" w:type="dxa"/>
            <w:noWrap w:val="0"/>
            <w:vAlign w:val="center"/>
          </w:tcPr>
          <w:p w14:paraId="04F47C91">
            <w:pPr>
              <w:keepNext w:val="0"/>
              <w:keepLines w:val="0"/>
              <w:widowControl/>
              <w:suppressLineNumbers w:val="0"/>
              <w:jc w:val="center"/>
              <w:textAlignment w:val="center"/>
              <w:rPr>
                <w:rFonts w:hint="eastAsia" w:ascii="宋体" w:hAnsi="宋体" w:eastAsia="宋体" w:cs="宋体"/>
                <w:color w:val="auto"/>
                <w:highlight w:val="none"/>
              </w:rPr>
            </w:pPr>
          </w:p>
        </w:tc>
        <w:tc>
          <w:tcPr>
            <w:tcW w:w="1116" w:type="dxa"/>
            <w:noWrap w:val="0"/>
            <w:vAlign w:val="center"/>
          </w:tcPr>
          <w:p w14:paraId="620946FB">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p>
        </w:tc>
        <w:tc>
          <w:tcPr>
            <w:tcW w:w="1284" w:type="dxa"/>
            <w:noWrap w:val="0"/>
            <w:vAlign w:val="center"/>
          </w:tcPr>
          <w:p w14:paraId="3076F3F8">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p>
        </w:tc>
        <w:tc>
          <w:tcPr>
            <w:tcW w:w="1223" w:type="dxa"/>
            <w:noWrap w:val="0"/>
            <w:vAlign w:val="center"/>
          </w:tcPr>
          <w:p w14:paraId="23E6D05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2BC8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449" w:type="dxa"/>
            <w:gridSpan w:val="2"/>
            <w:noWrap w:val="0"/>
            <w:vAlign w:val="center"/>
          </w:tcPr>
          <w:p w14:paraId="00497C6A">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总计（预估费用）</w:t>
            </w:r>
          </w:p>
        </w:tc>
        <w:tc>
          <w:tcPr>
            <w:tcW w:w="6287" w:type="dxa"/>
            <w:gridSpan w:val="6"/>
            <w:noWrap w:val="0"/>
            <w:vAlign w:val="center"/>
          </w:tcPr>
          <w:p w14:paraId="2AC09D90">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b/>
                <w:bCs/>
                <w:color w:val="auto"/>
                <w:kern w:val="0"/>
                <w:sz w:val="22"/>
                <w:highlight w:val="none"/>
                <w:lang w:val="en-US" w:eastAsia="zh-CN"/>
              </w:rPr>
            </w:pPr>
            <w:r>
              <w:rPr>
                <w:rFonts w:hint="eastAsia" w:ascii="宋体" w:hAnsi="宋体" w:eastAsia="宋体" w:cs="宋体"/>
                <w:b/>
                <w:bCs/>
                <w:color w:val="auto"/>
                <w:kern w:val="0"/>
                <w:sz w:val="22"/>
                <w:highlight w:val="none"/>
              </w:rPr>
              <w:t>大写：</w:t>
            </w:r>
          </w:p>
          <w:p w14:paraId="678926A4">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 xml:space="preserve"> （小写：</w:t>
            </w:r>
            <w:r>
              <w:rPr>
                <w:rFonts w:hint="eastAsia" w:ascii="宋体" w:hAnsi="宋体" w:eastAsia="宋体" w:cs="宋体"/>
                <w:b/>
                <w:bCs/>
                <w:color w:val="auto"/>
                <w:kern w:val="0"/>
                <w:sz w:val="22"/>
                <w:highlight w:val="none"/>
                <w:lang w:val="en-US" w:eastAsia="zh-CN"/>
              </w:rPr>
              <w:t xml:space="preserve">      元</w:t>
            </w:r>
            <w:r>
              <w:rPr>
                <w:rFonts w:hint="eastAsia" w:ascii="宋体" w:hAnsi="宋体" w:eastAsia="宋体" w:cs="宋体"/>
                <w:b/>
                <w:bCs/>
                <w:color w:val="auto"/>
                <w:kern w:val="0"/>
                <w:sz w:val="22"/>
                <w:highlight w:val="none"/>
              </w:rPr>
              <w:t xml:space="preserve"> ） </w:t>
            </w:r>
          </w:p>
        </w:tc>
      </w:tr>
    </w:tbl>
    <w:p w14:paraId="2F946218">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备注：</w:t>
      </w:r>
    </w:p>
    <w:p w14:paraId="10A2DE25">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（1）单价含13%增值税，含运费，含卸货费（详见合同价格条款）。</w:t>
      </w:r>
    </w:p>
    <w:p w14:paraId="1ABE6CED">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（2）结算货款时以采购方实际购买数量和规格为准。</w:t>
      </w:r>
    </w:p>
    <w:p w14:paraId="2AF543CF">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（3）本合同约定的采购量为预估数量（2025年7月2日-2026年7月1日），具体数量以采购方实际采购的数量为准，供货方式为少量多批次，供货方根据采购方的实际要求发货。</w:t>
      </w:r>
    </w:p>
    <w:p w14:paraId="2B53F791">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（4）合同期限内，合同单价不变。</w:t>
      </w:r>
    </w:p>
    <w:p w14:paraId="09A8B89E">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val="0"/>
          <w:color w:val="000000"/>
          <w:sz w:val="24"/>
          <w:szCs w:val="24"/>
        </w:rPr>
      </w:pPr>
      <w:r>
        <w:rPr>
          <w:rFonts w:hint="eastAsia" w:ascii="宋体" w:hAnsi="宋体" w:eastAsia="宋体" w:cs="宋体"/>
          <w:b/>
          <w:bCs w:val="0"/>
          <w:color w:val="000000"/>
          <w:sz w:val="24"/>
          <w:szCs w:val="24"/>
        </w:rPr>
        <w:t xml:space="preserve">2.合同价格： </w:t>
      </w:r>
    </w:p>
    <w:p w14:paraId="235E58C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bCs/>
          <w:color w:val="000000"/>
          <w:sz w:val="24"/>
          <w:szCs w:val="24"/>
        </w:rPr>
        <w:t>合同单价中，包含了所有</w:t>
      </w:r>
      <w:r>
        <w:rPr>
          <w:rFonts w:hint="eastAsia" w:ascii="宋体" w:hAnsi="宋体" w:eastAsia="宋体" w:cs="宋体"/>
          <w:bCs/>
          <w:color w:val="000000"/>
          <w:sz w:val="24"/>
          <w:szCs w:val="24"/>
          <w:lang w:val="en-US" w:eastAsia="zh-CN"/>
        </w:rPr>
        <w:t>货物</w:t>
      </w:r>
      <w:r>
        <w:rPr>
          <w:rFonts w:hint="eastAsia" w:ascii="宋体" w:hAnsi="宋体" w:eastAsia="宋体" w:cs="宋体"/>
          <w:bCs/>
          <w:color w:val="000000"/>
          <w:sz w:val="24"/>
          <w:szCs w:val="24"/>
        </w:rPr>
        <w:t>、</w:t>
      </w:r>
      <w:r>
        <w:rPr>
          <w:rFonts w:hint="eastAsia" w:ascii="宋体" w:hAnsi="宋体" w:eastAsia="宋体" w:cs="宋体"/>
          <w:bCs/>
          <w:color w:val="000000"/>
          <w:sz w:val="24"/>
          <w:szCs w:val="24"/>
          <w:lang w:val="en-US" w:eastAsia="zh-CN"/>
        </w:rPr>
        <w:t>货物</w:t>
      </w:r>
      <w:r>
        <w:rPr>
          <w:rFonts w:hint="eastAsia" w:ascii="宋体" w:hAnsi="宋体" w:eastAsia="宋体" w:cs="宋体"/>
          <w:bCs/>
          <w:color w:val="000000"/>
          <w:sz w:val="24"/>
          <w:szCs w:val="24"/>
        </w:rPr>
        <w:t>的制作、</w:t>
      </w:r>
      <w:r>
        <w:rPr>
          <w:rFonts w:hint="eastAsia" w:ascii="宋体" w:hAnsi="宋体" w:eastAsia="宋体" w:cs="宋体"/>
          <w:bCs/>
          <w:color w:val="000000"/>
          <w:sz w:val="24"/>
          <w:szCs w:val="24"/>
          <w:lang w:val="en-US" w:eastAsia="zh-CN"/>
        </w:rPr>
        <w:t>运输（含上下人力费）、材料检测费、保险、装卸、配件、13%税金、现场安装技术指导、售后服务等所有费用，和政策性文件规定及合同包含的所有风险、责任等各项应有费用，即招标物交付使用前的所有费用以及免保期内的服务费用</w:t>
      </w:r>
      <w:r>
        <w:rPr>
          <w:rFonts w:hint="eastAsia" w:ascii="宋体" w:hAnsi="宋体" w:eastAsia="宋体" w:cs="宋体"/>
          <w:bCs/>
          <w:color w:val="000000"/>
          <w:sz w:val="24"/>
          <w:szCs w:val="24"/>
        </w:rPr>
        <w:t>等；但在执行合同过程中如发现有任何漏项和短缺，在发货清单中并未列入而且确实是卖方供货范围中应该有的，并且是满足合同技术协议对合同设备的性能保证值要求所必须的，均应由卖方及时补上，</w:t>
      </w:r>
      <w:r>
        <w:rPr>
          <w:rFonts w:hint="eastAsia" w:ascii="宋体" w:hAnsi="宋体" w:eastAsia="宋体" w:cs="宋体"/>
          <w:color w:val="000000"/>
          <w:sz w:val="24"/>
          <w:szCs w:val="24"/>
        </w:rPr>
        <w:t>且不发生费用问题。</w:t>
      </w:r>
    </w:p>
    <w:p w14:paraId="404CE6A5">
      <w:pPr>
        <w:keepNext w:val="0"/>
        <w:keepLines w:val="0"/>
        <w:pageBreakBefore w:val="0"/>
        <w:widowControl w:val="0"/>
        <w:kinsoku/>
        <w:wordWrap/>
        <w:overflowPunct/>
        <w:topLinePunct w:val="0"/>
        <w:autoSpaceDE/>
        <w:autoSpaceDN/>
        <w:bidi w:val="0"/>
        <w:adjustRightInd w:val="0"/>
        <w:snapToGrid w:val="0"/>
        <w:spacing w:line="440" w:lineRule="exact"/>
        <w:ind w:firstLine="388" w:firstLineChars="161"/>
        <w:textAlignment w:val="auto"/>
        <w:rPr>
          <w:rFonts w:hint="eastAsia" w:ascii="宋体" w:hAnsi="宋体" w:eastAsia="宋体" w:cs="宋体"/>
          <w:color w:val="000000"/>
          <w:sz w:val="24"/>
          <w:szCs w:val="24"/>
        </w:rPr>
      </w:pPr>
      <w:r>
        <w:rPr>
          <w:rFonts w:hint="eastAsia" w:ascii="宋体" w:hAnsi="宋体" w:eastAsia="宋体" w:cs="宋体"/>
          <w:b/>
          <w:bCs/>
          <w:color w:val="000000"/>
          <w:sz w:val="24"/>
          <w:szCs w:val="24"/>
        </w:rPr>
        <w:t>3. 付款方式：</w:t>
      </w:r>
      <w:r>
        <w:rPr>
          <w:rFonts w:hint="eastAsia" w:ascii="宋体" w:hAnsi="宋体" w:eastAsia="宋体" w:cs="宋体"/>
          <w:color w:val="000000"/>
          <w:sz w:val="24"/>
          <w:szCs w:val="24"/>
          <w:lang w:val="en-US" w:eastAsia="zh-CN"/>
        </w:rPr>
        <w:t>本次采购量为预估量，最终结算按每次实际采购量计，每次供货完毕并经验收合格后，收到卖方相应的增值税专用发票后30天内支付该批订单的90%货款，合同期内所供货物的余款10%于合同期结束满2年后，经采购方认可后一次性结清。</w:t>
      </w:r>
    </w:p>
    <w:p w14:paraId="4E6A7AD0">
      <w:pPr>
        <w:keepNext w:val="0"/>
        <w:keepLines w:val="0"/>
        <w:pageBreakBefore w:val="0"/>
        <w:widowControl w:val="0"/>
        <w:kinsoku/>
        <w:wordWrap/>
        <w:overflowPunct/>
        <w:topLinePunct w:val="0"/>
        <w:autoSpaceDE/>
        <w:autoSpaceDN/>
        <w:bidi w:val="0"/>
        <w:adjustRightInd w:val="0"/>
        <w:snapToGrid w:val="0"/>
        <w:spacing w:line="440" w:lineRule="exact"/>
        <w:ind w:firstLine="386" w:firstLineChars="161"/>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注：卖方申请付款的程序应符合买方的财务规定。</w:t>
      </w:r>
    </w:p>
    <w:p w14:paraId="06787DD2">
      <w:pPr>
        <w:keepNext w:val="0"/>
        <w:keepLines w:val="0"/>
        <w:pageBreakBefore w:val="0"/>
        <w:widowControl w:val="0"/>
        <w:numPr>
          <w:ilvl w:val="0"/>
          <w:numId w:val="1"/>
        </w:numPr>
        <w:kinsoku/>
        <w:wordWrap/>
        <w:overflowPunct/>
        <w:topLinePunct w:val="0"/>
        <w:autoSpaceDE/>
        <w:autoSpaceDN/>
        <w:bidi w:val="0"/>
        <w:adjustRightInd w:val="0"/>
        <w:snapToGrid w:val="0"/>
        <w:spacing w:line="440" w:lineRule="exact"/>
        <w:ind w:firstLine="388" w:firstLineChars="161"/>
        <w:textAlignment w:val="auto"/>
        <w:rPr>
          <w:rFonts w:hint="eastAsia" w:ascii="宋体" w:hAnsi="宋体" w:eastAsia="宋体" w:cs="宋体"/>
          <w:b/>
          <w:bCs/>
          <w:sz w:val="24"/>
          <w:szCs w:val="24"/>
        </w:rPr>
      </w:pPr>
      <w:r>
        <w:rPr>
          <w:rFonts w:hint="eastAsia" w:ascii="宋体" w:hAnsi="宋体" w:eastAsia="宋体" w:cs="宋体"/>
          <w:b/>
          <w:bCs/>
          <w:sz w:val="24"/>
          <w:szCs w:val="24"/>
        </w:rPr>
        <w:t>履约保证金：</w:t>
      </w:r>
    </w:p>
    <w:p w14:paraId="2F1DEA2C">
      <w:pPr>
        <w:keepNext w:val="0"/>
        <w:keepLines w:val="0"/>
        <w:pageBreakBefore w:val="0"/>
        <w:widowControl w:val="0"/>
        <w:kinsoku/>
        <w:wordWrap/>
        <w:overflowPunct/>
        <w:topLinePunct w:val="0"/>
        <w:autoSpaceDE/>
        <w:autoSpaceDN/>
        <w:bidi w:val="0"/>
        <w:adjustRightInd w:val="0"/>
        <w:snapToGrid w:val="0"/>
        <w:spacing w:line="440" w:lineRule="exact"/>
        <w:ind w:firstLine="386" w:firstLineChars="161"/>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1</w:t>
      </w:r>
      <w:r>
        <w:rPr>
          <w:rFonts w:hint="eastAsia" w:ascii="宋体" w:hAnsi="宋体" w:eastAsia="宋体" w:cs="宋体"/>
          <w:color w:val="000000"/>
          <w:sz w:val="24"/>
          <w:szCs w:val="24"/>
          <w:lang w:val="en-US" w:eastAsia="zh-CN"/>
        </w:rPr>
        <w:t>）本项目中标后的履约保证金为项目成交价的</w:t>
      </w:r>
      <w:r>
        <w:rPr>
          <w:rFonts w:hint="default" w:ascii="宋体" w:hAnsi="宋体" w:eastAsia="宋体" w:cs="宋体"/>
          <w:color w:val="000000"/>
          <w:sz w:val="24"/>
          <w:szCs w:val="24"/>
          <w:lang w:val="en-US" w:eastAsia="zh-CN"/>
        </w:rPr>
        <w:t>10%</w:t>
      </w:r>
      <w:r>
        <w:rPr>
          <w:rFonts w:hint="eastAsia" w:ascii="宋体" w:hAnsi="宋体" w:eastAsia="宋体" w:cs="宋体"/>
          <w:color w:val="000000"/>
          <w:sz w:val="24"/>
          <w:szCs w:val="24"/>
          <w:lang w:val="en-US" w:eastAsia="zh-CN"/>
        </w:rPr>
        <w:t>（</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000000"/>
          <w:sz w:val="24"/>
          <w:szCs w:val="24"/>
          <w:lang w:val="en-US" w:eastAsia="zh-CN"/>
        </w:rPr>
        <w:t>元），供货方的履约保证金须在成交通知书发出之日起至合同签订前汇入采购方账户（应当以数字人民币、银行转账、网银、电汇、支票、本票、汇票、银行保函、保险保函等形式提交），</w:t>
      </w:r>
      <w:r>
        <w:rPr>
          <w:rFonts w:hint="eastAsia" w:ascii="宋体" w:hAnsi="宋体" w:cs="宋体"/>
          <w:color w:val="auto"/>
          <w:sz w:val="24"/>
          <w:szCs w:val="24"/>
          <w:highlight w:val="none"/>
          <w:lang w:val="en-US" w:eastAsia="zh-CN"/>
        </w:rPr>
        <w:t>供货方应当在中标通知书发出之日起30日内，凭中标通知书和履约保证金缴纳凭证，和采购方订立书面合同。供货方在中标通知书发出之日起30日内不与采购方签订合同的，视为自动放弃中标资格</w:t>
      </w:r>
      <w:r>
        <w:rPr>
          <w:rFonts w:hint="eastAsia" w:ascii="宋体" w:hAnsi="宋体" w:eastAsia="宋体" w:cs="宋体"/>
          <w:color w:val="000000"/>
          <w:sz w:val="24"/>
          <w:szCs w:val="24"/>
          <w:lang w:val="en-US" w:eastAsia="zh-CN"/>
        </w:rPr>
        <w:t>。</w:t>
      </w:r>
    </w:p>
    <w:p w14:paraId="251580A9">
      <w:pPr>
        <w:keepNext w:val="0"/>
        <w:keepLines w:val="0"/>
        <w:pageBreakBefore w:val="0"/>
        <w:widowControl w:val="0"/>
        <w:kinsoku/>
        <w:wordWrap/>
        <w:overflowPunct/>
        <w:topLinePunct w:val="0"/>
        <w:autoSpaceDE/>
        <w:autoSpaceDN/>
        <w:bidi w:val="0"/>
        <w:adjustRightInd w:val="0"/>
        <w:snapToGrid w:val="0"/>
        <w:spacing w:line="440" w:lineRule="exact"/>
        <w:ind w:firstLine="386" w:firstLineChars="161"/>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2</w:t>
      </w:r>
      <w:r>
        <w:rPr>
          <w:rFonts w:hint="eastAsia" w:ascii="宋体" w:hAnsi="宋体" w:eastAsia="宋体" w:cs="宋体"/>
          <w:color w:val="000000"/>
          <w:sz w:val="24"/>
          <w:szCs w:val="24"/>
          <w:lang w:val="en-US" w:eastAsia="zh-CN"/>
        </w:rPr>
        <w:t>）供货方全部履约合同义务，经采购方验收合格无质量、进度等问题的，采购方在验收合格后一次性退还履约保证金。</w:t>
      </w:r>
    </w:p>
    <w:p w14:paraId="3D9010F9">
      <w:pPr>
        <w:keepNext w:val="0"/>
        <w:keepLines w:val="0"/>
        <w:pageBreakBefore w:val="0"/>
        <w:widowControl w:val="0"/>
        <w:kinsoku/>
        <w:wordWrap/>
        <w:overflowPunct/>
        <w:topLinePunct w:val="0"/>
        <w:autoSpaceDE/>
        <w:autoSpaceDN/>
        <w:bidi w:val="0"/>
        <w:adjustRightInd w:val="0"/>
        <w:snapToGrid w:val="0"/>
        <w:spacing w:line="440" w:lineRule="exact"/>
        <w:ind w:firstLine="386" w:firstLineChars="161"/>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3</w:t>
      </w:r>
      <w:r>
        <w:rPr>
          <w:rFonts w:hint="eastAsia" w:ascii="宋体" w:hAnsi="宋体" w:eastAsia="宋体" w:cs="宋体"/>
          <w:color w:val="000000"/>
          <w:sz w:val="24"/>
          <w:szCs w:val="24"/>
          <w:lang w:val="en-US" w:eastAsia="zh-CN"/>
        </w:rPr>
        <w:t>）发生以下情况的，履约保证金不予退还或部分退还：</w:t>
      </w:r>
    </w:p>
    <w:p w14:paraId="603A9107">
      <w:pPr>
        <w:keepNext w:val="0"/>
        <w:keepLines w:val="0"/>
        <w:pageBreakBefore w:val="0"/>
        <w:widowControl w:val="0"/>
        <w:kinsoku/>
        <w:wordWrap/>
        <w:overflowPunct/>
        <w:topLinePunct w:val="0"/>
        <w:autoSpaceDE/>
        <w:autoSpaceDN/>
        <w:bidi w:val="0"/>
        <w:adjustRightInd w:val="0"/>
        <w:snapToGrid w:val="0"/>
        <w:spacing w:line="440" w:lineRule="exact"/>
        <w:ind w:firstLine="386" w:firstLineChars="161"/>
        <w:textAlignment w:val="auto"/>
        <w:rPr>
          <w:rFonts w:hint="default" w:ascii="宋体" w:hAnsi="宋体" w:eastAsia="宋体" w:cs="宋体"/>
          <w:color w:val="000000"/>
          <w:sz w:val="24"/>
          <w:szCs w:val="24"/>
          <w:lang w:val="en-US" w:eastAsia="zh-CN"/>
        </w:rPr>
      </w:pPr>
      <w:r>
        <w:rPr>
          <w:rFonts w:hint="default" w:ascii="宋体" w:hAnsi="宋体" w:eastAsia="宋体" w:cs="宋体"/>
          <w:color w:val="000000"/>
          <w:sz w:val="24"/>
          <w:szCs w:val="24"/>
          <w:lang w:val="en-US" w:eastAsia="zh-CN"/>
        </w:rPr>
        <w:t>a.</w:t>
      </w:r>
      <w:r>
        <w:rPr>
          <w:rFonts w:hint="eastAsia" w:ascii="宋体" w:hAnsi="宋体" w:eastAsia="宋体" w:cs="宋体"/>
          <w:color w:val="000000"/>
          <w:sz w:val="24"/>
          <w:szCs w:val="24"/>
          <w:lang w:val="en-US" w:eastAsia="zh-CN"/>
        </w:rPr>
        <w:t>签订合同后，供货方不履行合同义务的，采购方有权全额扣除履约保证金，全额不予退还，同时采购方亦有权终止合同，供货方还须承担相应的法律赔偿责任。</w:t>
      </w:r>
    </w:p>
    <w:p w14:paraId="601853BF">
      <w:pPr>
        <w:keepNext w:val="0"/>
        <w:keepLines w:val="0"/>
        <w:pageBreakBefore w:val="0"/>
        <w:widowControl w:val="0"/>
        <w:kinsoku/>
        <w:wordWrap/>
        <w:overflowPunct/>
        <w:topLinePunct w:val="0"/>
        <w:autoSpaceDE/>
        <w:autoSpaceDN/>
        <w:bidi w:val="0"/>
        <w:adjustRightInd w:val="0"/>
        <w:snapToGrid w:val="0"/>
        <w:spacing w:line="440" w:lineRule="exact"/>
        <w:ind w:firstLine="386" w:firstLineChars="161"/>
        <w:textAlignment w:val="auto"/>
        <w:rPr>
          <w:rFonts w:hint="eastAsia" w:ascii="宋体" w:hAnsi="宋体" w:eastAsia="宋体" w:cs="宋体"/>
          <w:color w:val="000000"/>
          <w:sz w:val="24"/>
          <w:szCs w:val="24"/>
          <w:lang w:val="en-US" w:eastAsia="zh-CN"/>
        </w:rPr>
      </w:pPr>
      <w:r>
        <w:rPr>
          <w:rFonts w:hint="default" w:ascii="宋体" w:hAnsi="宋体" w:eastAsia="宋体" w:cs="宋体"/>
          <w:color w:val="000000"/>
          <w:sz w:val="24"/>
          <w:szCs w:val="24"/>
          <w:lang w:val="en-US" w:eastAsia="zh-CN"/>
        </w:rPr>
        <w:t>b.</w:t>
      </w:r>
      <w:r>
        <w:rPr>
          <w:rFonts w:hint="eastAsia" w:ascii="宋体" w:hAnsi="宋体" w:eastAsia="宋体" w:cs="宋体"/>
          <w:color w:val="000000"/>
          <w:sz w:val="24"/>
          <w:szCs w:val="24"/>
          <w:lang w:val="en-US" w:eastAsia="zh-CN"/>
        </w:rPr>
        <w:t>供货方在履约过程中发生违约行为，给采购方造成损失的，采购方有权在供货方缴纳的履约保证金中予以扣款，以弥补采购方经济损失，不足的部分供货方另外补齐。</w:t>
      </w:r>
    </w:p>
    <w:p w14:paraId="6EBDC0D6">
      <w:pPr>
        <w:keepNext w:val="0"/>
        <w:keepLines w:val="0"/>
        <w:pageBreakBefore w:val="0"/>
        <w:widowControl w:val="0"/>
        <w:kinsoku/>
        <w:wordWrap/>
        <w:overflowPunct/>
        <w:topLinePunct w:val="0"/>
        <w:autoSpaceDE/>
        <w:autoSpaceDN/>
        <w:bidi w:val="0"/>
        <w:adjustRightInd w:val="0"/>
        <w:snapToGrid w:val="0"/>
        <w:spacing w:line="440" w:lineRule="exact"/>
        <w:ind w:firstLine="388" w:firstLineChars="161"/>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5.交货日期、地点：</w:t>
      </w:r>
    </w:p>
    <w:p w14:paraId="044EEFCB">
      <w:pPr>
        <w:keepNext w:val="0"/>
        <w:keepLines w:val="0"/>
        <w:pageBreakBefore w:val="0"/>
        <w:widowControl w:val="0"/>
        <w:kinsoku/>
        <w:wordWrap/>
        <w:overflowPunct/>
        <w:topLinePunct w:val="0"/>
        <w:autoSpaceDE/>
        <w:autoSpaceDN/>
        <w:bidi w:val="0"/>
        <w:adjustRightInd w:val="0"/>
        <w:snapToGrid w:val="0"/>
        <w:spacing w:line="440" w:lineRule="exact"/>
        <w:ind w:firstLine="386" w:firstLineChars="161"/>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合同交货期为供货方接到采购方通知一周之内或根据采购方订单要求的时间内完成送货及安装 ，以最后一批货物到达指定到货地点开箱验收后为准。交货地点：</w:t>
      </w:r>
      <w:r>
        <w:rPr>
          <w:rFonts w:hint="eastAsia" w:ascii="宋体" w:hAnsi="宋体" w:eastAsia="宋体" w:cs="宋体"/>
          <w:bCs/>
          <w:color w:val="000000"/>
          <w:sz w:val="24"/>
          <w:szCs w:val="24"/>
          <w:lang w:val="en-US" w:eastAsia="zh-CN"/>
        </w:rPr>
        <w:t>运输并卸货至采购</w:t>
      </w:r>
      <w:r>
        <w:rPr>
          <w:rFonts w:hint="eastAsia" w:ascii="宋体" w:hAnsi="宋体" w:cs="宋体"/>
          <w:bCs/>
          <w:color w:val="000000"/>
          <w:sz w:val="24"/>
          <w:szCs w:val="24"/>
          <w:lang w:val="en-US" w:eastAsia="zh-CN"/>
        </w:rPr>
        <w:t>方</w:t>
      </w:r>
      <w:r>
        <w:rPr>
          <w:rFonts w:hint="eastAsia" w:ascii="宋体" w:hAnsi="宋体" w:eastAsia="宋体" w:cs="宋体"/>
          <w:bCs/>
          <w:color w:val="000000"/>
          <w:sz w:val="24"/>
          <w:szCs w:val="24"/>
          <w:lang w:val="en-US" w:eastAsia="zh-CN"/>
        </w:rPr>
        <w:t>指定地点，并指导安装</w:t>
      </w:r>
      <w:r>
        <w:rPr>
          <w:rFonts w:hint="eastAsia" w:ascii="宋体" w:hAnsi="宋体" w:eastAsia="宋体" w:cs="宋体"/>
          <w:bCs/>
          <w:color w:val="000000"/>
          <w:sz w:val="24"/>
          <w:szCs w:val="24"/>
        </w:rPr>
        <w:t>；供货方负责货物运输，供货方发货后24小时内，应将该货物规格数量、运输方式及发货日期，以传真方式通知采购方，以便做好接货工作。</w:t>
      </w:r>
    </w:p>
    <w:p w14:paraId="4B6949DE">
      <w:pPr>
        <w:keepNext w:val="0"/>
        <w:keepLines w:val="0"/>
        <w:pageBreakBefore w:val="0"/>
        <w:widowControl w:val="0"/>
        <w:kinsoku/>
        <w:wordWrap/>
        <w:overflowPunct/>
        <w:topLinePunct w:val="0"/>
        <w:autoSpaceDE/>
        <w:autoSpaceDN/>
        <w:bidi w:val="0"/>
        <w:adjustRightInd w:val="0"/>
        <w:snapToGrid w:val="0"/>
        <w:spacing w:line="440" w:lineRule="exact"/>
        <w:ind w:firstLine="388" w:firstLineChars="161"/>
        <w:textAlignment w:val="auto"/>
        <w:rPr>
          <w:rFonts w:hint="eastAsia" w:ascii="宋体" w:hAnsi="宋体" w:eastAsia="宋体" w:cs="宋体"/>
          <w:b/>
          <w:bCs w:val="0"/>
          <w:color w:val="000000"/>
          <w:sz w:val="24"/>
          <w:szCs w:val="24"/>
        </w:rPr>
      </w:pPr>
      <w:r>
        <w:rPr>
          <w:rFonts w:hint="eastAsia" w:ascii="宋体" w:hAnsi="宋体" w:eastAsia="宋体" w:cs="宋体"/>
          <w:b/>
          <w:bCs w:val="0"/>
          <w:color w:val="000000"/>
          <w:sz w:val="24"/>
          <w:szCs w:val="24"/>
        </w:rPr>
        <w:t>6.包装与运输：</w:t>
      </w:r>
    </w:p>
    <w:p w14:paraId="4A694E98">
      <w:pPr>
        <w:keepNext w:val="0"/>
        <w:keepLines w:val="0"/>
        <w:pageBreakBefore w:val="0"/>
        <w:widowControl w:val="0"/>
        <w:kinsoku/>
        <w:wordWrap/>
        <w:overflowPunct/>
        <w:topLinePunct w:val="0"/>
        <w:autoSpaceDE/>
        <w:autoSpaceDN/>
        <w:bidi w:val="0"/>
        <w:adjustRightInd w:val="0"/>
        <w:snapToGrid w:val="0"/>
        <w:spacing w:line="440" w:lineRule="exact"/>
        <w:ind w:firstLine="386" w:firstLineChars="161"/>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6.1设备包装应按国家标准或部颁标准执行。由于包装不善引起的货物锈蚀、损坏和减少均由供货方承担；发货同时应附一份详细清单和质量合格证；</w:t>
      </w:r>
    </w:p>
    <w:p w14:paraId="40CE255B">
      <w:pPr>
        <w:keepNext w:val="0"/>
        <w:keepLines w:val="0"/>
        <w:pageBreakBefore w:val="0"/>
        <w:widowControl w:val="0"/>
        <w:kinsoku/>
        <w:wordWrap/>
        <w:overflowPunct/>
        <w:topLinePunct w:val="0"/>
        <w:autoSpaceDE/>
        <w:autoSpaceDN/>
        <w:bidi w:val="0"/>
        <w:adjustRightInd w:val="0"/>
        <w:snapToGrid w:val="0"/>
        <w:spacing w:line="440" w:lineRule="exact"/>
        <w:ind w:firstLine="386" w:firstLineChars="161"/>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6.2供货方安排运输并承担全部运输费用和货物在途的运输风险以及运输所导致的事故责任。</w:t>
      </w:r>
    </w:p>
    <w:p w14:paraId="14E8911D">
      <w:pPr>
        <w:pStyle w:val="2"/>
        <w:keepNext w:val="0"/>
        <w:keepLines w:val="0"/>
        <w:pageBreakBefore w:val="0"/>
        <w:widowControl w:val="0"/>
        <w:kinsoku/>
        <w:wordWrap/>
        <w:overflowPunct/>
        <w:topLinePunct w:val="0"/>
        <w:autoSpaceDE/>
        <w:autoSpaceDN/>
        <w:bidi w:val="0"/>
        <w:spacing w:after="0"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color w:val="000000"/>
          <w:sz w:val="24"/>
          <w:szCs w:val="24"/>
        </w:rPr>
        <w:t>6.3卸货过程中造成的货物破损、安全责任事故等多种情况均由供货方承担所有责任与赔偿。</w:t>
      </w:r>
    </w:p>
    <w:p w14:paraId="234B6D76">
      <w:pPr>
        <w:keepNext w:val="0"/>
        <w:keepLines w:val="0"/>
        <w:pageBreakBefore w:val="0"/>
        <w:widowControl w:val="0"/>
        <w:kinsoku/>
        <w:wordWrap/>
        <w:overflowPunct/>
        <w:topLinePunct w:val="0"/>
        <w:autoSpaceDE/>
        <w:autoSpaceDN/>
        <w:bidi w:val="0"/>
        <w:adjustRightInd w:val="0"/>
        <w:snapToGrid w:val="0"/>
        <w:spacing w:line="440" w:lineRule="exact"/>
        <w:ind w:firstLine="388" w:firstLineChars="161"/>
        <w:textAlignment w:val="auto"/>
        <w:rPr>
          <w:rFonts w:hint="eastAsia" w:ascii="宋体" w:hAnsi="宋体" w:eastAsia="宋体" w:cs="宋体"/>
          <w:bCs/>
          <w:color w:val="000000"/>
          <w:sz w:val="24"/>
          <w:szCs w:val="24"/>
        </w:rPr>
      </w:pPr>
      <w:r>
        <w:rPr>
          <w:rFonts w:hint="eastAsia" w:ascii="宋体" w:hAnsi="宋体" w:eastAsia="宋体" w:cs="宋体"/>
          <w:b/>
          <w:bCs w:val="0"/>
          <w:color w:val="000000"/>
          <w:sz w:val="24"/>
          <w:szCs w:val="24"/>
        </w:rPr>
        <w:t>7.保险：</w:t>
      </w:r>
      <w:r>
        <w:rPr>
          <w:rFonts w:hint="eastAsia" w:ascii="宋体" w:hAnsi="宋体" w:eastAsia="宋体" w:cs="宋体"/>
          <w:color w:val="000000"/>
          <w:sz w:val="24"/>
          <w:szCs w:val="24"/>
        </w:rPr>
        <w:t>货物本身及运输由供货方办理保险，其费用由供货方承担。</w:t>
      </w:r>
    </w:p>
    <w:p w14:paraId="6341DAC1">
      <w:pPr>
        <w:keepNext w:val="0"/>
        <w:keepLines w:val="0"/>
        <w:pageBreakBefore w:val="0"/>
        <w:widowControl w:val="0"/>
        <w:kinsoku/>
        <w:wordWrap/>
        <w:overflowPunct/>
        <w:topLinePunct w:val="0"/>
        <w:autoSpaceDE/>
        <w:autoSpaceDN/>
        <w:bidi w:val="0"/>
        <w:adjustRightInd w:val="0"/>
        <w:snapToGrid w:val="0"/>
        <w:spacing w:line="440" w:lineRule="exact"/>
        <w:ind w:firstLine="388" w:firstLineChars="161"/>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8. 质保期及售后服务</w:t>
      </w:r>
    </w:p>
    <w:p w14:paraId="4CC98F59">
      <w:pPr>
        <w:keepNext w:val="0"/>
        <w:keepLines w:val="0"/>
        <w:pageBreakBefore w:val="0"/>
        <w:widowControl w:val="0"/>
        <w:kinsoku/>
        <w:wordWrap/>
        <w:overflowPunct/>
        <w:topLinePunct w:val="0"/>
        <w:autoSpaceDE/>
        <w:autoSpaceDN/>
        <w:bidi w:val="0"/>
        <w:adjustRightInd w:val="0"/>
        <w:snapToGrid w:val="0"/>
        <w:spacing w:line="440" w:lineRule="exact"/>
        <w:ind w:firstLine="386" w:firstLineChars="161"/>
        <w:textAlignment w:val="auto"/>
        <w:rPr>
          <w:rFonts w:hint="eastAsia" w:ascii="宋体" w:hAnsi="宋体" w:eastAsia="宋体" w:cs="宋体"/>
          <w:b/>
          <w:color w:val="000000"/>
          <w:sz w:val="24"/>
          <w:szCs w:val="24"/>
        </w:rPr>
      </w:pPr>
      <w:r>
        <w:rPr>
          <w:rFonts w:hint="eastAsia" w:ascii="宋体" w:hAnsi="宋体" w:eastAsia="宋体" w:cs="宋体"/>
          <w:color w:val="000000"/>
          <w:sz w:val="24"/>
          <w:szCs w:val="24"/>
        </w:rPr>
        <w:t>8.1质保期：自采购方对当批货物验收合格且正式正常运行之日起</w:t>
      </w:r>
      <w:r>
        <w:rPr>
          <w:rFonts w:hint="eastAsia" w:ascii="宋体" w:hAnsi="宋体" w:eastAsia="宋体" w:cs="宋体"/>
          <w:b/>
          <w:bCs/>
          <w:color w:val="000000"/>
          <w:sz w:val="24"/>
          <w:szCs w:val="24"/>
          <w:u w:val="single"/>
        </w:rPr>
        <w:t xml:space="preserve"> </w:t>
      </w:r>
      <w:r>
        <w:rPr>
          <w:rFonts w:hint="eastAsia" w:ascii="宋体" w:hAnsi="宋体" w:cs="宋体"/>
          <w:b/>
          <w:bCs/>
          <w:color w:val="000000"/>
          <w:sz w:val="24"/>
          <w:szCs w:val="24"/>
          <w:u w:val="single"/>
          <w:lang w:val="en-US" w:eastAsia="zh-CN"/>
        </w:rPr>
        <w:t xml:space="preserve">2 </w:t>
      </w:r>
      <w:r>
        <w:rPr>
          <w:rFonts w:hint="eastAsia" w:ascii="宋体" w:hAnsi="宋体" w:eastAsia="宋体" w:cs="宋体"/>
          <w:color w:val="000000"/>
          <w:sz w:val="24"/>
          <w:szCs w:val="24"/>
        </w:rPr>
        <w:t>年（质保期及免费维保期在标书中注明）</w:t>
      </w:r>
      <w:r>
        <w:rPr>
          <w:rFonts w:hint="eastAsia" w:ascii="宋体" w:hAnsi="宋体" w:eastAsia="宋体" w:cs="宋体"/>
          <w:color w:val="000000"/>
          <w:sz w:val="24"/>
          <w:szCs w:val="24"/>
          <w:lang w:val="en-US" w:eastAsia="zh-CN"/>
        </w:rPr>
        <w:t>（原厂质保期高于供货方承诺质保期的，按原厂质保期计算。自验收合格报告签字确认日起，开始进入质保期）</w:t>
      </w:r>
      <w:r>
        <w:rPr>
          <w:rFonts w:hint="eastAsia" w:ascii="宋体" w:hAnsi="宋体" w:eastAsia="宋体" w:cs="宋体"/>
          <w:color w:val="000000"/>
          <w:sz w:val="24"/>
          <w:szCs w:val="24"/>
        </w:rPr>
        <w:t>。</w:t>
      </w:r>
    </w:p>
    <w:p w14:paraId="0F643D19">
      <w:pPr>
        <w:keepNext w:val="0"/>
        <w:keepLines w:val="0"/>
        <w:pageBreakBefore w:val="0"/>
        <w:widowControl w:val="0"/>
        <w:kinsoku/>
        <w:wordWrap/>
        <w:overflowPunct/>
        <w:topLinePunct w:val="0"/>
        <w:autoSpaceDE/>
        <w:autoSpaceDN/>
        <w:bidi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color w:val="000000"/>
          <w:sz w:val="24"/>
          <w:szCs w:val="24"/>
        </w:rPr>
        <w:t>8.2质保期内，因供货方所供货物的制造质量出现问题，供货方在接采购方通知后12小时内，情况紧急时8小时内,派人员赶到采购方现场，免费排除问题、及时修复或更换。如供货方逾期不予答复和处理，则视为采购方上述要求已被接受。供货方应承担采购方自行补救而发生的一切损失和费用，采购方有权在保证金中直接扣除。</w:t>
      </w:r>
      <w:r>
        <w:rPr>
          <w:rFonts w:hint="eastAsia" w:ascii="宋体" w:hAnsi="宋体" w:eastAsia="宋体" w:cs="宋体"/>
          <w:color w:val="000000"/>
          <w:sz w:val="24"/>
          <w:szCs w:val="24"/>
          <w:lang w:val="en-US" w:eastAsia="zh-CN"/>
        </w:rPr>
        <w:t>如保证金不够支持本次损失费用，采购方有权向供货方索赔，且视材料等产生的质量问题对水司造成严重社会负面影响或较大经济损失的将列入黑名单，以后将不得再参与启东水司的采购项目。</w:t>
      </w:r>
    </w:p>
    <w:p w14:paraId="4E1FE77B">
      <w:pPr>
        <w:keepNext w:val="0"/>
        <w:keepLines w:val="0"/>
        <w:pageBreakBefore w:val="0"/>
        <w:widowControl w:val="0"/>
        <w:kinsoku/>
        <w:wordWrap/>
        <w:overflowPunct/>
        <w:topLinePunct w:val="0"/>
        <w:autoSpaceDE/>
        <w:autoSpaceDN/>
        <w:bidi w:val="0"/>
        <w:adjustRightInd w:val="0"/>
        <w:snapToGrid w:val="0"/>
        <w:spacing w:line="440" w:lineRule="exact"/>
        <w:ind w:firstLine="386" w:firstLineChars="161"/>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8.3质保期满后，出现故障时，供货方仍应按上述时限派人员赶到采购方现场，帮助排除故障、修复或更换零部件；其余按维保协议执行。</w:t>
      </w:r>
    </w:p>
    <w:p w14:paraId="43F270A2">
      <w:pPr>
        <w:keepNext w:val="0"/>
        <w:keepLines w:val="0"/>
        <w:pageBreakBefore w:val="0"/>
        <w:widowControl w:val="0"/>
        <w:kinsoku/>
        <w:wordWrap/>
        <w:overflowPunct/>
        <w:topLinePunct w:val="0"/>
        <w:autoSpaceDE/>
        <w:autoSpaceDN/>
        <w:bidi w:val="0"/>
        <w:adjustRightInd w:val="0"/>
        <w:snapToGrid w:val="0"/>
        <w:spacing w:line="440" w:lineRule="exact"/>
        <w:ind w:firstLine="386" w:firstLineChars="161"/>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8.4供货方应提供货物的最低使用年限【</w:t>
      </w:r>
      <w:r>
        <w:rPr>
          <w:rFonts w:hint="eastAsia" w:ascii="宋体" w:hAnsi="宋体" w:cs="宋体"/>
          <w:color w:val="000000"/>
          <w:sz w:val="24"/>
          <w:szCs w:val="24"/>
          <w:lang w:val="en-US" w:eastAsia="zh-CN"/>
        </w:rPr>
        <w:t>2</w:t>
      </w:r>
      <w:r>
        <w:rPr>
          <w:rFonts w:hint="eastAsia" w:ascii="宋体" w:hAnsi="宋体" w:eastAsia="宋体" w:cs="宋体"/>
          <w:color w:val="000000"/>
          <w:sz w:val="24"/>
          <w:szCs w:val="24"/>
        </w:rPr>
        <w:t>】年，在此期间内，不应发生非人为操作原因的重大故障，否则，采购方有权追溯供货方的责任。</w:t>
      </w:r>
    </w:p>
    <w:p w14:paraId="6F150828">
      <w:pPr>
        <w:keepNext w:val="0"/>
        <w:keepLines w:val="0"/>
        <w:pageBreakBefore w:val="0"/>
        <w:widowControl w:val="0"/>
        <w:kinsoku/>
        <w:wordWrap/>
        <w:overflowPunct/>
        <w:topLinePunct w:val="0"/>
        <w:autoSpaceDE/>
        <w:autoSpaceDN/>
        <w:bidi w:val="0"/>
        <w:adjustRightInd w:val="0"/>
        <w:snapToGrid w:val="0"/>
        <w:spacing w:line="440" w:lineRule="exact"/>
        <w:ind w:firstLine="388" w:firstLineChars="161"/>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9.违约责任：</w:t>
      </w:r>
    </w:p>
    <w:p w14:paraId="078B2725">
      <w:pPr>
        <w:keepNext w:val="0"/>
        <w:keepLines w:val="0"/>
        <w:pageBreakBefore w:val="0"/>
        <w:widowControl w:val="0"/>
        <w:kinsoku/>
        <w:wordWrap/>
        <w:overflowPunct/>
        <w:topLinePunct w:val="0"/>
        <w:autoSpaceDE/>
        <w:autoSpaceDN/>
        <w:bidi w:val="0"/>
        <w:adjustRightInd w:val="0"/>
        <w:snapToGrid w:val="0"/>
        <w:spacing w:line="440" w:lineRule="exact"/>
        <w:ind w:firstLine="386" w:firstLineChars="161"/>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9.1由于不可抗拒力的原因造成无法及时供货或足量供货，双方可协商解决。违约方承担违约责任，由于法律规定的不可抗力事件造成的无法履约不承担违约责任。</w:t>
      </w:r>
    </w:p>
    <w:p w14:paraId="6AE8E952">
      <w:pPr>
        <w:keepNext w:val="0"/>
        <w:keepLines w:val="0"/>
        <w:pageBreakBefore w:val="0"/>
        <w:widowControl w:val="0"/>
        <w:kinsoku/>
        <w:wordWrap/>
        <w:overflowPunct/>
        <w:topLinePunct w:val="0"/>
        <w:autoSpaceDE/>
        <w:autoSpaceDN/>
        <w:bidi w:val="0"/>
        <w:adjustRightInd w:val="0"/>
        <w:snapToGrid w:val="0"/>
        <w:spacing w:line="440" w:lineRule="exact"/>
        <w:ind w:firstLine="386" w:firstLineChars="161"/>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9.2在合同期内价格一律不得变动。因价格上涨供货方执意不发货，造成采购方的一切损失（含违约责任）由供货方全部承担，并没收合同履约保证金。</w:t>
      </w:r>
    </w:p>
    <w:p w14:paraId="47EED2E6">
      <w:pPr>
        <w:keepNext w:val="0"/>
        <w:keepLines w:val="0"/>
        <w:pageBreakBefore w:val="0"/>
        <w:widowControl w:val="0"/>
        <w:kinsoku/>
        <w:wordWrap/>
        <w:overflowPunct/>
        <w:topLinePunct w:val="0"/>
        <w:autoSpaceDE/>
        <w:autoSpaceDN/>
        <w:bidi w:val="0"/>
        <w:adjustRightInd w:val="0"/>
        <w:snapToGrid w:val="0"/>
        <w:spacing w:line="440" w:lineRule="exact"/>
        <w:ind w:firstLine="386" w:firstLineChars="161"/>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9.3若供货方不能按规定的时间供货的，在采购方同意供货方延期交货时，每逾期一天，供货方应按该批采购标的额的5‰向采购方支付滞纳金，逾期超过15天或在供货期内逾期交货次数累计超过2次的，采购方有权终止本合同，并没收全额履约保证金，并有权要求供货方承担该笔订单金额的30%作为违约金。</w:t>
      </w:r>
    </w:p>
    <w:p w14:paraId="00CB65EB">
      <w:pPr>
        <w:pStyle w:val="2"/>
        <w:keepNext w:val="0"/>
        <w:keepLines w:val="0"/>
        <w:pageBreakBefore w:val="0"/>
        <w:widowControl w:val="0"/>
        <w:kinsoku/>
        <w:wordWrap/>
        <w:overflowPunct/>
        <w:topLinePunct w:val="0"/>
        <w:autoSpaceDE/>
        <w:autoSpaceDN/>
        <w:bidi w:val="0"/>
        <w:spacing w:after="0" w:line="440" w:lineRule="exact"/>
        <w:textAlignment w:val="auto"/>
        <w:rPr>
          <w:rFonts w:hint="eastAsia" w:ascii="宋体" w:hAnsi="宋体" w:eastAsia="宋体" w:cs="宋体"/>
          <w:sz w:val="24"/>
          <w:szCs w:val="24"/>
        </w:rPr>
      </w:pPr>
      <w:r>
        <w:rPr>
          <w:rFonts w:hint="eastAsia" w:ascii="宋体" w:hAnsi="宋体" w:eastAsia="宋体" w:cs="宋体"/>
          <w:color w:val="000000"/>
          <w:kern w:val="2"/>
          <w:sz w:val="24"/>
          <w:szCs w:val="24"/>
        </w:rPr>
        <w:t xml:space="preserve">   9.4若供货方提交的产品不符合合同要求的，供货方应在采购方要求的时间内重新提交，逾期仍未提交或者提交的产品仍不符合合同要求的，采购方有权终止本合同，没收全额履约保证金，并有权要求供货方承</w:t>
      </w:r>
      <w:r>
        <w:rPr>
          <w:rFonts w:hint="eastAsia" w:ascii="宋体" w:hAnsi="宋体" w:eastAsia="宋体" w:cs="宋体"/>
          <w:color w:val="000000"/>
          <w:sz w:val="24"/>
          <w:szCs w:val="24"/>
        </w:rPr>
        <w:t>担该笔订单金额的30%作为违约金。</w:t>
      </w:r>
    </w:p>
    <w:p w14:paraId="1BDCC29D">
      <w:pPr>
        <w:keepNext w:val="0"/>
        <w:keepLines w:val="0"/>
        <w:pageBreakBefore w:val="0"/>
        <w:widowControl w:val="0"/>
        <w:kinsoku/>
        <w:wordWrap/>
        <w:overflowPunct/>
        <w:topLinePunct w:val="0"/>
        <w:autoSpaceDE/>
        <w:autoSpaceDN/>
        <w:bidi w:val="0"/>
        <w:adjustRightInd w:val="0"/>
        <w:snapToGrid w:val="0"/>
        <w:spacing w:line="440" w:lineRule="exact"/>
        <w:ind w:firstLine="386" w:firstLineChars="161"/>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9.5供货方在货到现场时必须通知采购方，待验收合格后方可交付。</w:t>
      </w:r>
    </w:p>
    <w:p w14:paraId="451AD8A4">
      <w:pPr>
        <w:keepNext w:val="0"/>
        <w:keepLines w:val="0"/>
        <w:pageBreakBefore w:val="0"/>
        <w:widowControl w:val="0"/>
        <w:kinsoku/>
        <w:wordWrap/>
        <w:overflowPunct/>
        <w:topLinePunct w:val="0"/>
        <w:autoSpaceDE/>
        <w:autoSpaceDN/>
        <w:bidi w:val="0"/>
        <w:adjustRightInd w:val="0"/>
        <w:snapToGrid w:val="0"/>
        <w:spacing w:line="440" w:lineRule="exact"/>
        <w:ind w:firstLine="386" w:firstLineChars="161"/>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9.6供货方不能交货或不能按标书要求满足采购方技术要求，给采购方造成损失的，供货方还应双倍返还采购方支付的货款。同时采购方保留对供货方追究由此而造成的一切经济损失。</w:t>
      </w:r>
    </w:p>
    <w:p w14:paraId="4983F818">
      <w:pPr>
        <w:keepNext w:val="0"/>
        <w:keepLines w:val="0"/>
        <w:pageBreakBefore w:val="0"/>
        <w:widowControl w:val="0"/>
        <w:kinsoku/>
        <w:wordWrap/>
        <w:overflowPunct/>
        <w:topLinePunct w:val="0"/>
        <w:autoSpaceDE/>
        <w:autoSpaceDN/>
        <w:bidi w:val="0"/>
        <w:adjustRightInd w:val="0"/>
        <w:snapToGrid w:val="0"/>
        <w:spacing w:line="440" w:lineRule="exact"/>
        <w:ind w:firstLine="388" w:firstLineChars="161"/>
        <w:textAlignment w:val="auto"/>
        <w:rPr>
          <w:rFonts w:hint="eastAsia" w:ascii="宋体" w:hAnsi="宋体" w:eastAsia="宋体" w:cs="宋体"/>
          <w:b/>
          <w:bCs w:val="0"/>
          <w:color w:val="000000"/>
          <w:sz w:val="24"/>
          <w:szCs w:val="24"/>
        </w:rPr>
      </w:pPr>
      <w:r>
        <w:rPr>
          <w:rFonts w:hint="eastAsia" w:ascii="宋体" w:hAnsi="宋体" w:eastAsia="宋体" w:cs="宋体"/>
          <w:b/>
          <w:bCs w:val="0"/>
          <w:color w:val="000000"/>
          <w:sz w:val="24"/>
          <w:szCs w:val="24"/>
        </w:rPr>
        <w:t>10.合同的解除和变更</w:t>
      </w:r>
    </w:p>
    <w:p w14:paraId="626BABBA">
      <w:pPr>
        <w:keepNext w:val="0"/>
        <w:keepLines w:val="0"/>
        <w:pageBreakBefore w:val="0"/>
        <w:widowControl w:val="0"/>
        <w:kinsoku/>
        <w:wordWrap/>
        <w:overflowPunct/>
        <w:topLinePunct w:val="0"/>
        <w:autoSpaceDE/>
        <w:autoSpaceDN/>
        <w:bidi w:val="0"/>
        <w:adjustRightInd w:val="0"/>
        <w:snapToGrid w:val="0"/>
        <w:spacing w:line="440" w:lineRule="exact"/>
        <w:ind w:firstLine="386" w:firstLineChars="161"/>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10.1合同生效后，双方应按照合同约定的条款共同遵守，不得随意解除或变更。若确需解除或变更合同时，要求变更的一方应及时通知对方，对方在接到通知15日内给予答复，逾期未答复则视为已同意。</w:t>
      </w:r>
    </w:p>
    <w:p w14:paraId="16B4C378">
      <w:pPr>
        <w:keepNext w:val="0"/>
        <w:keepLines w:val="0"/>
        <w:pageBreakBefore w:val="0"/>
        <w:widowControl w:val="0"/>
        <w:kinsoku/>
        <w:wordWrap/>
        <w:overflowPunct/>
        <w:topLinePunct w:val="0"/>
        <w:autoSpaceDE/>
        <w:autoSpaceDN/>
        <w:bidi w:val="0"/>
        <w:adjustRightInd w:val="0"/>
        <w:snapToGrid w:val="0"/>
        <w:spacing w:line="440" w:lineRule="exact"/>
        <w:ind w:firstLine="386" w:firstLineChars="161"/>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10.2变更或解除合同，非采购方原因，所造成的损失由供货方负责。</w:t>
      </w:r>
    </w:p>
    <w:p w14:paraId="66280BB4">
      <w:pPr>
        <w:keepNext w:val="0"/>
        <w:keepLines w:val="0"/>
        <w:pageBreakBefore w:val="0"/>
        <w:widowControl w:val="0"/>
        <w:kinsoku/>
        <w:wordWrap/>
        <w:overflowPunct/>
        <w:topLinePunct w:val="0"/>
        <w:autoSpaceDE/>
        <w:autoSpaceDN/>
        <w:bidi w:val="0"/>
        <w:adjustRightInd w:val="0"/>
        <w:snapToGrid w:val="0"/>
        <w:spacing w:line="440" w:lineRule="exact"/>
        <w:ind w:firstLine="388" w:firstLineChars="161"/>
        <w:textAlignment w:val="auto"/>
        <w:rPr>
          <w:rFonts w:hint="eastAsia" w:ascii="宋体" w:hAnsi="宋体" w:eastAsia="宋体" w:cs="宋体"/>
          <w:b/>
          <w:bCs w:val="0"/>
          <w:color w:val="000000"/>
          <w:sz w:val="24"/>
          <w:szCs w:val="24"/>
          <w:highlight w:val="none"/>
        </w:rPr>
      </w:pPr>
      <w:r>
        <w:rPr>
          <w:rFonts w:hint="eastAsia" w:ascii="宋体" w:hAnsi="宋体" w:eastAsia="宋体" w:cs="宋体"/>
          <w:b/>
          <w:bCs w:val="0"/>
          <w:color w:val="000000"/>
          <w:sz w:val="24"/>
          <w:szCs w:val="24"/>
          <w:highlight w:val="none"/>
        </w:rPr>
        <w:t>二、技术条款</w:t>
      </w:r>
    </w:p>
    <w:p w14:paraId="4DC6F79F">
      <w:pPr>
        <w:keepNext w:val="0"/>
        <w:keepLines w:val="0"/>
        <w:pageBreakBefore w:val="0"/>
        <w:widowControl w:val="0"/>
        <w:kinsoku/>
        <w:wordWrap/>
        <w:overflowPunct/>
        <w:topLinePunct w:val="0"/>
        <w:autoSpaceDE/>
        <w:autoSpaceDN/>
        <w:bidi w:val="0"/>
        <w:adjustRightInd w:val="0"/>
        <w:snapToGrid w:val="0"/>
        <w:spacing w:line="440" w:lineRule="exact"/>
        <w:ind w:firstLine="386" w:firstLineChars="161"/>
        <w:textAlignment w:val="auto"/>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rPr>
        <w:t>1.</w:t>
      </w:r>
      <w:r>
        <w:rPr>
          <w:rFonts w:hint="eastAsia" w:ascii="宋体" w:hAnsi="宋体" w:eastAsia="宋体" w:cs="宋体"/>
          <w:bCs/>
          <w:color w:val="000000"/>
          <w:sz w:val="24"/>
          <w:szCs w:val="24"/>
          <w:highlight w:val="none"/>
          <w:lang w:val="en-US" w:eastAsia="zh-CN"/>
        </w:rPr>
        <w:t>验收要求：</w:t>
      </w:r>
    </w:p>
    <w:p w14:paraId="6FDC1E72">
      <w:pPr>
        <w:keepNext w:val="0"/>
        <w:keepLines w:val="0"/>
        <w:pageBreakBefore w:val="0"/>
        <w:widowControl w:val="0"/>
        <w:kinsoku/>
        <w:wordWrap/>
        <w:overflowPunct/>
        <w:topLinePunct w:val="0"/>
        <w:autoSpaceDE/>
        <w:autoSpaceDN/>
        <w:bidi w:val="0"/>
        <w:adjustRightInd w:val="0"/>
        <w:snapToGrid w:val="0"/>
        <w:spacing w:line="440" w:lineRule="exact"/>
        <w:ind w:firstLine="386" w:firstLineChars="161"/>
        <w:textAlignment w:val="auto"/>
        <w:rPr>
          <w:rFonts w:hint="eastAsia" w:ascii="宋体" w:hAnsi="宋体" w:eastAsia="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1.1供货方</w:t>
      </w:r>
      <w:r>
        <w:rPr>
          <w:rFonts w:hint="eastAsia" w:ascii="宋体" w:hAnsi="宋体" w:eastAsia="宋体" w:cs="宋体"/>
          <w:bCs/>
          <w:color w:val="000000"/>
          <w:sz w:val="24"/>
          <w:szCs w:val="24"/>
          <w:highlight w:val="none"/>
          <w:lang w:val="en-US" w:eastAsia="zh-CN"/>
        </w:rPr>
        <w:t>签订合同后在</w:t>
      </w:r>
      <w:r>
        <w:rPr>
          <w:rFonts w:hint="eastAsia" w:ascii="宋体" w:hAnsi="宋体" w:cs="宋体"/>
          <w:bCs/>
          <w:color w:val="000000"/>
          <w:sz w:val="24"/>
          <w:szCs w:val="24"/>
          <w:highlight w:val="none"/>
          <w:lang w:val="en-US" w:eastAsia="zh-CN"/>
        </w:rPr>
        <w:t>采购方</w:t>
      </w:r>
      <w:r>
        <w:rPr>
          <w:rFonts w:hint="eastAsia" w:ascii="宋体" w:hAnsi="宋体" w:eastAsia="宋体" w:cs="宋体"/>
          <w:bCs/>
          <w:color w:val="000000"/>
          <w:sz w:val="24"/>
          <w:szCs w:val="24"/>
          <w:highlight w:val="none"/>
          <w:lang w:val="en-US" w:eastAsia="zh-CN"/>
        </w:rPr>
        <w:t>规定的时间内，必须将符合招标文件要求的所有合格货物送到指定地点，由</w:t>
      </w:r>
      <w:r>
        <w:rPr>
          <w:rFonts w:hint="eastAsia" w:ascii="宋体" w:hAnsi="宋体" w:cs="宋体"/>
          <w:bCs/>
          <w:color w:val="000000"/>
          <w:sz w:val="24"/>
          <w:szCs w:val="24"/>
          <w:highlight w:val="none"/>
          <w:lang w:val="en-US" w:eastAsia="zh-CN"/>
        </w:rPr>
        <w:t>采购方</w:t>
      </w:r>
      <w:r>
        <w:rPr>
          <w:rFonts w:hint="eastAsia" w:ascii="宋体" w:hAnsi="宋体" w:eastAsia="宋体" w:cs="宋体"/>
          <w:bCs/>
          <w:color w:val="000000"/>
          <w:sz w:val="24"/>
          <w:szCs w:val="24"/>
          <w:highlight w:val="none"/>
          <w:lang w:val="en-US" w:eastAsia="zh-CN"/>
        </w:rPr>
        <w:t>相关人员对所供货物进行数量清点和外观检查，并且对货物进行抽样送检，抽检频率为每种货物一年不少于四次，时间根据采购批次不定期抽检，货物每次型号随机抽取一组样品送检，相关送检费用由</w:t>
      </w:r>
      <w:r>
        <w:rPr>
          <w:rFonts w:hint="eastAsia" w:ascii="宋体" w:hAnsi="宋体" w:cs="宋体"/>
          <w:bCs/>
          <w:color w:val="000000"/>
          <w:sz w:val="24"/>
          <w:szCs w:val="24"/>
          <w:highlight w:val="none"/>
          <w:lang w:val="en-US" w:eastAsia="zh-CN"/>
        </w:rPr>
        <w:t>供货方</w:t>
      </w:r>
      <w:r>
        <w:rPr>
          <w:rFonts w:hint="eastAsia" w:ascii="宋体" w:hAnsi="宋体" w:eastAsia="宋体" w:cs="宋体"/>
          <w:bCs/>
          <w:color w:val="000000"/>
          <w:sz w:val="24"/>
          <w:szCs w:val="24"/>
          <w:highlight w:val="none"/>
          <w:lang w:val="en-US" w:eastAsia="zh-CN"/>
        </w:rPr>
        <w:t>承担。必要时，采购</w:t>
      </w:r>
      <w:r>
        <w:rPr>
          <w:rFonts w:hint="eastAsia" w:ascii="宋体" w:hAnsi="宋体" w:cs="宋体"/>
          <w:bCs/>
          <w:color w:val="000000"/>
          <w:sz w:val="24"/>
          <w:szCs w:val="24"/>
          <w:highlight w:val="none"/>
          <w:lang w:val="en-US" w:eastAsia="zh-CN"/>
        </w:rPr>
        <w:t>方</w:t>
      </w:r>
      <w:r>
        <w:rPr>
          <w:rFonts w:hint="eastAsia" w:ascii="宋体" w:hAnsi="宋体" w:eastAsia="宋体" w:cs="宋体"/>
          <w:bCs/>
          <w:color w:val="000000"/>
          <w:sz w:val="24"/>
          <w:szCs w:val="24"/>
          <w:highlight w:val="none"/>
          <w:lang w:val="en-US" w:eastAsia="zh-CN"/>
        </w:rPr>
        <w:t>可邀请相关质量监督部门或第三方检测单位对</w:t>
      </w:r>
      <w:r>
        <w:rPr>
          <w:rFonts w:hint="eastAsia" w:ascii="宋体" w:hAnsi="宋体" w:cs="宋体"/>
          <w:bCs/>
          <w:color w:val="000000"/>
          <w:sz w:val="24"/>
          <w:szCs w:val="24"/>
          <w:highlight w:val="none"/>
          <w:lang w:val="en-US" w:eastAsia="zh-CN"/>
        </w:rPr>
        <w:t>供货方</w:t>
      </w:r>
      <w:r>
        <w:rPr>
          <w:rFonts w:hint="eastAsia" w:ascii="宋体" w:hAnsi="宋体" w:eastAsia="宋体" w:cs="宋体"/>
          <w:bCs/>
          <w:color w:val="000000"/>
          <w:sz w:val="24"/>
          <w:szCs w:val="24"/>
          <w:highlight w:val="none"/>
          <w:lang w:val="en-US" w:eastAsia="zh-CN"/>
        </w:rPr>
        <w:t>所供货物进行验收及检测，检测费用由</w:t>
      </w:r>
      <w:r>
        <w:rPr>
          <w:rFonts w:hint="eastAsia" w:ascii="宋体" w:hAnsi="宋体" w:cs="宋体"/>
          <w:bCs/>
          <w:color w:val="000000"/>
          <w:sz w:val="24"/>
          <w:szCs w:val="24"/>
          <w:highlight w:val="none"/>
          <w:lang w:val="en-US" w:eastAsia="zh-CN"/>
        </w:rPr>
        <w:t>供货方</w:t>
      </w:r>
      <w:r>
        <w:rPr>
          <w:rFonts w:hint="eastAsia" w:ascii="宋体" w:hAnsi="宋体" w:eastAsia="宋体" w:cs="宋体"/>
          <w:bCs/>
          <w:color w:val="000000"/>
          <w:sz w:val="24"/>
          <w:szCs w:val="24"/>
          <w:highlight w:val="none"/>
          <w:lang w:val="en-US" w:eastAsia="zh-CN"/>
        </w:rPr>
        <w:t>负责，如验收或检测发现所供货物不合格，视为验收不合格，终止合同履行，履约保证金不予退还。</w:t>
      </w:r>
    </w:p>
    <w:p w14:paraId="06CAE24D">
      <w:pPr>
        <w:keepNext w:val="0"/>
        <w:keepLines w:val="0"/>
        <w:pageBreakBefore w:val="0"/>
        <w:widowControl w:val="0"/>
        <w:kinsoku/>
        <w:wordWrap/>
        <w:overflowPunct/>
        <w:topLinePunct w:val="0"/>
        <w:autoSpaceDE/>
        <w:autoSpaceDN/>
        <w:bidi w:val="0"/>
        <w:adjustRightInd w:val="0"/>
        <w:snapToGrid w:val="0"/>
        <w:spacing w:line="440" w:lineRule="exact"/>
        <w:ind w:firstLine="386" w:firstLineChars="161"/>
        <w:textAlignment w:val="auto"/>
        <w:rPr>
          <w:rFonts w:hint="default"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1.2如供货方不能按时到达现场，又无函电通知时，采购方有权检验，并对缺件、质量损坏情况做出记录，供货方应认可并负责处理。</w:t>
      </w:r>
    </w:p>
    <w:p w14:paraId="37944DC0">
      <w:pPr>
        <w:keepNext w:val="0"/>
        <w:keepLines w:val="0"/>
        <w:pageBreakBefore w:val="0"/>
        <w:widowControl w:val="0"/>
        <w:kinsoku/>
        <w:wordWrap/>
        <w:overflowPunct/>
        <w:topLinePunct w:val="0"/>
        <w:autoSpaceDE/>
        <w:autoSpaceDN/>
        <w:bidi w:val="0"/>
        <w:adjustRightInd w:val="0"/>
        <w:snapToGrid w:val="0"/>
        <w:spacing w:line="440" w:lineRule="exact"/>
        <w:ind w:firstLine="386" w:firstLineChars="161"/>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2.技术支持及售后服务：</w:t>
      </w:r>
    </w:p>
    <w:p w14:paraId="049596F1">
      <w:pPr>
        <w:keepNext w:val="0"/>
        <w:keepLines w:val="0"/>
        <w:pageBreakBefore w:val="0"/>
        <w:widowControl w:val="0"/>
        <w:kinsoku/>
        <w:wordWrap/>
        <w:overflowPunct/>
        <w:topLinePunct w:val="0"/>
        <w:autoSpaceDE/>
        <w:autoSpaceDN/>
        <w:bidi w:val="0"/>
        <w:adjustRightInd w:val="0"/>
        <w:snapToGrid w:val="0"/>
        <w:spacing w:line="440" w:lineRule="exact"/>
        <w:ind w:firstLine="386" w:firstLineChars="161"/>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2.1供货方必须向采购方承诺技术后援支持。供货方必须合约期及质保期内提供免费的技术支持，并对采购方人员进行培训。保修期满后供货方应继续提供相关技术服务。</w:t>
      </w:r>
    </w:p>
    <w:p w14:paraId="646DD527">
      <w:pPr>
        <w:keepNext w:val="0"/>
        <w:keepLines w:val="0"/>
        <w:pageBreakBefore w:val="0"/>
        <w:widowControl w:val="0"/>
        <w:kinsoku/>
        <w:wordWrap/>
        <w:overflowPunct/>
        <w:topLinePunct w:val="0"/>
        <w:autoSpaceDE/>
        <w:autoSpaceDN/>
        <w:bidi w:val="0"/>
        <w:adjustRightInd w:val="0"/>
        <w:snapToGrid w:val="0"/>
        <w:spacing w:line="440" w:lineRule="exact"/>
        <w:ind w:firstLine="386" w:firstLineChars="161"/>
        <w:textAlignment w:val="auto"/>
        <w:rPr>
          <w:rFonts w:hint="eastAsia" w:ascii="宋体" w:hAnsi="宋体" w:eastAsia="宋体" w:cs="宋体"/>
          <w:sz w:val="24"/>
          <w:szCs w:val="24"/>
        </w:rPr>
      </w:pPr>
      <w:r>
        <w:rPr>
          <w:rFonts w:hint="eastAsia" w:ascii="宋体" w:hAnsi="宋体" w:eastAsia="宋体" w:cs="宋体"/>
          <w:color w:val="000000"/>
          <w:sz w:val="24"/>
          <w:szCs w:val="24"/>
        </w:rPr>
        <w:t>2.2供货方必须履行其投标书中的售后服务承诺。</w:t>
      </w:r>
    </w:p>
    <w:p w14:paraId="6D6D6F89">
      <w:pPr>
        <w:keepNext w:val="0"/>
        <w:keepLines w:val="0"/>
        <w:pageBreakBefore w:val="0"/>
        <w:widowControl w:val="0"/>
        <w:kinsoku/>
        <w:wordWrap/>
        <w:overflowPunct/>
        <w:topLinePunct w:val="0"/>
        <w:autoSpaceDE/>
        <w:autoSpaceDN/>
        <w:bidi w:val="0"/>
        <w:adjustRightInd w:val="0"/>
        <w:snapToGrid w:val="0"/>
        <w:spacing w:line="440" w:lineRule="exact"/>
        <w:ind w:firstLine="388" w:firstLineChars="161"/>
        <w:textAlignment w:val="auto"/>
        <w:rPr>
          <w:rFonts w:hint="eastAsia" w:ascii="宋体" w:hAnsi="宋体" w:eastAsia="宋体" w:cs="宋体"/>
          <w:b/>
          <w:bCs w:val="0"/>
          <w:color w:val="000000"/>
          <w:sz w:val="24"/>
          <w:szCs w:val="24"/>
        </w:rPr>
      </w:pPr>
      <w:r>
        <w:rPr>
          <w:rFonts w:hint="eastAsia" w:ascii="宋体" w:hAnsi="宋体" w:eastAsia="宋体" w:cs="宋体"/>
          <w:b/>
          <w:bCs w:val="0"/>
          <w:color w:val="000000"/>
          <w:sz w:val="24"/>
          <w:szCs w:val="24"/>
        </w:rPr>
        <w:t>三、合同生效及其它</w:t>
      </w:r>
    </w:p>
    <w:p w14:paraId="10B28658">
      <w:pPr>
        <w:keepNext w:val="0"/>
        <w:keepLines w:val="0"/>
        <w:pageBreakBefore w:val="0"/>
        <w:widowControl w:val="0"/>
        <w:kinsoku/>
        <w:wordWrap/>
        <w:overflowPunct/>
        <w:topLinePunct w:val="0"/>
        <w:autoSpaceDE/>
        <w:autoSpaceDN/>
        <w:bidi w:val="0"/>
        <w:adjustRightInd w:val="0"/>
        <w:snapToGrid w:val="0"/>
        <w:spacing w:line="440" w:lineRule="exact"/>
        <w:ind w:firstLine="386" w:firstLineChars="161"/>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bCs/>
          <w:color w:val="000000"/>
          <w:sz w:val="24"/>
          <w:szCs w:val="24"/>
        </w:rPr>
        <w:t xml:space="preserve"> 本合同有效</w:t>
      </w:r>
      <w:r>
        <w:rPr>
          <w:rFonts w:hint="eastAsia" w:ascii="宋体" w:hAnsi="宋体" w:eastAsia="宋体" w:cs="宋体"/>
          <w:bCs/>
          <w:color w:val="auto"/>
          <w:sz w:val="24"/>
          <w:szCs w:val="24"/>
        </w:rPr>
        <w:t>期为</w:t>
      </w:r>
      <w:r>
        <w:rPr>
          <w:rFonts w:hint="eastAsia" w:ascii="宋体" w:hAnsi="宋体" w:cs="宋体"/>
          <w:bCs/>
          <w:color w:val="auto"/>
          <w:sz w:val="24"/>
          <w:szCs w:val="24"/>
          <w:highlight w:val="none"/>
          <w:lang w:val="en-US" w:eastAsia="zh-CN"/>
        </w:rPr>
        <w:t>2025</w:t>
      </w:r>
      <w:r>
        <w:rPr>
          <w:rFonts w:hint="eastAsia" w:ascii="宋体" w:hAnsi="宋体" w:eastAsia="宋体" w:cs="宋体"/>
          <w:bCs/>
          <w:color w:val="auto"/>
          <w:sz w:val="24"/>
          <w:szCs w:val="24"/>
          <w:highlight w:val="none"/>
        </w:rPr>
        <w:t>年</w:t>
      </w:r>
      <w:r>
        <w:rPr>
          <w:rFonts w:hint="eastAsia" w:ascii="宋体" w:hAnsi="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月</w:t>
      </w:r>
      <w:r>
        <w:rPr>
          <w:rFonts w:hint="eastAsia" w:ascii="宋体" w:hAnsi="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日至</w:t>
      </w:r>
      <w:r>
        <w:rPr>
          <w:rFonts w:hint="eastAsia" w:ascii="宋体" w:hAnsi="宋体" w:cs="宋体"/>
          <w:bCs/>
          <w:color w:val="auto"/>
          <w:sz w:val="24"/>
          <w:szCs w:val="24"/>
          <w:highlight w:val="none"/>
          <w:lang w:val="en-US" w:eastAsia="zh-CN"/>
        </w:rPr>
        <w:t>2026</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月</w:t>
      </w:r>
      <w:r>
        <w:rPr>
          <w:rFonts w:hint="eastAsia" w:ascii="宋体" w:hAnsi="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日</w:t>
      </w:r>
      <w:r>
        <w:rPr>
          <w:rFonts w:hint="eastAsia" w:ascii="宋体" w:hAnsi="宋体" w:eastAsia="宋体" w:cs="宋体"/>
          <w:bCs/>
          <w:color w:val="auto"/>
          <w:sz w:val="24"/>
          <w:szCs w:val="24"/>
        </w:rPr>
        <w:t>；</w:t>
      </w:r>
      <w:r>
        <w:rPr>
          <w:rFonts w:hint="eastAsia" w:ascii="宋体" w:hAnsi="宋体" w:eastAsia="宋体" w:cs="宋体"/>
          <w:color w:val="auto"/>
          <w:sz w:val="24"/>
          <w:szCs w:val="24"/>
        </w:rPr>
        <w:t>合同经双</w:t>
      </w:r>
      <w:r>
        <w:rPr>
          <w:rFonts w:hint="eastAsia" w:ascii="宋体" w:hAnsi="宋体" w:eastAsia="宋体" w:cs="宋体"/>
          <w:color w:val="000000"/>
          <w:sz w:val="24"/>
          <w:szCs w:val="24"/>
        </w:rPr>
        <w:t>方代表签字并加盖单位公章后，即行生效。</w:t>
      </w:r>
    </w:p>
    <w:p w14:paraId="6B21B8BC">
      <w:pPr>
        <w:keepNext w:val="0"/>
        <w:keepLines w:val="0"/>
        <w:pageBreakBefore w:val="0"/>
        <w:widowControl w:val="0"/>
        <w:kinsoku/>
        <w:wordWrap/>
        <w:overflowPunct/>
        <w:topLinePunct w:val="0"/>
        <w:autoSpaceDE/>
        <w:autoSpaceDN/>
        <w:bidi w:val="0"/>
        <w:adjustRightInd w:val="0"/>
        <w:snapToGrid w:val="0"/>
        <w:spacing w:line="440" w:lineRule="exact"/>
        <w:ind w:firstLine="386" w:firstLineChars="161"/>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2.合同生效后，买卖双方都应严格履行合同，如出现问题双方应积极协商解决，协商不成则向采购方所在地法院提起诉讼。</w:t>
      </w:r>
    </w:p>
    <w:p w14:paraId="416B98EF">
      <w:pPr>
        <w:keepNext w:val="0"/>
        <w:keepLines w:val="0"/>
        <w:pageBreakBefore w:val="0"/>
        <w:widowControl w:val="0"/>
        <w:kinsoku/>
        <w:wordWrap/>
        <w:overflowPunct/>
        <w:topLinePunct w:val="0"/>
        <w:autoSpaceDE/>
        <w:autoSpaceDN/>
        <w:bidi w:val="0"/>
        <w:adjustRightInd w:val="0"/>
        <w:snapToGrid w:val="0"/>
        <w:spacing w:line="440" w:lineRule="exact"/>
        <w:ind w:firstLine="386" w:firstLineChars="161"/>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3.合同在执行过程中出现的未尽事宜，双方在不违背招标文件的原则下，协商解决。协商结果以“补充协议”方式作为合同的附件，与合同具有同等效力。</w:t>
      </w:r>
    </w:p>
    <w:p w14:paraId="58BDD975">
      <w:pPr>
        <w:keepNext w:val="0"/>
        <w:keepLines w:val="0"/>
        <w:pageBreakBefore w:val="0"/>
        <w:widowControl w:val="0"/>
        <w:kinsoku/>
        <w:wordWrap/>
        <w:overflowPunct/>
        <w:topLinePunct w:val="0"/>
        <w:autoSpaceDE/>
        <w:autoSpaceDN/>
        <w:bidi w:val="0"/>
        <w:adjustRightInd w:val="0"/>
        <w:snapToGrid w:val="0"/>
        <w:spacing w:line="440" w:lineRule="exact"/>
        <w:ind w:firstLine="386" w:firstLineChars="161"/>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4.招标文件、投标书和投标书附件、中标通知书均为合同不可分割部分。</w:t>
      </w:r>
    </w:p>
    <w:p w14:paraId="49FEF1E2">
      <w:pPr>
        <w:keepNext w:val="0"/>
        <w:keepLines w:val="0"/>
        <w:pageBreakBefore w:val="0"/>
        <w:widowControl w:val="0"/>
        <w:kinsoku/>
        <w:wordWrap/>
        <w:overflowPunct/>
        <w:topLinePunct w:val="0"/>
        <w:autoSpaceDE/>
        <w:autoSpaceDN/>
        <w:bidi w:val="0"/>
        <w:adjustRightInd w:val="0"/>
        <w:snapToGrid w:val="0"/>
        <w:spacing w:line="440" w:lineRule="exact"/>
        <w:ind w:firstLine="386" w:firstLineChars="161"/>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5.本合同一式六份，买方四份，卖方两份，均具有同等法律效力。</w:t>
      </w:r>
    </w:p>
    <w:tbl>
      <w:tblPr>
        <w:tblStyle w:val="7"/>
        <w:tblpPr w:leftFromText="180" w:rightFromText="180" w:vertAnchor="text" w:horzAnchor="page" w:tblpXSpec="center" w:tblpY="321"/>
        <w:tblOverlap w:val="never"/>
        <w:tblW w:w="9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8"/>
        <w:gridCol w:w="4660"/>
      </w:tblGrid>
      <w:tr w14:paraId="54C9C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37" w:hRule="atLeast"/>
          <w:jc w:val="center"/>
        </w:trPr>
        <w:tc>
          <w:tcPr>
            <w:tcW w:w="4598" w:type="dxa"/>
            <w:noWrap/>
            <w:vAlign w:val="top"/>
          </w:tcPr>
          <w:p w14:paraId="6730827E">
            <w:pPr>
              <w:spacing w:line="360" w:lineRule="auto"/>
              <w:rPr>
                <w:rFonts w:hint="eastAsia" w:ascii="宋体" w:hAnsi="宋体" w:eastAsia="宋体" w:cs="宋体"/>
                <w:color w:val="auto"/>
                <w:sz w:val="24"/>
              </w:rPr>
            </w:pPr>
            <w:r>
              <w:rPr>
                <w:rFonts w:hint="eastAsia" w:ascii="宋体" w:hAnsi="宋体" w:eastAsia="宋体" w:cs="宋体"/>
                <w:color w:val="auto"/>
                <w:sz w:val="24"/>
              </w:rPr>
              <w:t>采购方（章）：</w:t>
            </w:r>
          </w:p>
          <w:p w14:paraId="7695ABCB">
            <w:pPr>
              <w:spacing w:line="360" w:lineRule="auto"/>
              <w:rPr>
                <w:rFonts w:hint="eastAsia" w:ascii="宋体" w:hAnsi="宋体" w:eastAsia="宋体" w:cs="宋体"/>
                <w:color w:val="auto"/>
                <w:sz w:val="24"/>
              </w:rPr>
            </w:pPr>
            <w:r>
              <w:rPr>
                <w:rFonts w:hint="eastAsia" w:ascii="宋体" w:hAnsi="宋体" w:eastAsia="宋体" w:cs="宋体"/>
                <w:color w:val="auto"/>
                <w:sz w:val="24"/>
              </w:rPr>
              <w:t>地址：</w:t>
            </w:r>
          </w:p>
          <w:p w14:paraId="1F725CAF">
            <w:pPr>
              <w:spacing w:line="360" w:lineRule="auto"/>
              <w:rPr>
                <w:rFonts w:hint="eastAsia" w:ascii="宋体" w:hAnsi="宋体" w:eastAsia="宋体" w:cs="宋体"/>
                <w:color w:val="auto"/>
                <w:sz w:val="24"/>
              </w:rPr>
            </w:pPr>
            <w:r>
              <w:rPr>
                <w:rFonts w:hint="eastAsia" w:ascii="宋体" w:hAnsi="宋体" w:eastAsia="宋体" w:cs="宋体"/>
                <w:color w:val="auto"/>
                <w:sz w:val="24"/>
              </w:rPr>
              <w:t>法定代表人：</w:t>
            </w:r>
          </w:p>
          <w:p w14:paraId="37F41A1D">
            <w:pPr>
              <w:spacing w:line="360" w:lineRule="auto"/>
              <w:rPr>
                <w:rFonts w:hint="eastAsia" w:ascii="宋体" w:hAnsi="宋体" w:eastAsia="宋体" w:cs="宋体"/>
                <w:color w:val="auto"/>
                <w:sz w:val="24"/>
              </w:rPr>
            </w:pPr>
            <w:r>
              <w:rPr>
                <w:rFonts w:hint="eastAsia" w:ascii="宋体" w:hAnsi="宋体" w:eastAsia="宋体" w:cs="宋体"/>
                <w:color w:val="auto"/>
                <w:sz w:val="24"/>
              </w:rPr>
              <w:t>委托代理人：</w:t>
            </w:r>
          </w:p>
          <w:p w14:paraId="4EBAEC0E">
            <w:pPr>
              <w:spacing w:line="360" w:lineRule="auto"/>
              <w:rPr>
                <w:rFonts w:hint="eastAsia" w:ascii="宋体" w:hAnsi="宋体" w:eastAsia="宋体" w:cs="宋体"/>
                <w:color w:val="auto"/>
                <w:sz w:val="24"/>
              </w:rPr>
            </w:pPr>
            <w:r>
              <w:rPr>
                <w:rFonts w:hint="eastAsia" w:ascii="宋体" w:hAnsi="宋体" w:eastAsia="宋体" w:cs="宋体"/>
                <w:color w:val="auto"/>
                <w:sz w:val="24"/>
              </w:rPr>
              <w:t>日期：   年   月   日</w:t>
            </w:r>
          </w:p>
          <w:p w14:paraId="6EB791B0">
            <w:pPr>
              <w:spacing w:line="360" w:lineRule="auto"/>
              <w:rPr>
                <w:rFonts w:hint="eastAsia" w:ascii="宋体" w:hAnsi="宋体" w:eastAsia="宋体" w:cs="宋体"/>
                <w:color w:val="auto"/>
                <w:sz w:val="24"/>
              </w:rPr>
            </w:pPr>
            <w:r>
              <w:rPr>
                <w:rFonts w:hint="eastAsia" w:ascii="宋体" w:hAnsi="宋体" w:eastAsia="宋体" w:cs="宋体"/>
                <w:color w:val="auto"/>
                <w:sz w:val="24"/>
              </w:rPr>
              <w:t>税号：</w:t>
            </w:r>
          </w:p>
          <w:p w14:paraId="0D94DB2B">
            <w:pPr>
              <w:spacing w:line="360" w:lineRule="auto"/>
              <w:rPr>
                <w:rFonts w:hint="eastAsia" w:ascii="宋体" w:hAnsi="宋体" w:eastAsia="宋体" w:cs="宋体"/>
                <w:color w:val="auto"/>
                <w:sz w:val="24"/>
              </w:rPr>
            </w:pPr>
            <w:r>
              <w:rPr>
                <w:rFonts w:hint="eastAsia" w:ascii="宋体" w:hAnsi="宋体" w:eastAsia="宋体" w:cs="宋体"/>
                <w:color w:val="auto"/>
                <w:sz w:val="24"/>
              </w:rPr>
              <w:t>开户银行：</w:t>
            </w:r>
          </w:p>
          <w:p w14:paraId="25285A5E">
            <w:pPr>
              <w:spacing w:line="360" w:lineRule="auto"/>
              <w:rPr>
                <w:rFonts w:hint="eastAsia" w:ascii="宋体" w:hAnsi="宋体" w:eastAsia="宋体" w:cs="宋体"/>
                <w:color w:val="auto"/>
                <w:sz w:val="24"/>
              </w:rPr>
            </w:pPr>
            <w:r>
              <w:rPr>
                <w:rFonts w:hint="eastAsia" w:ascii="宋体" w:hAnsi="宋体" w:eastAsia="宋体" w:cs="宋体"/>
                <w:color w:val="auto"/>
                <w:sz w:val="24"/>
              </w:rPr>
              <w:t>账号：</w:t>
            </w:r>
          </w:p>
          <w:p w14:paraId="6643B7A4">
            <w:pPr>
              <w:spacing w:line="360" w:lineRule="auto"/>
              <w:rPr>
                <w:rFonts w:hint="eastAsia" w:ascii="宋体" w:hAnsi="宋体" w:eastAsia="宋体" w:cs="宋体"/>
                <w:color w:val="auto"/>
                <w:sz w:val="24"/>
              </w:rPr>
            </w:pPr>
            <w:r>
              <w:rPr>
                <w:rFonts w:hint="eastAsia" w:ascii="宋体" w:hAnsi="宋体" w:eastAsia="宋体" w:cs="宋体"/>
                <w:color w:val="auto"/>
                <w:sz w:val="24"/>
              </w:rPr>
              <w:t>电话：</w:t>
            </w:r>
          </w:p>
          <w:p w14:paraId="21BBB68B">
            <w:pPr>
              <w:spacing w:line="360" w:lineRule="auto"/>
              <w:rPr>
                <w:rFonts w:hint="eastAsia" w:ascii="宋体" w:hAnsi="宋体" w:eastAsia="宋体" w:cs="宋体"/>
                <w:color w:val="auto"/>
                <w:sz w:val="24"/>
              </w:rPr>
            </w:pPr>
            <w:r>
              <w:rPr>
                <w:rFonts w:hint="eastAsia" w:ascii="宋体" w:hAnsi="宋体" w:eastAsia="宋体" w:cs="宋体"/>
                <w:color w:val="auto"/>
                <w:sz w:val="24"/>
              </w:rPr>
              <w:t>传真：</w:t>
            </w:r>
          </w:p>
        </w:tc>
        <w:tc>
          <w:tcPr>
            <w:tcW w:w="4660" w:type="dxa"/>
            <w:noWrap/>
            <w:vAlign w:val="top"/>
          </w:tcPr>
          <w:p w14:paraId="08BA69DF">
            <w:pPr>
              <w:spacing w:line="360" w:lineRule="auto"/>
              <w:rPr>
                <w:rFonts w:hint="eastAsia" w:ascii="宋体" w:hAnsi="宋体" w:eastAsia="宋体" w:cs="宋体"/>
                <w:color w:val="auto"/>
                <w:sz w:val="24"/>
                <w:lang w:val="en-US" w:eastAsia="zh-CN"/>
              </w:rPr>
            </w:pPr>
            <w:r>
              <w:rPr>
                <w:rFonts w:hint="eastAsia" w:ascii="宋体" w:hAnsi="宋体" w:eastAsia="宋体" w:cs="宋体"/>
                <w:color w:val="auto"/>
                <w:sz w:val="24"/>
              </w:rPr>
              <w:t>供货方（章）：</w:t>
            </w:r>
          </w:p>
          <w:p w14:paraId="2ADA4F63">
            <w:pPr>
              <w:spacing w:line="360" w:lineRule="auto"/>
              <w:rPr>
                <w:rFonts w:hint="eastAsia" w:ascii="宋体" w:hAnsi="宋体" w:eastAsia="宋体" w:cs="宋体"/>
                <w:color w:val="auto"/>
                <w:spacing w:val="-6"/>
                <w:sz w:val="24"/>
                <w:highlight w:val="none"/>
              </w:rPr>
            </w:pPr>
            <w:r>
              <w:rPr>
                <w:rFonts w:hint="eastAsia" w:ascii="宋体" w:hAnsi="宋体" w:eastAsia="宋体" w:cs="宋体"/>
                <w:color w:val="auto"/>
                <w:sz w:val="24"/>
              </w:rPr>
              <w:t>地址：</w:t>
            </w:r>
          </w:p>
          <w:p w14:paraId="092D0612">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法定代表人： </w:t>
            </w:r>
          </w:p>
          <w:p w14:paraId="7B126E5A">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委托代理人：       </w:t>
            </w:r>
          </w:p>
          <w:p w14:paraId="1376FC6C">
            <w:pPr>
              <w:spacing w:line="360" w:lineRule="auto"/>
              <w:rPr>
                <w:rFonts w:hint="eastAsia" w:ascii="宋体" w:hAnsi="宋体" w:eastAsia="宋体" w:cs="宋体"/>
                <w:color w:val="auto"/>
                <w:sz w:val="24"/>
              </w:rPr>
            </w:pPr>
            <w:r>
              <w:rPr>
                <w:rFonts w:hint="eastAsia" w:ascii="宋体" w:hAnsi="宋体" w:eastAsia="宋体" w:cs="宋体"/>
                <w:color w:val="auto"/>
                <w:sz w:val="24"/>
              </w:rPr>
              <w:t>日期：     年    月    日</w:t>
            </w:r>
          </w:p>
          <w:p w14:paraId="74158A34">
            <w:pPr>
              <w:spacing w:line="360" w:lineRule="auto"/>
              <w:rPr>
                <w:rFonts w:hint="eastAsia" w:ascii="宋体" w:hAnsi="宋体" w:eastAsia="宋体" w:cs="宋体"/>
                <w:color w:val="000000"/>
                <w:sz w:val="24"/>
              </w:rPr>
            </w:pPr>
            <w:r>
              <w:rPr>
                <w:rFonts w:hint="eastAsia" w:ascii="宋体" w:hAnsi="宋体" w:eastAsia="宋体" w:cs="宋体"/>
                <w:color w:val="000000"/>
                <w:sz w:val="24"/>
              </w:rPr>
              <w:t>税号：</w:t>
            </w:r>
          </w:p>
          <w:p w14:paraId="45A16CDC">
            <w:pPr>
              <w:spacing w:line="360" w:lineRule="auto"/>
              <w:rPr>
                <w:rFonts w:hint="eastAsia" w:ascii="宋体" w:hAnsi="宋体" w:eastAsia="宋体" w:cs="宋体"/>
                <w:color w:val="000000"/>
                <w:sz w:val="24"/>
              </w:rPr>
            </w:pPr>
            <w:r>
              <w:rPr>
                <w:rFonts w:hint="eastAsia" w:ascii="宋体" w:hAnsi="宋体" w:eastAsia="宋体" w:cs="宋体"/>
                <w:color w:val="000000"/>
                <w:sz w:val="24"/>
              </w:rPr>
              <w:t>开户银行：</w:t>
            </w:r>
          </w:p>
          <w:p w14:paraId="71F16964">
            <w:pPr>
              <w:spacing w:line="360" w:lineRule="auto"/>
              <w:rPr>
                <w:rFonts w:hint="eastAsia" w:ascii="宋体" w:hAnsi="宋体" w:eastAsia="宋体" w:cs="宋体"/>
                <w:color w:val="000000"/>
                <w:sz w:val="24"/>
              </w:rPr>
            </w:pPr>
            <w:r>
              <w:rPr>
                <w:rFonts w:hint="eastAsia" w:ascii="宋体" w:hAnsi="宋体" w:eastAsia="宋体" w:cs="宋体"/>
                <w:color w:val="000000"/>
                <w:sz w:val="24"/>
              </w:rPr>
              <w:t>账号：</w:t>
            </w:r>
          </w:p>
          <w:p w14:paraId="1110DDE4">
            <w:pPr>
              <w:spacing w:line="360" w:lineRule="auto"/>
              <w:rPr>
                <w:rFonts w:hint="eastAsia" w:ascii="宋体" w:hAnsi="宋体" w:eastAsia="宋体" w:cs="宋体"/>
                <w:color w:val="000000"/>
                <w:sz w:val="24"/>
              </w:rPr>
            </w:pPr>
            <w:r>
              <w:rPr>
                <w:rFonts w:hint="eastAsia" w:ascii="宋体" w:hAnsi="宋体" w:eastAsia="宋体" w:cs="宋体"/>
                <w:color w:val="000000"/>
                <w:sz w:val="24"/>
              </w:rPr>
              <w:t>电话：</w:t>
            </w:r>
          </w:p>
          <w:p w14:paraId="472FD4CF">
            <w:pPr>
              <w:spacing w:line="360" w:lineRule="auto"/>
              <w:rPr>
                <w:rFonts w:hint="eastAsia" w:ascii="宋体" w:hAnsi="宋体" w:eastAsia="宋体" w:cs="宋体"/>
                <w:color w:val="auto"/>
                <w:sz w:val="24"/>
              </w:rPr>
            </w:pPr>
            <w:r>
              <w:rPr>
                <w:rFonts w:hint="eastAsia" w:ascii="宋体" w:hAnsi="宋体" w:eastAsia="宋体" w:cs="宋体"/>
                <w:color w:val="000000"/>
                <w:sz w:val="24"/>
              </w:rPr>
              <w:t xml:space="preserve">传真：      </w:t>
            </w:r>
            <w:r>
              <w:rPr>
                <w:rFonts w:hint="eastAsia" w:ascii="宋体" w:hAnsi="宋体" w:eastAsia="宋体" w:cs="宋体"/>
                <w:color w:val="auto"/>
                <w:sz w:val="24"/>
              </w:rPr>
              <w:t xml:space="preserve">    </w:t>
            </w:r>
          </w:p>
        </w:tc>
      </w:tr>
    </w:tbl>
    <w:p w14:paraId="6452FCC3"/>
    <w:p w14:paraId="46FB4D60"/>
    <w:p w14:paraId="1C68BF1D">
      <w:pPr>
        <w:spacing w:before="99" w:line="220" w:lineRule="auto"/>
        <w:ind w:left="2473"/>
        <w:outlineLvl w:val="2"/>
        <w:rPr>
          <w:rFonts w:ascii="宋体" w:hAnsi="宋体" w:eastAsia="宋体" w:cs="宋体"/>
          <w:color w:val="auto"/>
          <w:spacing w:val="-5"/>
          <w:sz w:val="36"/>
          <w:szCs w:val="36"/>
          <w:highlight w:val="none"/>
        </w:rPr>
        <w:sectPr>
          <w:headerReference r:id="rId12" w:type="default"/>
          <w:footerReference r:id="rId13" w:type="default"/>
          <w:pgSz w:w="11907" w:h="16839"/>
          <w:pgMar w:top="1431" w:right="1430" w:bottom="1154" w:left="1597" w:header="0" w:footer="988" w:gutter="0"/>
          <w:pgNumType w:fmt="decimal"/>
          <w:cols w:space="720" w:num="1"/>
        </w:sectPr>
      </w:pPr>
    </w:p>
    <w:p w14:paraId="2AB7937F">
      <w:pPr>
        <w:spacing w:before="99" w:line="220" w:lineRule="auto"/>
        <w:ind w:left="2473"/>
        <w:outlineLvl w:val="2"/>
        <w:rPr>
          <w:rFonts w:ascii="宋体" w:hAnsi="宋体" w:eastAsia="宋体" w:cs="宋体"/>
          <w:color w:val="auto"/>
          <w:sz w:val="36"/>
          <w:szCs w:val="36"/>
          <w:highlight w:val="none"/>
        </w:rPr>
      </w:pPr>
      <w:r>
        <w:rPr>
          <w:rFonts w:ascii="宋体" w:hAnsi="宋体" w:eastAsia="宋体" w:cs="宋体"/>
          <w:color w:val="auto"/>
          <w:spacing w:val="-5"/>
          <w:sz w:val="36"/>
          <w:szCs w:val="36"/>
          <w:highlight w:val="none"/>
        </w:rPr>
        <w:t>第四部分</w:t>
      </w:r>
      <w:r>
        <w:rPr>
          <w:rFonts w:ascii="宋体" w:hAnsi="宋体" w:eastAsia="宋体" w:cs="宋体"/>
          <w:color w:val="auto"/>
          <w:spacing w:val="20"/>
          <w:sz w:val="36"/>
          <w:szCs w:val="36"/>
          <w:highlight w:val="none"/>
        </w:rPr>
        <w:t xml:space="preserve">  </w:t>
      </w:r>
      <w:r>
        <w:rPr>
          <w:rFonts w:ascii="宋体" w:hAnsi="宋体" w:eastAsia="宋体" w:cs="宋体"/>
          <w:color w:val="auto"/>
          <w:spacing w:val="-5"/>
          <w:sz w:val="36"/>
          <w:szCs w:val="36"/>
          <w:highlight w:val="none"/>
        </w:rPr>
        <w:t>响应文件组成</w:t>
      </w:r>
    </w:p>
    <w:p w14:paraId="30C310DB">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2" w:firstLineChars="200"/>
        <w:textAlignment w:val="baseline"/>
        <w:rPr>
          <w:rFonts w:ascii="宋体" w:hAnsi="宋体" w:eastAsia="宋体" w:cs="宋体"/>
          <w:color w:val="auto"/>
          <w:spacing w:val="0"/>
          <w:sz w:val="28"/>
          <w:szCs w:val="28"/>
          <w:highlight w:val="none"/>
        </w:rPr>
      </w:pPr>
      <w:r>
        <w:rPr>
          <w:rFonts w:ascii="宋体" w:hAnsi="宋体" w:eastAsia="宋体" w:cs="宋体"/>
          <w:b/>
          <w:bCs/>
          <w:color w:val="auto"/>
          <w:spacing w:val="0"/>
          <w:sz w:val="28"/>
          <w:szCs w:val="28"/>
          <w:highlight w:val="none"/>
        </w:rPr>
        <w:t>响应文件</w:t>
      </w:r>
      <w:r>
        <w:rPr>
          <w:rFonts w:hint="eastAsia" w:ascii="宋体" w:hAnsi="宋体" w:eastAsia="宋体" w:cs="宋体"/>
          <w:b/>
          <w:bCs/>
          <w:color w:val="auto"/>
          <w:spacing w:val="0"/>
          <w:sz w:val="28"/>
          <w:szCs w:val="28"/>
          <w:highlight w:val="none"/>
        </w:rPr>
        <w:t>响应文件由资格审查证明材料、价格标、两部分组成。</w:t>
      </w:r>
      <w:r>
        <w:rPr>
          <w:rFonts w:hint="eastAsia" w:ascii="宋体" w:hAnsi="宋体" w:eastAsia="宋体" w:cs="宋体"/>
          <w:b/>
          <w:bCs/>
          <w:color w:val="auto"/>
          <w:spacing w:val="0"/>
          <w:sz w:val="28"/>
          <w:szCs w:val="28"/>
          <w:highlight w:val="none"/>
          <w:lang w:val="en-US" w:eastAsia="zh-CN"/>
        </w:rPr>
        <w:t>请投标人</w:t>
      </w:r>
      <w:r>
        <w:rPr>
          <w:rFonts w:ascii="宋体" w:hAnsi="宋体" w:eastAsia="宋体" w:cs="宋体"/>
          <w:b/>
          <w:bCs/>
          <w:color w:val="auto"/>
          <w:spacing w:val="0"/>
          <w:sz w:val="28"/>
          <w:szCs w:val="28"/>
          <w:highlight w:val="none"/>
        </w:rPr>
        <w:t>按照以下格式及要求进行制作、签署、密封和提交。</w:t>
      </w:r>
      <w:r>
        <w:rPr>
          <w:rFonts w:ascii="宋体" w:hAnsi="宋体" w:eastAsia="宋体" w:cs="宋体"/>
          <w:color w:val="auto"/>
          <w:spacing w:val="0"/>
          <w:sz w:val="28"/>
          <w:szCs w:val="28"/>
          <w:highlight w:val="none"/>
        </w:rPr>
        <w:t xml:space="preserve"> </w:t>
      </w:r>
      <w:r>
        <w:rPr>
          <w:rFonts w:ascii="宋体" w:hAnsi="宋体" w:eastAsia="宋体" w:cs="宋体"/>
          <w:b/>
          <w:bCs/>
          <w:color w:val="auto"/>
          <w:spacing w:val="0"/>
          <w:sz w:val="28"/>
          <w:szCs w:val="28"/>
          <w:highlight w:val="none"/>
        </w:rPr>
        <w:t>（以下内容必须全部提供，并全部加盖报价单位公章。响应文件格式中要求签字的不可打印填写，否则视为无效响应。）</w:t>
      </w:r>
    </w:p>
    <w:p w14:paraId="7BF1C729">
      <w:pPr>
        <w:keepNext w:val="0"/>
        <w:keepLines w:val="0"/>
        <w:pageBreakBefore w:val="0"/>
        <w:widowControl/>
        <w:kinsoku w:val="0"/>
        <w:wordWrap/>
        <w:overflowPunct/>
        <w:topLinePunct w:val="0"/>
        <w:autoSpaceDE w:val="0"/>
        <w:autoSpaceDN w:val="0"/>
        <w:bidi w:val="0"/>
        <w:adjustRightInd w:val="0"/>
        <w:snapToGrid w:val="0"/>
        <w:spacing w:line="500" w:lineRule="exact"/>
        <w:jc w:val="left"/>
        <w:textAlignment w:val="baseline"/>
        <w:rPr>
          <w:rFonts w:asciiTheme="minorEastAsia" w:hAnsiTheme="minorEastAsia" w:eastAsiaTheme="minorEastAsia"/>
          <w:b/>
          <w:bCs/>
          <w:color w:val="auto"/>
          <w:kern w:val="0"/>
          <w:sz w:val="28"/>
          <w:szCs w:val="28"/>
        </w:rPr>
      </w:pPr>
      <w:r>
        <w:rPr>
          <w:rFonts w:hint="eastAsia" w:asciiTheme="minorEastAsia" w:hAnsiTheme="minorEastAsia" w:eastAsiaTheme="minorEastAsia"/>
          <w:b/>
          <w:bCs/>
          <w:color w:val="auto"/>
          <w:kern w:val="0"/>
          <w:sz w:val="28"/>
          <w:szCs w:val="28"/>
        </w:rPr>
        <w:t>一、资格审查证明材料（不能出现价格标）</w:t>
      </w:r>
    </w:p>
    <w:p w14:paraId="090D019A">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1.投标人符合</w:t>
      </w:r>
      <w:r>
        <w:rPr>
          <w:rFonts w:hint="eastAsia" w:ascii="宋体" w:hAnsi="宋体" w:eastAsia="宋体" w:cs="宋体"/>
          <w:color w:val="auto"/>
          <w:spacing w:val="0"/>
          <w:sz w:val="28"/>
          <w:szCs w:val="28"/>
          <w:highlight w:val="none"/>
          <w:lang w:eastAsia="zh-CN"/>
        </w:rPr>
        <w:t>《中华人民共和国政府采购法》</w:t>
      </w:r>
      <w:r>
        <w:rPr>
          <w:rFonts w:ascii="宋体" w:hAnsi="宋体" w:eastAsia="宋体" w:cs="宋体"/>
          <w:color w:val="auto"/>
          <w:spacing w:val="0"/>
          <w:sz w:val="28"/>
          <w:szCs w:val="28"/>
          <w:highlight w:val="none"/>
        </w:rPr>
        <w:t>第二十二条规定条件的声明函（格式见附件 1）（如分公司参加投标的，另需提供总公司的授权证明）；</w:t>
      </w:r>
    </w:p>
    <w:p w14:paraId="020E05A4">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2.法定代表人身份证明书、法定代表人身份证</w:t>
      </w:r>
      <w:r>
        <w:rPr>
          <w:rFonts w:hint="eastAsia" w:ascii="宋体" w:hAnsi="宋体" w:eastAsia="宋体" w:cs="宋体"/>
          <w:color w:val="auto"/>
          <w:spacing w:val="0"/>
          <w:sz w:val="28"/>
          <w:szCs w:val="28"/>
          <w:highlight w:val="none"/>
          <w:lang w:val="en-US" w:eastAsia="zh-CN"/>
        </w:rPr>
        <w:t>正反面</w:t>
      </w:r>
      <w:r>
        <w:rPr>
          <w:rFonts w:ascii="宋体" w:hAnsi="宋体" w:eastAsia="宋体" w:cs="宋体"/>
          <w:color w:val="auto"/>
          <w:spacing w:val="0"/>
          <w:sz w:val="28"/>
          <w:szCs w:val="28"/>
          <w:highlight w:val="none"/>
        </w:rPr>
        <w:t>复印件（格式见附件 2）；</w:t>
      </w:r>
    </w:p>
    <w:p w14:paraId="416D2222">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3.法定代表人授权委托书、授权委托人（即代理人）身份证</w:t>
      </w:r>
      <w:r>
        <w:rPr>
          <w:rFonts w:hint="eastAsia" w:ascii="宋体" w:hAnsi="宋体" w:eastAsia="宋体" w:cs="宋体"/>
          <w:color w:val="auto"/>
          <w:spacing w:val="0"/>
          <w:sz w:val="28"/>
          <w:szCs w:val="28"/>
          <w:highlight w:val="none"/>
          <w:lang w:val="en-US" w:eastAsia="zh-CN"/>
        </w:rPr>
        <w:t>正反面</w:t>
      </w:r>
      <w:r>
        <w:rPr>
          <w:rFonts w:ascii="宋体" w:hAnsi="宋体" w:eastAsia="宋体" w:cs="宋体"/>
          <w:color w:val="auto"/>
          <w:spacing w:val="0"/>
          <w:sz w:val="28"/>
          <w:szCs w:val="28"/>
          <w:highlight w:val="none"/>
        </w:rPr>
        <w:t>复印件（格式见附件 3，法定代表人参加的，无需提供授权委托书）；</w:t>
      </w:r>
    </w:p>
    <w:p w14:paraId="2B8649E9">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4.</w:t>
      </w:r>
      <w:r>
        <w:rPr>
          <w:rFonts w:hint="eastAsia" w:ascii="宋体" w:hAnsi="宋体" w:eastAsia="宋体" w:cs="宋体"/>
          <w:color w:val="auto"/>
          <w:spacing w:val="0"/>
          <w:position w:val="0"/>
          <w:sz w:val="28"/>
          <w:szCs w:val="28"/>
          <w:highlight w:val="none"/>
          <w:lang w:val="en-US" w:eastAsia="zh-CN"/>
        </w:rPr>
        <w:t>供应商提供</w:t>
      </w:r>
      <w:r>
        <w:rPr>
          <w:rFonts w:ascii="宋体" w:hAnsi="宋体" w:eastAsia="宋体" w:cs="宋体"/>
          <w:color w:val="auto"/>
          <w:spacing w:val="0"/>
          <w:sz w:val="28"/>
          <w:szCs w:val="28"/>
          <w:highlight w:val="none"/>
        </w:rPr>
        <w:t>有效的营业执照复印件；</w:t>
      </w:r>
    </w:p>
    <w:p w14:paraId="3AF79103">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color w:val="auto"/>
          <w:spacing w:val="-6"/>
          <w:position w:val="0"/>
          <w:sz w:val="28"/>
          <w:szCs w:val="28"/>
          <w:highlight w:val="none"/>
        </w:rPr>
      </w:pPr>
      <w:r>
        <w:rPr>
          <w:rFonts w:ascii="宋体" w:hAnsi="宋体" w:eastAsia="宋体" w:cs="宋体"/>
          <w:color w:val="auto"/>
          <w:spacing w:val="0"/>
          <w:sz w:val="28"/>
          <w:szCs w:val="28"/>
          <w:highlight w:val="none"/>
        </w:rPr>
        <w:t>5.</w:t>
      </w:r>
      <w:r>
        <w:rPr>
          <w:rFonts w:hint="eastAsia" w:ascii="宋体" w:hAnsi="宋体" w:eastAsia="宋体" w:cs="宋体"/>
          <w:color w:val="auto"/>
          <w:spacing w:val="0"/>
          <w:sz w:val="28"/>
          <w:szCs w:val="28"/>
          <w:highlight w:val="none"/>
          <w:lang w:val="en-US" w:eastAsia="zh-CN"/>
        </w:rPr>
        <w:t>未被</w:t>
      </w:r>
      <w:r>
        <w:rPr>
          <w:rFonts w:hint="default" w:ascii="宋体" w:hAnsi="宋体" w:eastAsia="宋体" w:cs="宋体"/>
          <w:color w:val="auto"/>
          <w:spacing w:val="0"/>
          <w:sz w:val="28"/>
          <w:szCs w:val="28"/>
          <w:highlight w:val="none"/>
          <w:lang w:val="en-US" w:eastAsia="zh-CN"/>
        </w:rPr>
        <w:t>“</w:t>
      </w:r>
      <w:r>
        <w:rPr>
          <w:rFonts w:hint="eastAsia" w:ascii="宋体" w:hAnsi="宋体" w:eastAsia="宋体" w:cs="宋体"/>
          <w:color w:val="auto"/>
          <w:spacing w:val="0"/>
          <w:sz w:val="28"/>
          <w:szCs w:val="28"/>
          <w:highlight w:val="none"/>
          <w:lang w:val="en-US" w:eastAsia="zh-CN"/>
        </w:rPr>
        <w:t>信用中国</w:t>
      </w:r>
      <w:r>
        <w:rPr>
          <w:rFonts w:hint="default" w:ascii="宋体" w:hAnsi="宋体" w:eastAsia="宋体" w:cs="宋体"/>
          <w:color w:val="auto"/>
          <w:spacing w:val="0"/>
          <w:sz w:val="28"/>
          <w:szCs w:val="28"/>
          <w:highlight w:val="none"/>
          <w:lang w:val="en-US" w:eastAsia="zh-CN"/>
        </w:rPr>
        <w:t>”</w:t>
      </w:r>
      <w:r>
        <w:rPr>
          <w:rFonts w:hint="eastAsia" w:ascii="宋体" w:hAnsi="宋体" w:eastAsia="宋体" w:cs="宋体"/>
          <w:color w:val="auto"/>
          <w:spacing w:val="0"/>
          <w:sz w:val="28"/>
          <w:szCs w:val="28"/>
          <w:highlight w:val="none"/>
          <w:lang w:val="en-US" w:eastAsia="zh-CN"/>
        </w:rPr>
        <w:t>、</w:t>
      </w:r>
      <w:r>
        <w:rPr>
          <w:rFonts w:hint="default" w:ascii="宋体" w:hAnsi="宋体" w:eastAsia="宋体" w:cs="宋体"/>
          <w:color w:val="auto"/>
          <w:spacing w:val="0"/>
          <w:sz w:val="28"/>
          <w:szCs w:val="28"/>
          <w:highlight w:val="none"/>
          <w:lang w:val="en-US" w:eastAsia="zh-CN"/>
        </w:rPr>
        <w:t>“</w:t>
      </w:r>
      <w:r>
        <w:rPr>
          <w:rFonts w:hint="eastAsia" w:ascii="宋体" w:hAnsi="宋体" w:eastAsia="宋体" w:cs="宋体"/>
          <w:color w:val="auto"/>
          <w:spacing w:val="0"/>
          <w:sz w:val="28"/>
          <w:szCs w:val="28"/>
          <w:highlight w:val="none"/>
          <w:lang w:val="en-US" w:eastAsia="zh-CN"/>
        </w:rPr>
        <w:t>中国政府采购网</w:t>
      </w:r>
      <w:r>
        <w:rPr>
          <w:rFonts w:hint="default" w:ascii="宋体" w:hAnsi="宋体" w:eastAsia="宋体" w:cs="宋体"/>
          <w:color w:val="auto"/>
          <w:spacing w:val="0"/>
          <w:sz w:val="28"/>
          <w:szCs w:val="28"/>
          <w:highlight w:val="none"/>
          <w:lang w:val="en-US" w:eastAsia="zh-CN"/>
        </w:rPr>
        <w:t>”</w:t>
      </w:r>
      <w:r>
        <w:rPr>
          <w:rFonts w:hint="eastAsia" w:ascii="宋体" w:hAnsi="宋体" w:eastAsia="宋体" w:cs="宋体"/>
          <w:color w:val="auto"/>
          <w:spacing w:val="0"/>
          <w:sz w:val="28"/>
          <w:szCs w:val="28"/>
          <w:highlight w:val="none"/>
          <w:lang w:val="en-US" w:eastAsia="zh-CN"/>
        </w:rPr>
        <w:t>、</w:t>
      </w:r>
      <w:r>
        <w:rPr>
          <w:rFonts w:hint="default" w:ascii="宋体" w:hAnsi="宋体" w:eastAsia="宋体" w:cs="宋体"/>
          <w:color w:val="auto"/>
          <w:spacing w:val="0"/>
          <w:sz w:val="28"/>
          <w:szCs w:val="28"/>
          <w:highlight w:val="none"/>
          <w:lang w:val="en-US" w:eastAsia="zh-CN"/>
        </w:rPr>
        <w:t>“</w:t>
      </w:r>
      <w:r>
        <w:rPr>
          <w:rFonts w:hint="eastAsia" w:ascii="宋体" w:hAnsi="宋体" w:eastAsia="宋体" w:cs="宋体"/>
          <w:color w:val="auto"/>
          <w:spacing w:val="0"/>
          <w:sz w:val="28"/>
          <w:szCs w:val="28"/>
          <w:highlight w:val="none"/>
          <w:lang w:val="en-US" w:eastAsia="zh-CN"/>
        </w:rPr>
        <w:t>信用江苏</w:t>
      </w:r>
      <w:r>
        <w:rPr>
          <w:rFonts w:hint="default" w:ascii="宋体" w:hAnsi="宋体" w:eastAsia="宋体" w:cs="宋体"/>
          <w:color w:val="auto"/>
          <w:spacing w:val="0"/>
          <w:sz w:val="28"/>
          <w:szCs w:val="28"/>
          <w:highlight w:val="none"/>
          <w:lang w:val="en-US" w:eastAsia="zh-CN"/>
        </w:rPr>
        <w:t>”</w:t>
      </w:r>
      <w:r>
        <w:rPr>
          <w:rFonts w:hint="eastAsia" w:ascii="宋体" w:hAnsi="宋体" w:eastAsia="宋体" w:cs="宋体"/>
          <w:color w:val="auto"/>
          <w:spacing w:val="0"/>
          <w:sz w:val="28"/>
          <w:szCs w:val="28"/>
          <w:highlight w:val="none"/>
          <w:lang w:val="en-US" w:eastAsia="zh-CN"/>
        </w:rPr>
        <w:t>网站列入失信被执行人、重大税收违法案件当事人名单、政府采购严重违法失信行为记录名单</w:t>
      </w:r>
      <w:r>
        <w:rPr>
          <w:rFonts w:hint="default" w:ascii="宋体" w:hAnsi="宋体" w:eastAsia="宋体" w:cs="宋体"/>
          <w:b w:val="0"/>
          <w:bCs w:val="0"/>
          <w:color w:val="auto"/>
          <w:spacing w:val="0"/>
          <w:sz w:val="28"/>
          <w:szCs w:val="28"/>
          <w:highlight w:val="none"/>
          <w:lang w:val="en-US" w:eastAsia="zh-CN"/>
        </w:rPr>
        <w:t>(</w:t>
      </w:r>
      <w:r>
        <w:rPr>
          <w:rFonts w:hint="eastAsia" w:ascii="宋体" w:hAnsi="宋体" w:eastAsia="宋体" w:cs="宋体"/>
          <w:b w:val="0"/>
          <w:bCs w:val="0"/>
          <w:color w:val="auto"/>
          <w:spacing w:val="0"/>
          <w:sz w:val="28"/>
          <w:szCs w:val="28"/>
          <w:highlight w:val="none"/>
          <w:lang w:val="en-US" w:eastAsia="zh-CN"/>
        </w:rPr>
        <w:t>提供网页截图</w:t>
      </w:r>
      <w:r>
        <w:rPr>
          <w:rFonts w:hint="default" w:ascii="宋体" w:hAnsi="宋体" w:eastAsia="宋体" w:cs="宋体"/>
          <w:b w:val="0"/>
          <w:bCs w:val="0"/>
          <w:color w:val="auto"/>
          <w:spacing w:val="0"/>
          <w:sz w:val="28"/>
          <w:szCs w:val="28"/>
          <w:highlight w:val="none"/>
          <w:lang w:val="en-US" w:eastAsia="zh-CN"/>
        </w:rPr>
        <w:t>)</w:t>
      </w:r>
      <w:r>
        <w:rPr>
          <w:rFonts w:hint="eastAsia" w:ascii="宋体" w:hAnsi="宋体" w:eastAsia="宋体" w:cs="宋体"/>
          <w:color w:val="auto"/>
          <w:spacing w:val="0"/>
          <w:sz w:val="28"/>
          <w:szCs w:val="28"/>
          <w:highlight w:val="none"/>
          <w:lang w:val="en-US" w:eastAsia="zh-CN"/>
        </w:rPr>
        <w:t>；</w:t>
      </w:r>
    </w:p>
    <w:p w14:paraId="0CB2EA52">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color w:val="auto"/>
          <w:spacing w:val="0"/>
          <w:sz w:val="28"/>
          <w:szCs w:val="28"/>
          <w:highlight w:val="none"/>
          <w:lang w:val="zh-CN"/>
        </w:rPr>
      </w:pPr>
      <w:r>
        <w:rPr>
          <w:rFonts w:hint="eastAsia" w:ascii="宋体" w:hAnsi="宋体" w:eastAsia="宋体" w:cs="宋体"/>
          <w:color w:val="auto"/>
          <w:spacing w:val="0"/>
          <w:sz w:val="28"/>
          <w:szCs w:val="28"/>
          <w:highlight w:val="none"/>
          <w:lang w:val="en-US" w:eastAsia="zh-CN"/>
        </w:rPr>
        <w:t>6.</w:t>
      </w:r>
      <w:r>
        <w:rPr>
          <w:rFonts w:hint="eastAsia" w:ascii="宋体" w:hAnsi="宋体" w:eastAsia="宋体" w:cs="宋体"/>
          <w:color w:val="auto"/>
          <w:spacing w:val="0"/>
          <w:sz w:val="28"/>
          <w:szCs w:val="28"/>
          <w:highlight w:val="none"/>
          <w:lang w:val="zh-CN" w:eastAsia="zh-CN"/>
        </w:rPr>
        <w:t>投标人需具有质量管理体系认证证书和环境管理体系认证证书（若为经销商的，则需提供投标品牌厂家的质量管理体系认证证书和环境管理体系认证证书</w:t>
      </w:r>
      <w:r>
        <w:rPr>
          <w:rFonts w:hint="eastAsia" w:ascii="宋体" w:hAnsi="宋体" w:eastAsia="宋体" w:cs="宋体"/>
          <w:b w:val="0"/>
          <w:bCs w:val="0"/>
          <w:color w:val="auto"/>
          <w:spacing w:val="0"/>
          <w:sz w:val="28"/>
          <w:szCs w:val="28"/>
          <w:highlight w:val="none"/>
          <w:lang w:val="zh-CN" w:eastAsia="zh-CN"/>
        </w:rPr>
        <w:t>原件扫描件加盖公章）</w:t>
      </w:r>
      <w:r>
        <w:rPr>
          <w:rFonts w:hint="eastAsia" w:ascii="宋体" w:hAnsi="宋体" w:eastAsia="宋体" w:cs="宋体"/>
          <w:color w:val="auto"/>
          <w:spacing w:val="0"/>
          <w:sz w:val="28"/>
          <w:szCs w:val="28"/>
          <w:highlight w:val="none"/>
          <w:lang w:val="zh-CN" w:eastAsia="zh-CN"/>
        </w:rPr>
        <w:t>，证书须在有效期内并覆盖本招标产品；</w:t>
      </w:r>
    </w:p>
    <w:p w14:paraId="63A7DD52">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color w:val="auto"/>
          <w:spacing w:val="0"/>
          <w:sz w:val="28"/>
          <w:szCs w:val="28"/>
          <w:highlight w:val="none"/>
          <w:lang w:val="zh-CN" w:eastAsia="zh-CN"/>
        </w:rPr>
      </w:pPr>
      <w:r>
        <w:rPr>
          <w:rFonts w:hint="eastAsia" w:ascii="宋体" w:hAnsi="宋体" w:eastAsia="宋体" w:cs="宋体"/>
          <w:color w:val="auto"/>
          <w:spacing w:val="0"/>
          <w:sz w:val="28"/>
          <w:szCs w:val="28"/>
          <w:highlight w:val="none"/>
          <w:lang w:val="en-US" w:eastAsia="zh-CN"/>
        </w:rPr>
        <w:t>7.</w:t>
      </w:r>
      <w:r>
        <w:rPr>
          <w:rFonts w:hint="eastAsia" w:ascii="宋体" w:hAnsi="宋体" w:eastAsia="宋体" w:cs="宋体"/>
          <w:color w:val="auto"/>
          <w:spacing w:val="0"/>
          <w:sz w:val="28"/>
          <w:szCs w:val="28"/>
          <w:highlight w:val="none"/>
          <w:lang w:val="zh-CN" w:eastAsia="zh-CN"/>
        </w:rPr>
        <w:t>投标人提供的投标货物具有有效的省级及以上质量检测中心出具的性能检验报告</w:t>
      </w:r>
      <w:r>
        <w:rPr>
          <w:rFonts w:hint="eastAsia" w:ascii="宋体" w:hAnsi="宋体" w:eastAsia="宋体" w:cs="宋体"/>
          <w:b w:val="0"/>
          <w:bCs w:val="0"/>
          <w:color w:val="auto"/>
          <w:spacing w:val="0"/>
          <w:sz w:val="28"/>
          <w:szCs w:val="28"/>
          <w:highlight w:val="none"/>
          <w:lang w:val="zh-CN" w:eastAsia="zh-CN"/>
        </w:rPr>
        <w:t>原件扫描件加盖公章；</w:t>
      </w:r>
    </w:p>
    <w:p w14:paraId="33B892C5">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color w:val="auto"/>
          <w:spacing w:val="0"/>
          <w:sz w:val="28"/>
          <w:szCs w:val="28"/>
          <w:highlight w:val="none"/>
          <w:lang w:val="zh-CN" w:eastAsia="zh-CN"/>
        </w:rPr>
      </w:pPr>
      <w:r>
        <w:rPr>
          <w:rFonts w:hint="eastAsia" w:ascii="宋体" w:hAnsi="宋体" w:eastAsia="宋体" w:cs="宋体"/>
          <w:color w:val="auto"/>
          <w:spacing w:val="0"/>
          <w:sz w:val="28"/>
          <w:szCs w:val="28"/>
          <w:highlight w:val="none"/>
          <w:lang w:val="en-US" w:eastAsia="zh-CN"/>
        </w:rPr>
        <w:t>8.</w:t>
      </w:r>
      <w:r>
        <w:rPr>
          <w:rFonts w:hint="eastAsia" w:ascii="宋体" w:hAnsi="宋体" w:eastAsia="宋体" w:cs="宋体"/>
          <w:color w:val="auto"/>
          <w:spacing w:val="0"/>
          <w:sz w:val="28"/>
          <w:szCs w:val="28"/>
          <w:highlight w:val="none"/>
          <w:lang w:val="zh-CN" w:eastAsia="zh-CN"/>
        </w:rPr>
        <w:t>质保承诺书（格式见附件4）；</w:t>
      </w:r>
    </w:p>
    <w:p w14:paraId="5FD46A8D">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b w:val="0"/>
          <w:bCs w:val="0"/>
          <w:color w:val="auto"/>
          <w:spacing w:val="0"/>
          <w:sz w:val="28"/>
          <w:szCs w:val="28"/>
          <w:highlight w:val="none"/>
          <w:lang w:val="zh-CN" w:eastAsia="zh-CN"/>
        </w:rPr>
      </w:pPr>
      <w:r>
        <w:rPr>
          <w:rFonts w:hint="eastAsia" w:ascii="宋体" w:hAnsi="宋体" w:eastAsia="宋体" w:cs="宋体"/>
          <w:color w:val="auto"/>
          <w:spacing w:val="0"/>
          <w:sz w:val="28"/>
          <w:szCs w:val="28"/>
          <w:highlight w:val="none"/>
          <w:lang w:val="en-US" w:eastAsia="zh-CN"/>
        </w:rPr>
        <w:t>9</w:t>
      </w:r>
      <w:r>
        <w:rPr>
          <w:rFonts w:hint="eastAsia" w:ascii="宋体" w:hAnsi="宋体" w:eastAsia="宋体" w:cs="宋体"/>
          <w:color w:val="auto"/>
          <w:spacing w:val="0"/>
          <w:sz w:val="28"/>
          <w:szCs w:val="28"/>
          <w:highlight w:val="none"/>
          <w:lang w:val="zh-CN" w:eastAsia="zh-CN"/>
        </w:rPr>
        <w:t>.供应商有自2023年1月1日以来（以合同签订时间为准）有类似的供货业绩</w:t>
      </w:r>
      <w:r>
        <w:rPr>
          <w:rFonts w:hint="eastAsia" w:ascii="宋体" w:hAnsi="宋体" w:eastAsia="宋体" w:cs="宋体"/>
          <w:b w:val="0"/>
          <w:bCs w:val="0"/>
          <w:color w:val="auto"/>
          <w:spacing w:val="0"/>
          <w:sz w:val="28"/>
          <w:szCs w:val="28"/>
          <w:highlight w:val="none"/>
          <w:lang w:val="zh-CN" w:eastAsia="zh-CN"/>
        </w:rPr>
        <w:t>（提供相对应的合同及公告发布之日前有效发票原件扫描件加盖公章）；</w:t>
      </w:r>
    </w:p>
    <w:p w14:paraId="7ECE9274">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color w:val="auto"/>
          <w:spacing w:val="0"/>
          <w:sz w:val="28"/>
          <w:szCs w:val="28"/>
          <w:highlight w:val="none"/>
          <w:lang w:val="zh-CN" w:eastAsia="zh-CN"/>
        </w:rPr>
      </w:pPr>
      <w:r>
        <w:rPr>
          <w:rFonts w:hint="eastAsia" w:ascii="宋体" w:hAnsi="宋体" w:eastAsia="宋体" w:cs="宋体"/>
          <w:color w:val="auto"/>
          <w:spacing w:val="0"/>
          <w:sz w:val="28"/>
          <w:szCs w:val="28"/>
          <w:highlight w:val="none"/>
          <w:lang w:val="en-US" w:eastAsia="zh-CN"/>
        </w:rPr>
        <w:t>10.</w:t>
      </w:r>
      <w:r>
        <w:rPr>
          <w:rFonts w:hint="eastAsia" w:ascii="宋体" w:hAnsi="宋体" w:eastAsia="宋体" w:cs="宋体"/>
          <w:color w:val="auto"/>
          <w:spacing w:val="0"/>
          <w:sz w:val="28"/>
          <w:szCs w:val="28"/>
          <w:highlight w:val="none"/>
          <w:lang w:val="zh-CN" w:eastAsia="zh-CN"/>
        </w:rPr>
        <w:t>报价货物采购要求响应表（格式见附件</w:t>
      </w:r>
      <w:r>
        <w:rPr>
          <w:rFonts w:hint="eastAsia" w:ascii="宋体" w:hAnsi="宋体" w:eastAsia="宋体" w:cs="宋体"/>
          <w:color w:val="auto"/>
          <w:spacing w:val="0"/>
          <w:sz w:val="28"/>
          <w:szCs w:val="28"/>
          <w:highlight w:val="none"/>
          <w:lang w:val="en-US" w:eastAsia="zh-CN"/>
        </w:rPr>
        <w:t>5</w:t>
      </w:r>
      <w:r>
        <w:rPr>
          <w:rFonts w:hint="eastAsia" w:ascii="宋体" w:hAnsi="宋体" w:eastAsia="宋体" w:cs="宋体"/>
          <w:color w:val="auto"/>
          <w:spacing w:val="0"/>
          <w:sz w:val="28"/>
          <w:szCs w:val="28"/>
          <w:highlight w:val="none"/>
          <w:lang w:val="zh-CN" w:eastAsia="zh-CN"/>
        </w:rPr>
        <w:t>）；</w:t>
      </w:r>
    </w:p>
    <w:p w14:paraId="5F511269">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color w:val="auto"/>
          <w:spacing w:val="0"/>
          <w:sz w:val="28"/>
          <w:szCs w:val="28"/>
          <w:highlight w:val="none"/>
          <w:lang w:val="zh-CN" w:eastAsia="zh-CN"/>
        </w:rPr>
      </w:pPr>
      <w:r>
        <w:rPr>
          <w:rFonts w:hint="eastAsia" w:ascii="宋体" w:hAnsi="宋体" w:eastAsia="宋体" w:cs="宋体"/>
          <w:color w:val="auto"/>
          <w:spacing w:val="0"/>
          <w:sz w:val="28"/>
          <w:szCs w:val="28"/>
          <w:highlight w:val="none"/>
          <w:lang w:val="en-US" w:eastAsia="zh-CN"/>
        </w:rPr>
        <w:t>11</w:t>
      </w:r>
      <w:r>
        <w:rPr>
          <w:rFonts w:hint="eastAsia" w:ascii="宋体" w:hAnsi="宋体" w:eastAsia="宋体" w:cs="宋体"/>
          <w:color w:val="auto"/>
          <w:spacing w:val="0"/>
          <w:sz w:val="28"/>
          <w:szCs w:val="28"/>
          <w:highlight w:val="none"/>
          <w:lang w:val="zh-CN" w:eastAsia="zh-CN"/>
        </w:rPr>
        <w:t>.其它需要提交的资格审查证明材料。</w:t>
      </w:r>
    </w:p>
    <w:p w14:paraId="0C3D057E">
      <w:pPr>
        <w:keepNext w:val="0"/>
        <w:keepLines w:val="0"/>
        <w:pageBreakBefore w:val="0"/>
        <w:widowControl/>
        <w:kinsoku w:val="0"/>
        <w:wordWrap/>
        <w:overflowPunct/>
        <w:topLinePunct w:val="0"/>
        <w:autoSpaceDE w:val="0"/>
        <w:autoSpaceDN w:val="0"/>
        <w:bidi w:val="0"/>
        <w:adjustRightInd w:val="0"/>
        <w:snapToGrid w:val="0"/>
        <w:spacing w:line="500" w:lineRule="exact"/>
        <w:jc w:val="left"/>
        <w:textAlignment w:val="baseline"/>
        <w:rPr>
          <w:rFonts w:asciiTheme="minorEastAsia" w:hAnsiTheme="minorEastAsia" w:eastAsiaTheme="minorEastAsia"/>
          <w:b/>
          <w:bCs/>
          <w:color w:val="auto"/>
          <w:kern w:val="0"/>
          <w:sz w:val="28"/>
          <w:szCs w:val="28"/>
        </w:rPr>
      </w:pPr>
      <w:r>
        <w:rPr>
          <w:rFonts w:hint="eastAsia" w:asciiTheme="minorEastAsia" w:hAnsiTheme="minorEastAsia" w:eastAsiaTheme="minorEastAsia"/>
          <w:b/>
          <w:bCs/>
          <w:color w:val="auto"/>
          <w:kern w:val="0"/>
          <w:sz w:val="28"/>
          <w:szCs w:val="28"/>
        </w:rPr>
        <w:t>二、价格标</w:t>
      </w:r>
    </w:p>
    <w:p w14:paraId="6B767C4A">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left"/>
        <w:textAlignment w:val="baseline"/>
        <w:rPr>
          <w:rFonts w:hint="eastAsia" w:ascii="宋体" w:hAnsi="宋体" w:eastAsia="宋体" w:cs="宋体"/>
          <w:color w:val="auto"/>
          <w:spacing w:val="0"/>
          <w:sz w:val="28"/>
          <w:szCs w:val="28"/>
          <w:highlight w:val="none"/>
          <w:lang w:val="en-US" w:eastAsia="zh-CN"/>
        </w:rPr>
      </w:pPr>
      <w:r>
        <w:rPr>
          <w:rFonts w:hint="eastAsia" w:asciiTheme="minorEastAsia" w:hAnsiTheme="minorEastAsia" w:eastAsiaTheme="minorEastAsia"/>
          <w:color w:val="auto"/>
          <w:kern w:val="0"/>
          <w:sz w:val="28"/>
          <w:szCs w:val="28"/>
          <w:lang w:val="zh-CN"/>
        </w:rPr>
        <w:t>1.报价表（格式见附件</w:t>
      </w:r>
      <w:r>
        <w:rPr>
          <w:rFonts w:hint="eastAsia" w:asciiTheme="minorEastAsia" w:hAnsiTheme="minorEastAsia" w:eastAsiaTheme="minorEastAsia"/>
          <w:color w:val="auto"/>
          <w:kern w:val="0"/>
          <w:sz w:val="28"/>
          <w:szCs w:val="28"/>
          <w:lang w:val="en-US" w:eastAsia="zh-CN"/>
        </w:rPr>
        <w:t>6</w:t>
      </w:r>
      <w:r>
        <w:rPr>
          <w:rFonts w:hint="eastAsia" w:asciiTheme="minorEastAsia" w:hAnsiTheme="minorEastAsia" w:eastAsiaTheme="minorEastAsia"/>
          <w:color w:val="auto"/>
          <w:kern w:val="0"/>
          <w:sz w:val="28"/>
          <w:szCs w:val="28"/>
          <w:lang w:val="zh-CN"/>
        </w:rPr>
        <w:t>）。</w:t>
      </w:r>
    </w:p>
    <w:p w14:paraId="4C824BEC">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2" w:firstLineChars="200"/>
        <w:jc w:val="both"/>
        <w:textAlignment w:val="baseline"/>
        <w:rPr>
          <w:rFonts w:ascii="宋体" w:hAnsi="宋体" w:eastAsia="宋体" w:cs="宋体"/>
          <w:color w:val="auto"/>
          <w:spacing w:val="0"/>
          <w:sz w:val="28"/>
          <w:szCs w:val="28"/>
          <w:highlight w:val="none"/>
        </w:rPr>
      </w:pPr>
      <w:r>
        <w:rPr>
          <w:rFonts w:ascii="宋体" w:hAnsi="宋体" w:eastAsia="宋体" w:cs="宋体"/>
          <w:b/>
          <w:bCs/>
          <w:color w:val="auto"/>
          <w:spacing w:val="0"/>
          <w:sz w:val="28"/>
          <w:szCs w:val="28"/>
          <w:highlight w:val="none"/>
        </w:rPr>
        <w:t>注：响应文件</w:t>
      </w:r>
      <w:r>
        <w:rPr>
          <w:rFonts w:ascii="宋体" w:hAnsi="宋体" w:eastAsia="宋体" w:cs="宋体"/>
          <w:color w:val="auto"/>
          <w:spacing w:val="0"/>
          <w:sz w:val="28"/>
          <w:szCs w:val="28"/>
          <w:highlight w:val="none"/>
        </w:rPr>
        <w:t xml:space="preserve"> </w:t>
      </w:r>
      <w:r>
        <w:rPr>
          <w:rFonts w:ascii="宋体" w:hAnsi="宋体" w:eastAsia="宋体" w:cs="宋体"/>
          <w:b/>
          <w:bCs/>
          <w:color w:val="auto"/>
          <w:spacing w:val="0"/>
          <w:sz w:val="28"/>
          <w:szCs w:val="28"/>
          <w:highlight w:val="none"/>
        </w:rPr>
        <w:t>1</w:t>
      </w:r>
      <w:r>
        <w:rPr>
          <w:rFonts w:ascii="宋体" w:hAnsi="宋体" w:eastAsia="宋体" w:cs="宋体"/>
          <w:color w:val="auto"/>
          <w:spacing w:val="0"/>
          <w:sz w:val="28"/>
          <w:szCs w:val="28"/>
          <w:highlight w:val="none"/>
        </w:rPr>
        <w:t xml:space="preserve"> </w:t>
      </w:r>
      <w:r>
        <w:rPr>
          <w:rFonts w:ascii="宋体" w:hAnsi="宋体" w:eastAsia="宋体" w:cs="宋体"/>
          <w:b/>
          <w:bCs/>
          <w:color w:val="auto"/>
          <w:spacing w:val="0"/>
          <w:sz w:val="28"/>
          <w:szCs w:val="28"/>
          <w:highlight w:val="none"/>
        </w:rPr>
        <w:t>份正本</w:t>
      </w:r>
      <w:r>
        <w:rPr>
          <w:rFonts w:ascii="宋体" w:hAnsi="宋体" w:eastAsia="宋体" w:cs="宋体"/>
          <w:color w:val="auto"/>
          <w:spacing w:val="0"/>
          <w:sz w:val="28"/>
          <w:szCs w:val="28"/>
          <w:highlight w:val="none"/>
        </w:rPr>
        <w:t xml:space="preserve"> </w:t>
      </w:r>
      <w:r>
        <w:rPr>
          <w:rFonts w:ascii="宋体" w:hAnsi="宋体" w:eastAsia="宋体" w:cs="宋体"/>
          <w:b/>
          <w:bCs/>
          <w:color w:val="auto"/>
          <w:spacing w:val="0"/>
          <w:sz w:val="28"/>
          <w:szCs w:val="28"/>
          <w:highlight w:val="none"/>
        </w:rPr>
        <w:t>2</w:t>
      </w:r>
      <w:r>
        <w:rPr>
          <w:rFonts w:ascii="宋体" w:hAnsi="宋体" w:eastAsia="宋体" w:cs="宋体"/>
          <w:color w:val="auto"/>
          <w:spacing w:val="0"/>
          <w:sz w:val="28"/>
          <w:szCs w:val="28"/>
          <w:highlight w:val="none"/>
        </w:rPr>
        <w:t xml:space="preserve"> </w:t>
      </w:r>
      <w:r>
        <w:rPr>
          <w:rFonts w:ascii="宋体" w:hAnsi="宋体" w:eastAsia="宋体" w:cs="宋体"/>
          <w:b/>
          <w:bCs/>
          <w:color w:val="auto"/>
          <w:spacing w:val="0"/>
          <w:sz w:val="28"/>
          <w:szCs w:val="28"/>
          <w:highlight w:val="none"/>
        </w:rPr>
        <w:t>份副本，响应文件中必须包含上述要求提供的所有材料的复印件并加盖报价单位公章，否则以未实质性响应采购文件处理。响应文件装订成册并密封，密封袋上标明：采购人名称、项目名称、供应商名称、响应文件名称</w:t>
      </w:r>
      <w:r>
        <w:rPr>
          <w:rFonts w:hint="eastAsia" w:ascii="宋体" w:hAnsi="宋体" w:eastAsia="宋体" w:cs="宋体"/>
          <w:b/>
          <w:bCs/>
          <w:color w:val="auto"/>
          <w:spacing w:val="0"/>
          <w:sz w:val="28"/>
          <w:szCs w:val="28"/>
          <w:highlight w:val="none"/>
          <w:lang w:eastAsia="zh-CN"/>
        </w:rPr>
        <w:t>、</w:t>
      </w:r>
      <w:r>
        <w:rPr>
          <w:rFonts w:hint="eastAsia" w:ascii="宋体" w:hAnsi="宋体" w:eastAsia="宋体" w:cs="宋体"/>
          <w:b/>
          <w:bCs/>
          <w:color w:val="auto"/>
          <w:spacing w:val="0"/>
          <w:sz w:val="28"/>
          <w:szCs w:val="28"/>
          <w:highlight w:val="none"/>
          <w:lang w:val="en-US" w:eastAsia="zh-CN"/>
        </w:rPr>
        <w:t>联系电话、日期</w:t>
      </w:r>
      <w:r>
        <w:rPr>
          <w:rFonts w:ascii="宋体" w:hAnsi="宋体" w:eastAsia="宋体" w:cs="宋体"/>
          <w:b/>
          <w:bCs/>
          <w:color w:val="auto"/>
          <w:spacing w:val="0"/>
          <w:sz w:val="28"/>
          <w:szCs w:val="28"/>
          <w:highlight w:val="none"/>
        </w:rPr>
        <w:t>，否则视为无效报价。</w:t>
      </w:r>
    </w:p>
    <w:p w14:paraId="17380D8B">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ascii="宋体" w:hAnsi="宋体" w:eastAsia="宋体" w:cs="宋体"/>
          <w:color w:val="auto"/>
          <w:sz w:val="28"/>
          <w:szCs w:val="28"/>
          <w:highlight w:val="none"/>
        </w:rPr>
        <w:sectPr>
          <w:pgSz w:w="11907" w:h="16839"/>
          <w:pgMar w:top="1431" w:right="1430" w:bottom="1154" w:left="1597" w:header="0" w:footer="988" w:gutter="0"/>
          <w:pgNumType w:fmt="decimal"/>
          <w:cols w:space="720" w:num="1"/>
        </w:sectPr>
      </w:pPr>
    </w:p>
    <w:p w14:paraId="06B06827">
      <w:pPr>
        <w:spacing w:before="64" w:line="224" w:lineRule="auto"/>
        <w:ind w:left="27"/>
        <w:rPr>
          <w:rFonts w:ascii="宋体" w:hAnsi="宋体" w:eastAsia="宋体" w:cs="宋体"/>
          <w:color w:val="auto"/>
          <w:sz w:val="31"/>
          <w:szCs w:val="31"/>
          <w:highlight w:val="none"/>
        </w:rPr>
      </w:pPr>
      <w:r>
        <w:rPr>
          <w:rFonts w:ascii="宋体" w:hAnsi="宋体" w:eastAsia="宋体" w:cs="宋体"/>
          <w:color w:val="auto"/>
          <w:spacing w:val="-7"/>
          <w:sz w:val="31"/>
          <w:szCs w:val="31"/>
          <w:highlight w:val="none"/>
        </w:rPr>
        <w:t>附件</w:t>
      </w:r>
      <w:r>
        <w:rPr>
          <w:rFonts w:ascii="宋体" w:hAnsi="宋体" w:eastAsia="宋体" w:cs="宋体"/>
          <w:color w:val="auto"/>
          <w:spacing w:val="-39"/>
          <w:sz w:val="31"/>
          <w:szCs w:val="31"/>
          <w:highlight w:val="none"/>
        </w:rPr>
        <w:t xml:space="preserve"> </w:t>
      </w:r>
      <w:r>
        <w:rPr>
          <w:rFonts w:ascii="宋体" w:hAnsi="宋体" w:eastAsia="宋体" w:cs="宋体"/>
          <w:color w:val="auto"/>
          <w:spacing w:val="-7"/>
          <w:sz w:val="31"/>
          <w:szCs w:val="31"/>
          <w:highlight w:val="none"/>
        </w:rPr>
        <w:t>1</w:t>
      </w:r>
    </w:p>
    <w:p w14:paraId="6F676299">
      <w:pPr>
        <w:spacing w:before="21" w:line="219" w:lineRule="auto"/>
        <w:ind w:left="692"/>
        <w:jc w:val="center"/>
        <w:outlineLvl w:val="2"/>
        <w:rPr>
          <w:rFonts w:ascii="宋体" w:hAnsi="宋体" w:eastAsia="宋体" w:cs="宋体"/>
          <w:color w:val="auto"/>
          <w:sz w:val="30"/>
          <w:szCs w:val="30"/>
          <w:highlight w:val="none"/>
        </w:rPr>
      </w:pPr>
      <w:r>
        <w:rPr>
          <w:rFonts w:ascii="宋体" w:hAnsi="宋体" w:eastAsia="宋体" w:cs="宋体"/>
          <w:b/>
          <w:bCs/>
          <w:color w:val="auto"/>
          <w:spacing w:val="-3"/>
          <w:sz w:val="30"/>
          <w:szCs w:val="30"/>
          <w:highlight w:val="none"/>
        </w:rPr>
        <w:t>投标人符合</w:t>
      </w:r>
      <w:r>
        <w:rPr>
          <w:rFonts w:hint="eastAsia" w:ascii="宋体" w:hAnsi="宋体" w:eastAsia="宋体" w:cs="宋体"/>
          <w:b/>
          <w:bCs/>
          <w:color w:val="auto"/>
          <w:spacing w:val="-3"/>
          <w:sz w:val="30"/>
          <w:szCs w:val="30"/>
          <w:highlight w:val="none"/>
          <w:lang w:eastAsia="zh-CN"/>
        </w:rPr>
        <w:t>《中华人民共和国政府采购法》</w:t>
      </w:r>
      <w:r>
        <w:rPr>
          <w:rFonts w:ascii="宋体" w:hAnsi="宋体" w:eastAsia="宋体" w:cs="宋体"/>
          <w:b/>
          <w:bCs/>
          <w:color w:val="auto"/>
          <w:spacing w:val="-3"/>
          <w:sz w:val="30"/>
          <w:szCs w:val="30"/>
          <w:highlight w:val="none"/>
        </w:rPr>
        <w:t>第二十二条规定条件的声明函</w:t>
      </w:r>
    </w:p>
    <w:p w14:paraId="4D9D0824">
      <w:pPr>
        <w:pStyle w:val="2"/>
        <w:spacing w:line="288" w:lineRule="auto"/>
        <w:rPr>
          <w:color w:val="auto"/>
          <w:highlight w:val="none"/>
        </w:rPr>
      </w:pPr>
    </w:p>
    <w:p w14:paraId="1CEA0FEE">
      <w:pPr>
        <w:pStyle w:val="2"/>
        <w:spacing w:line="288" w:lineRule="auto"/>
        <w:rPr>
          <w:color w:val="auto"/>
          <w:highlight w:val="none"/>
        </w:rPr>
      </w:pPr>
    </w:p>
    <w:p w14:paraId="064F8A9F">
      <w:pPr>
        <w:spacing w:before="33" w:line="396" w:lineRule="auto"/>
        <w:ind w:firstLine="487"/>
        <w:jc w:val="both"/>
        <w:rPr>
          <w:rFonts w:ascii="宋体" w:hAnsi="宋体" w:eastAsia="宋体" w:cs="宋体"/>
          <w:color w:val="auto"/>
          <w:spacing w:val="1"/>
          <w:sz w:val="24"/>
          <w:szCs w:val="24"/>
          <w:highlight w:val="none"/>
        </w:rPr>
      </w:pPr>
      <w:r>
        <w:rPr>
          <w:rFonts w:ascii="宋体" w:hAnsi="宋体" w:eastAsia="宋体" w:cs="宋体"/>
          <w:color w:val="auto"/>
          <w:spacing w:val="-4"/>
          <w:sz w:val="24"/>
          <w:szCs w:val="24"/>
          <w:highlight w:val="none"/>
        </w:rPr>
        <w:t>我单位参加</w:t>
      </w:r>
      <w:r>
        <w:rPr>
          <w:rFonts w:ascii="宋体" w:hAnsi="宋体" w:eastAsia="宋体" w:cs="宋体"/>
          <w:color w:val="auto"/>
          <w:spacing w:val="-4"/>
          <w:sz w:val="24"/>
          <w:szCs w:val="24"/>
          <w:highlight w:val="none"/>
          <w:u w:val="single" w:color="auto"/>
        </w:rPr>
        <w:t xml:space="preserve">                  </w:t>
      </w:r>
      <w:r>
        <w:rPr>
          <w:rFonts w:ascii="宋体" w:hAnsi="宋体" w:eastAsia="宋体" w:cs="宋体"/>
          <w:color w:val="auto"/>
          <w:spacing w:val="-4"/>
          <w:sz w:val="24"/>
          <w:szCs w:val="24"/>
          <w:highlight w:val="none"/>
        </w:rPr>
        <w:t>（项目名称</w:t>
      </w:r>
      <w:r>
        <w:rPr>
          <w:rFonts w:ascii="宋体" w:hAnsi="宋体" w:eastAsia="宋体" w:cs="宋体"/>
          <w:color w:val="auto"/>
          <w:spacing w:val="-24"/>
          <w:sz w:val="24"/>
          <w:szCs w:val="24"/>
          <w:highlight w:val="none"/>
        </w:rPr>
        <w:t>）</w:t>
      </w:r>
      <w:r>
        <w:rPr>
          <w:rFonts w:ascii="宋体" w:hAnsi="宋体" w:eastAsia="宋体" w:cs="宋体"/>
          <w:color w:val="auto"/>
          <w:spacing w:val="1"/>
          <w:sz w:val="24"/>
          <w:szCs w:val="24"/>
          <w:highlight w:val="none"/>
        </w:rPr>
        <w:t xml:space="preserve">的投标活动。针对《中华人民共和国政府采购法》第二十二条规定做出如下声明： </w:t>
      </w:r>
    </w:p>
    <w:p w14:paraId="07A8C948">
      <w:pPr>
        <w:spacing w:before="33" w:line="396" w:lineRule="auto"/>
        <w:ind w:firstLine="487"/>
        <w:jc w:val="both"/>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1.我单位具有独立承担民事责任的能力；</w:t>
      </w:r>
    </w:p>
    <w:p w14:paraId="32FFA61E">
      <w:pPr>
        <w:spacing w:before="33" w:line="396" w:lineRule="auto"/>
        <w:ind w:firstLine="487"/>
        <w:jc w:val="both"/>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 xml:space="preserve">2.我单位具有良好的商业信誉和健全的财务会计制度； </w:t>
      </w:r>
    </w:p>
    <w:p w14:paraId="3314A7FA">
      <w:pPr>
        <w:spacing w:before="33" w:line="396" w:lineRule="auto"/>
        <w:ind w:firstLine="487"/>
        <w:jc w:val="both"/>
        <w:rPr>
          <w:rFonts w:ascii="宋体" w:hAnsi="宋体" w:eastAsia="宋体" w:cs="宋体"/>
          <w:color w:val="auto"/>
          <w:spacing w:val="-3"/>
          <w:sz w:val="24"/>
          <w:szCs w:val="24"/>
          <w:highlight w:val="none"/>
        </w:rPr>
      </w:pPr>
      <w:r>
        <w:rPr>
          <w:rFonts w:ascii="宋体" w:hAnsi="宋体" w:eastAsia="宋体" w:cs="宋体"/>
          <w:color w:val="auto"/>
          <w:spacing w:val="1"/>
          <w:sz w:val="24"/>
          <w:szCs w:val="24"/>
          <w:highlight w:val="none"/>
        </w:rPr>
        <w:t>3.我单位</w:t>
      </w:r>
      <w:r>
        <w:rPr>
          <w:rFonts w:ascii="宋体" w:hAnsi="宋体" w:eastAsia="宋体" w:cs="宋体"/>
          <w:color w:val="auto"/>
          <w:spacing w:val="-3"/>
          <w:sz w:val="24"/>
          <w:szCs w:val="24"/>
          <w:highlight w:val="none"/>
        </w:rPr>
        <w:t>具有履行合同所必需的设备和专业技术能力；</w:t>
      </w:r>
    </w:p>
    <w:p w14:paraId="1AAE128F">
      <w:pPr>
        <w:spacing w:before="33" w:line="396" w:lineRule="auto"/>
        <w:ind w:firstLine="487"/>
        <w:jc w:val="both"/>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4.我单位有依法缴纳税收和社会保障资金的良好记录；</w:t>
      </w:r>
    </w:p>
    <w:p w14:paraId="289835C6">
      <w:pPr>
        <w:spacing w:before="33" w:line="396" w:lineRule="auto"/>
        <w:ind w:firstLine="487"/>
        <w:jc w:val="both"/>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5</w:t>
      </w:r>
      <w:r>
        <w:rPr>
          <w:rFonts w:ascii="宋体" w:hAnsi="宋体" w:eastAsia="宋体" w:cs="宋体"/>
          <w:color w:val="auto"/>
          <w:spacing w:val="1"/>
          <w:sz w:val="24"/>
          <w:szCs w:val="24"/>
          <w:highlight w:val="none"/>
        </w:rPr>
        <w:t>.我单位参加政府采购活动前三年内，在经营活动中没有重</w:t>
      </w:r>
      <w:r>
        <w:rPr>
          <w:rFonts w:ascii="宋体" w:hAnsi="宋体" w:eastAsia="宋体" w:cs="宋体"/>
          <w:color w:val="auto"/>
          <w:sz w:val="24"/>
          <w:szCs w:val="24"/>
          <w:highlight w:val="none"/>
        </w:rPr>
        <w:t>大违法记录</w:t>
      </w:r>
      <w:r>
        <w:rPr>
          <w:rFonts w:ascii="宋体" w:hAnsi="宋体" w:eastAsia="宋体" w:cs="宋体"/>
          <w:color w:val="auto"/>
          <w:spacing w:val="-11"/>
          <w:sz w:val="24"/>
          <w:szCs w:val="24"/>
          <w:highlight w:val="none"/>
        </w:rPr>
        <w:t>；（</w:t>
      </w:r>
      <w:r>
        <w:rPr>
          <w:rFonts w:ascii="宋体" w:hAnsi="宋体" w:eastAsia="宋体" w:cs="宋体"/>
          <w:color w:val="auto"/>
          <w:sz w:val="24"/>
          <w:szCs w:val="24"/>
          <w:highlight w:val="none"/>
        </w:rPr>
        <w:t xml:space="preserve">1.供  </w:t>
      </w:r>
      <w:r>
        <w:rPr>
          <w:rFonts w:ascii="宋体" w:hAnsi="宋体" w:eastAsia="宋体" w:cs="宋体"/>
          <w:color w:val="auto"/>
          <w:spacing w:val="-1"/>
          <w:sz w:val="24"/>
          <w:szCs w:val="24"/>
          <w:highlight w:val="none"/>
        </w:rPr>
        <w:t>应商在参加政府采购活动前三年内因违法经营被禁止在一定期限内参加政府</w:t>
      </w:r>
      <w:r>
        <w:rPr>
          <w:rFonts w:ascii="宋体" w:hAnsi="宋体" w:eastAsia="宋体" w:cs="宋体"/>
          <w:color w:val="auto"/>
          <w:spacing w:val="-2"/>
          <w:sz w:val="24"/>
          <w:szCs w:val="24"/>
          <w:highlight w:val="none"/>
        </w:rPr>
        <w:t>采购活动，</w:t>
      </w:r>
      <w:r>
        <w:rPr>
          <w:rFonts w:ascii="宋体" w:hAnsi="宋体" w:eastAsia="宋体" w:cs="宋体"/>
          <w:color w:val="auto"/>
          <w:sz w:val="24"/>
          <w:szCs w:val="24"/>
          <w:highlight w:val="none"/>
        </w:rPr>
        <w:t xml:space="preserve"> 期限届满的，可以参加政府采购活动。2.《中华人民共和国政府采购法实施条例》第</w:t>
      </w:r>
      <w:r>
        <w:rPr>
          <w:rFonts w:ascii="宋体" w:hAnsi="宋体" w:eastAsia="宋体" w:cs="宋体"/>
          <w:color w:val="auto"/>
          <w:spacing w:val="5"/>
          <w:sz w:val="24"/>
          <w:szCs w:val="24"/>
          <w:highlight w:val="none"/>
        </w:rPr>
        <w:t xml:space="preserve">  </w:t>
      </w:r>
      <w:r>
        <w:rPr>
          <w:rFonts w:ascii="宋体" w:hAnsi="宋体" w:eastAsia="宋体" w:cs="宋体"/>
          <w:color w:val="auto"/>
          <w:spacing w:val="-1"/>
          <w:sz w:val="24"/>
          <w:szCs w:val="24"/>
          <w:highlight w:val="none"/>
        </w:rPr>
        <w:t>十九条第一款规定的“较大数额罚款”认定为</w:t>
      </w:r>
      <w:r>
        <w:rPr>
          <w:rFonts w:ascii="宋体" w:hAnsi="宋体" w:eastAsia="宋体" w:cs="宋体"/>
          <w:color w:val="auto"/>
          <w:spacing w:val="-35"/>
          <w:sz w:val="24"/>
          <w:szCs w:val="24"/>
          <w:highlight w:val="none"/>
        </w:rPr>
        <w:t xml:space="preserve"> </w:t>
      </w:r>
      <w:r>
        <w:rPr>
          <w:rFonts w:ascii="宋体" w:hAnsi="宋体" w:eastAsia="宋体" w:cs="宋体"/>
          <w:color w:val="auto"/>
          <w:spacing w:val="-1"/>
          <w:sz w:val="24"/>
          <w:szCs w:val="24"/>
          <w:highlight w:val="none"/>
        </w:rPr>
        <w:t>200</w:t>
      </w:r>
      <w:r>
        <w:rPr>
          <w:rFonts w:ascii="宋体" w:hAnsi="宋体" w:eastAsia="宋体" w:cs="宋体"/>
          <w:color w:val="auto"/>
          <w:spacing w:val="-33"/>
          <w:sz w:val="24"/>
          <w:szCs w:val="24"/>
          <w:highlight w:val="none"/>
        </w:rPr>
        <w:t xml:space="preserve"> </w:t>
      </w:r>
      <w:r>
        <w:rPr>
          <w:rFonts w:ascii="宋体" w:hAnsi="宋体" w:eastAsia="宋体" w:cs="宋体"/>
          <w:color w:val="auto"/>
          <w:spacing w:val="-1"/>
          <w:sz w:val="24"/>
          <w:szCs w:val="24"/>
          <w:highlight w:val="none"/>
        </w:rPr>
        <w:t>万元</w:t>
      </w:r>
      <w:r>
        <w:rPr>
          <w:rFonts w:ascii="宋体" w:hAnsi="宋体" w:eastAsia="宋体" w:cs="宋体"/>
          <w:color w:val="auto"/>
          <w:spacing w:val="-2"/>
          <w:sz w:val="24"/>
          <w:szCs w:val="24"/>
          <w:highlight w:val="none"/>
        </w:rPr>
        <w:t>以上的罚款，法律、行政法规</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以及国务院有关部门明确规定相关领域“较大数额罚款”标准高于</w:t>
      </w:r>
      <w:r>
        <w:rPr>
          <w:rFonts w:ascii="宋体" w:hAnsi="宋体" w:eastAsia="宋体" w:cs="宋体"/>
          <w:color w:val="auto"/>
          <w:spacing w:val="-35"/>
          <w:sz w:val="24"/>
          <w:szCs w:val="24"/>
          <w:highlight w:val="none"/>
        </w:rPr>
        <w:t xml:space="preserve"> </w:t>
      </w:r>
      <w:r>
        <w:rPr>
          <w:rFonts w:ascii="宋体" w:hAnsi="宋体" w:eastAsia="宋体" w:cs="宋体"/>
          <w:color w:val="auto"/>
          <w:spacing w:val="-1"/>
          <w:sz w:val="24"/>
          <w:szCs w:val="24"/>
          <w:highlight w:val="none"/>
        </w:rPr>
        <w:t>200</w:t>
      </w:r>
      <w:r>
        <w:rPr>
          <w:rFonts w:ascii="宋体" w:hAnsi="宋体" w:eastAsia="宋体" w:cs="宋体"/>
          <w:color w:val="auto"/>
          <w:spacing w:val="-32"/>
          <w:sz w:val="24"/>
          <w:szCs w:val="24"/>
          <w:highlight w:val="none"/>
        </w:rPr>
        <w:t xml:space="preserve"> </w:t>
      </w:r>
      <w:r>
        <w:rPr>
          <w:rFonts w:ascii="宋体" w:hAnsi="宋体" w:eastAsia="宋体" w:cs="宋体"/>
          <w:color w:val="auto"/>
          <w:spacing w:val="-1"/>
          <w:sz w:val="24"/>
          <w:szCs w:val="24"/>
          <w:highlight w:val="none"/>
        </w:rPr>
        <w:t>万元的，从其</w:t>
      </w:r>
      <w:r>
        <w:rPr>
          <w:rFonts w:ascii="宋体" w:hAnsi="宋体" w:eastAsia="宋体" w:cs="宋体"/>
          <w:color w:val="auto"/>
          <w:sz w:val="24"/>
          <w:szCs w:val="24"/>
          <w:highlight w:val="none"/>
        </w:rPr>
        <w:t xml:space="preserve">  </w:t>
      </w:r>
      <w:r>
        <w:rPr>
          <w:rFonts w:ascii="宋体" w:hAnsi="宋体" w:eastAsia="宋体" w:cs="宋体"/>
          <w:color w:val="auto"/>
          <w:spacing w:val="-5"/>
          <w:sz w:val="24"/>
          <w:szCs w:val="24"/>
          <w:highlight w:val="none"/>
        </w:rPr>
        <w:t>规定。）</w:t>
      </w:r>
    </w:p>
    <w:p w14:paraId="76AF2AB3">
      <w:pPr>
        <w:spacing w:before="33" w:line="220" w:lineRule="auto"/>
        <w:ind w:left="484"/>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val="en-US" w:eastAsia="zh-CN"/>
        </w:rPr>
        <w:t>6</w:t>
      </w:r>
      <w:r>
        <w:rPr>
          <w:rFonts w:ascii="宋体" w:hAnsi="宋体" w:eastAsia="宋体" w:cs="宋体"/>
          <w:color w:val="auto"/>
          <w:spacing w:val="-2"/>
          <w:sz w:val="24"/>
          <w:szCs w:val="24"/>
          <w:highlight w:val="none"/>
        </w:rPr>
        <w:t>.我单位满足法律、行政法规规定的其他条</w:t>
      </w:r>
      <w:r>
        <w:rPr>
          <w:rFonts w:ascii="宋体" w:hAnsi="宋体" w:eastAsia="宋体" w:cs="宋体"/>
          <w:color w:val="auto"/>
          <w:spacing w:val="-3"/>
          <w:sz w:val="24"/>
          <w:szCs w:val="24"/>
          <w:highlight w:val="none"/>
        </w:rPr>
        <w:t>件。</w:t>
      </w:r>
    </w:p>
    <w:p w14:paraId="5AE08804">
      <w:pPr>
        <w:pStyle w:val="2"/>
        <w:spacing w:line="259" w:lineRule="auto"/>
        <w:rPr>
          <w:color w:val="auto"/>
          <w:highlight w:val="none"/>
        </w:rPr>
      </w:pPr>
    </w:p>
    <w:p w14:paraId="1172C726">
      <w:pPr>
        <w:pStyle w:val="2"/>
        <w:spacing w:line="259" w:lineRule="auto"/>
        <w:rPr>
          <w:color w:val="auto"/>
          <w:highlight w:val="none"/>
        </w:rPr>
      </w:pPr>
    </w:p>
    <w:p w14:paraId="365CE4B9">
      <w:pPr>
        <w:pStyle w:val="2"/>
        <w:spacing w:line="259" w:lineRule="auto"/>
        <w:rPr>
          <w:color w:val="auto"/>
          <w:highlight w:val="none"/>
        </w:rPr>
      </w:pPr>
    </w:p>
    <w:p w14:paraId="1952ACDF">
      <w:pPr>
        <w:pStyle w:val="2"/>
        <w:spacing w:line="259" w:lineRule="auto"/>
        <w:rPr>
          <w:color w:val="auto"/>
          <w:highlight w:val="none"/>
        </w:rPr>
      </w:pPr>
    </w:p>
    <w:p w14:paraId="54E61BB4">
      <w:pPr>
        <w:pStyle w:val="2"/>
        <w:spacing w:line="259" w:lineRule="auto"/>
        <w:rPr>
          <w:color w:val="auto"/>
          <w:highlight w:val="none"/>
        </w:rPr>
      </w:pPr>
    </w:p>
    <w:p w14:paraId="1C4FFECA">
      <w:pPr>
        <w:pStyle w:val="2"/>
        <w:spacing w:line="259" w:lineRule="auto"/>
        <w:rPr>
          <w:color w:val="auto"/>
          <w:highlight w:val="none"/>
        </w:rPr>
      </w:pPr>
    </w:p>
    <w:p w14:paraId="7A3C492F">
      <w:pPr>
        <w:pStyle w:val="2"/>
        <w:spacing w:line="259" w:lineRule="auto"/>
        <w:rPr>
          <w:color w:val="auto"/>
          <w:highlight w:val="none"/>
        </w:rPr>
      </w:pPr>
    </w:p>
    <w:p w14:paraId="7B0C306F">
      <w:pPr>
        <w:pStyle w:val="2"/>
        <w:spacing w:line="259" w:lineRule="auto"/>
        <w:rPr>
          <w:color w:val="auto"/>
          <w:highlight w:val="none"/>
        </w:rPr>
      </w:pPr>
    </w:p>
    <w:p w14:paraId="1BD6F244">
      <w:pPr>
        <w:pStyle w:val="2"/>
        <w:spacing w:line="259" w:lineRule="auto"/>
        <w:rPr>
          <w:color w:val="auto"/>
          <w:highlight w:val="none"/>
        </w:rPr>
      </w:pPr>
    </w:p>
    <w:p w14:paraId="1CBA3A80">
      <w:pPr>
        <w:pStyle w:val="2"/>
        <w:spacing w:line="260" w:lineRule="auto"/>
        <w:rPr>
          <w:color w:val="auto"/>
          <w:highlight w:val="none"/>
        </w:rPr>
      </w:pPr>
    </w:p>
    <w:p w14:paraId="7E2FD578">
      <w:pPr>
        <w:spacing w:before="79" w:line="219" w:lineRule="auto"/>
        <w:ind w:left="5950"/>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承诺人名称（公章</w:t>
      </w:r>
      <w:r>
        <w:rPr>
          <w:rFonts w:ascii="宋体" w:hAnsi="宋体" w:eastAsia="宋体" w:cs="宋体"/>
          <w:color w:val="auto"/>
          <w:spacing w:val="-2"/>
          <w:sz w:val="24"/>
          <w:szCs w:val="24"/>
          <w:highlight w:val="none"/>
        </w:rPr>
        <w:t>）：</w:t>
      </w:r>
    </w:p>
    <w:p w14:paraId="65F20F57">
      <w:pPr>
        <w:pStyle w:val="2"/>
        <w:spacing w:line="277" w:lineRule="auto"/>
        <w:rPr>
          <w:color w:val="auto"/>
          <w:highlight w:val="none"/>
        </w:rPr>
      </w:pPr>
    </w:p>
    <w:p w14:paraId="6717BDF0">
      <w:pPr>
        <w:pStyle w:val="2"/>
        <w:spacing w:line="278" w:lineRule="auto"/>
        <w:rPr>
          <w:color w:val="auto"/>
          <w:highlight w:val="none"/>
        </w:rPr>
      </w:pPr>
    </w:p>
    <w:p w14:paraId="53B02C9B">
      <w:pPr>
        <w:spacing w:before="79" w:line="220" w:lineRule="auto"/>
        <w:ind w:left="5823"/>
        <w:rPr>
          <w:rFonts w:ascii="宋体" w:hAnsi="宋体" w:eastAsia="宋体" w:cs="宋体"/>
          <w:color w:val="auto"/>
          <w:sz w:val="24"/>
          <w:szCs w:val="24"/>
          <w:highlight w:val="none"/>
        </w:rPr>
      </w:pPr>
      <w:r>
        <w:rPr>
          <w:rFonts w:ascii="宋体" w:hAnsi="宋体" w:eastAsia="宋体" w:cs="宋体"/>
          <w:color w:val="auto"/>
          <w:spacing w:val="-13"/>
          <w:sz w:val="24"/>
          <w:szCs w:val="24"/>
          <w:highlight w:val="none"/>
        </w:rPr>
        <w:t>日期：</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09"/>
          <w:sz w:val="24"/>
          <w:szCs w:val="24"/>
          <w:highlight w:val="none"/>
        </w:rPr>
        <w:t xml:space="preserve"> </w:t>
      </w:r>
      <w:r>
        <w:rPr>
          <w:rFonts w:ascii="宋体" w:hAnsi="宋体" w:eastAsia="宋体" w:cs="宋体"/>
          <w:color w:val="auto"/>
          <w:spacing w:val="-13"/>
          <w:sz w:val="24"/>
          <w:szCs w:val="24"/>
          <w:highlight w:val="none"/>
        </w:rPr>
        <w:t>年</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05"/>
          <w:sz w:val="24"/>
          <w:szCs w:val="24"/>
          <w:highlight w:val="none"/>
        </w:rPr>
        <w:t xml:space="preserve"> </w:t>
      </w:r>
      <w:r>
        <w:rPr>
          <w:rFonts w:ascii="宋体" w:hAnsi="宋体" w:eastAsia="宋体" w:cs="宋体"/>
          <w:color w:val="auto"/>
          <w:spacing w:val="-13"/>
          <w:sz w:val="24"/>
          <w:szCs w:val="24"/>
          <w:highlight w:val="none"/>
        </w:rPr>
        <w:t>月</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69"/>
          <w:sz w:val="24"/>
          <w:szCs w:val="24"/>
          <w:highlight w:val="none"/>
        </w:rPr>
        <w:t xml:space="preserve"> </w:t>
      </w:r>
      <w:r>
        <w:rPr>
          <w:rFonts w:ascii="宋体" w:hAnsi="宋体" w:eastAsia="宋体" w:cs="宋体"/>
          <w:color w:val="auto"/>
          <w:spacing w:val="-13"/>
          <w:sz w:val="24"/>
          <w:szCs w:val="24"/>
          <w:highlight w:val="none"/>
        </w:rPr>
        <w:t>日</w:t>
      </w:r>
    </w:p>
    <w:p w14:paraId="07C51338">
      <w:pPr>
        <w:spacing w:line="220" w:lineRule="auto"/>
        <w:rPr>
          <w:rFonts w:ascii="宋体" w:hAnsi="宋体" w:eastAsia="宋体" w:cs="宋体"/>
          <w:color w:val="auto"/>
          <w:sz w:val="24"/>
          <w:szCs w:val="24"/>
          <w:highlight w:val="none"/>
        </w:rPr>
        <w:sectPr>
          <w:footerReference r:id="rId14" w:type="default"/>
          <w:pgSz w:w="11907" w:h="16839"/>
          <w:pgMar w:top="1423" w:right="1231" w:bottom="1154" w:left="1596" w:header="0" w:footer="988" w:gutter="0"/>
          <w:pgNumType w:fmt="decimal"/>
          <w:cols w:space="720" w:num="1"/>
        </w:sectPr>
      </w:pPr>
    </w:p>
    <w:p w14:paraId="50A188B4">
      <w:pPr>
        <w:spacing w:before="64" w:line="224" w:lineRule="auto"/>
        <w:ind w:left="9"/>
        <w:rPr>
          <w:rFonts w:ascii="宋体" w:hAnsi="宋体" w:eastAsia="宋体" w:cs="宋体"/>
          <w:color w:val="auto"/>
          <w:sz w:val="31"/>
          <w:szCs w:val="31"/>
          <w:highlight w:val="none"/>
        </w:rPr>
      </w:pPr>
      <w:r>
        <w:rPr>
          <w:rFonts w:ascii="宋体" w:hAnsi="宋体" w:eastAsia="宋体" w:cs="宋体"/>
          <w:color w:val="auto"/>
          <w:spacing w:val="-7"/>
          <w:sz w:val="31"/>
          <w:szCs w:val="31"/>
          <w:highlight w:val="none"/>
        </w:rPr>
        <w:t>附件</w:t>
      </w:r>
      <w:r>
        <w:rPr>
          <w:rFonts w:ascii="宋体" w:hAnsi="宋体" w:eastAsia="宋体" w:cs="宋体"/>
          <w:color w:val="auto"/>
          <w:spacing w:val="-59"/>
          <w:sz w:val="31"/>
          <w:szCs w:val="31"/>
          <w:highlight w:val="none"/>
        </w:rPr>
        <w:t xml:space="preserve"> </w:t>
      </w:r>
      <w:r>
        <w:rPr>
          <w:rFonts w:ascii="宋体" w:hAnsi="宋体" w:eastAsia="宋体" w:cs="宋体"/>
          <w:color w:val="auto"/>
          <w:spacing w:val="-7"/>
          <w:sz w:val="31"/>
          <w:szCs w:val="31"/>
          <w:highlight w:val="none"/>
        </w:rPr>
        <w:t>2</w:t>
      </w:r>
    </w:p>
    <w:p w14:paraId="5CA9154C">
      <w:pPr>
        <w:spacing w:before="165" w:line="225" w:lineRule="auto"/>
        <w:ind w:left="2990"/>
        <w:outlineLvl w:val="2"/>
        <w:rPr>
          <w:rFonts w:ascii="宋体" w:hAnsi="宋体" w:eastAsia="宋体" w:cs="宋体"/>
          <w:color w:val="auto"/>
          <w:sz w:val="31"/>
          <w:szCs w:val="31"/>
          <w:highlight w:val="none"/>
        </w:rPr>
      </w:pPr>
      <w:r>
        <w:rPr>
          <w:rFonts w:ascii="宋体" w:hAnsi="宋体" w:eastAsia="宋体" w:cs="宋体"/>
          <w:b/>
          <w:bCs/>
          <w:color w:val="auto"/>
          <w:spacing w:val="6"/>
          <w:sz w:val="31"/>
          <w:szCs w:val="31"/>
          <w:highlight w:val="none"/>
        </w:rPr>
        <w:t>法定代表人身份证明</w:t>
      </w:r>
    </w:p>
    <w:p w14:paraId="77C1EF8F">
      <w:pPr>
        <w:pStyle w:val="2"/>
        <w:spacing w:line="291" w:lineRule="auto"/>
        <w:rPr>
          <w:color w:val="auto"/>
          <w:highlight w:val="none"/>
        </w:rPr>
      </w:pPr>
    </w:p>
    <w:p w14:paraId="657BD97C">
      <w:pPr>
        <w:spacing w:line="480" w:lineRule="exact"/>
        <w:ind w:firstLine="480"/>
        <w:rPr>
          <w:rFonts w:ascii="宋体" w:hAnsi="宋体"/>
          <w:color w:val="auto"/>
          <w:sz w:val="24"/>
          <w:highlight w:val="none"/>
          <w:u w:val="single"/>
        </w:rPr>
      </w:pPr>
    </w:p>
    <w:p w14:paraId="434D00B8">
      <w:pPr>
        <w:spacing w:line="480" w:lineRule="exact"/>
        <w:ind w:firstLine="480"/>
        <w:rPr>
          <w:rFonts w:ascii="宋体" w:hAnsi="宋体"/>
          <w:color w:val="auto"/>
          <w:sz w:val="24"/>
          <w:highlight w:val="none"/>
          <w:u w:val="single"/>
        </w:rPr>
      </w:pPr>
      <w:r>
        <w:rPr>
          <w:rFonts w:ascii="宋体" w:hAnsi="宋体"/>
          <w:color w:val="auto"/>
          <w:sz w:val="24"/>
          <w:highlight w:val="none"/>
          <w:u w:val="single"/>
        </w:rPr>
        <w:t xml:space="preserve">        </w:t>
      </w:r>
      <w:r>
        <w:rPr>
          <w:rFonts w:hint="eastAsia" w:ascii="宋体" w:hAnsi="宋体"/>
          <w:color w:val="auto"/>
          <w:sz w:val="24"/>
          <w:highlight w:val="none"/>
        </w:rPr>
        <w:t>先生/女士，身份证号码：</w:t>
      </w:r>
      <w:r>
        <w:rPr>
          <w:rFonts w:ascii="宋体" w:hAnsi="宋体"/>
          <w:color w:val="auto"/>
          <w:sz w:val="24"/>
          <w:highlight w:val="none"/>
          <w:u w:val="single"/>
        </w:rPr>
        <w:t xml:space="preserve">                          </w:t>
      </w:r>
      <w:r>
        <w:rPr>
          <w:rFonts w:hint="eastAsia" w:ascii="宋体" w:hAnsi="宋体"/>
          <w:color w:val="auto"/>
          <w:sz w:val="24"/>
          <w:highlight w:val="none"/>
        </w:rPr>
        <w:t>，</w:t>
      </w:r>
      <w:r>
        <w:rPr>
          <w:rFonts w:ascii="宋体" w:hAnsi="宋体"/>
          <w:color w:val="auto"/>
          <w:sz w:val="24"/>
          <w:highlight w:val="none"/>
          <w:u w:val="single"/>
        </w:rPr>
        <w:t xml:space="preserve">             </w:t>
      </w:r>
    </w:p>
    <w:p w14:paraId="7221FC34">
      <w:pPr>
        <w:spacing w:line="480" w:lineRule="exact"/>
        <w:ind w:firstLine="480" w:firstLineChars="200"/>
        <w:rPr>
          <w:rFonts w:ascii="宋体" w:hAnsi="宋体"/>
          <w:color w:val="auto"/>
          <w:sz w:val="24"/>
          <w:highlight w:val="none"/>
        </w:rPr>
      </w:pPr>
      <w:r>
        <w:rPr>
          <w:rFonts w:hint="eastAsia" w:ascii="宋体" w:hAnsi="宋体"/>
          <w:color w:val="auto"/>
          <w:sz w:val="24"/>
          <w:highlight w:val="none"/>
        </w:rPr>
        <w:t>现任我单位</w:t>
      </w:r>
      <w:r>
        <w:rPr>
          <w:rFonts w:ascii="宋体" w:hAnsi="宋体"/>
          <w:color w:val="auto"/>
          <w:sz w:val="24"/>
          <w:highlight w:val="none"/>
          <w:u w:val="single"/>
        </w:rPr>
        <w:t xml:space="preserve">        </w:t>
      </w:r>
      <w:r>
        <w:rPr>
          <w:rFonts w:hint="eastAsia" w:ascii="宋体" w:hAnsi="宋体"/>
          <w:color w:val="auto"/>
          <w:sz w:val="24"/>
          <w:highlight w:val="none"/>
        </w:rPr>
        <w:t>职务，为法定代表人，特此证明。</w:t>
      </w:r>
    </w:p>
    <w:p w14:paraId="40FABD3E">
      <w:pPr>
        <w:spacing w:line="480" w:lineRule="exact"/>
        <w:ind w:firstLine="480"/>
        <w:rPr>
          <w:rFonts w:ascii="宋体" w:hAnsi="宋体"/>
          <w:color w:val="auto"/>
          <w:sz w:val="24"/>
          <w:highlight w:val="none"/>
        </w:rPr>
      </w:pPr>
    </w:p>
    <w:sdt>
      <w:sdtPr>
        <w:rPr>
          <w:rFonts w:ascii="宋体" w:hAnsi="宋体" w:eastAsia="宋体" w:cs="宋体"/>
          <w:color w:val="auto"/>
          <w:sz w:val="24"/>
          <w:szCs w:val="24"/>
          <w:highlight w:val="none"/>
        </w:rPr>
        <w:id w:val="147482201"/>
        <w:showingPlcHdr/>
        <w:docPartObj>
          <w:docPartGallery w:val="Table of Contents"/>
          <w:docPartUnique/>
        </w:docPartObj>
      </w:sdtPr>
      <w:sdtEndPr>
        <w:rPr>
          <w:rFonts w:ascii="宋体" w:hAnsi="宋体" w:eastAsia="宋体" w:cs="宋体"/>
          <w:color w:val="auto"/>
          <w:sz w:val="24"/>
          <w:szCs w:val="24"/>
          <w:highlight w:val="none"/>
        </w:rPr>
      </w:sdtEndPr>
      <w:sdtContent>
        <w:p w14:paraId="65F552DA">
          <w:pPr>
            <w:spacing w:before="194" w:line="220" w:lineRule="auto"/>
            <w:ind w:left="46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 xml:space="preserve">     </w:t>
          </w:r>
        </w:p>
      </w:sdtContent>
    </w:sdt>
    <w:p w14:paraId="1F59D0FB">
      <w:pPr>
        <w:pStyle w:val="2"/>
        <w:spacing w:line="258" w:lineRule="auto"/>
        <w:rPr>
          <w:color w:val="auto"/>
          <w:highlight w:val="none"/>
        </w:rPr>
      </w:pPr>
    </w:p>
    <w:p w14:paraId="35F85E85">
      <w:pPr>
        <w:pStyle w:val="2"/>
        <w:spacing w:line="258" w:lineRule="auto"/>
        <w:rPr>
          <w:color w:val="auto"/>
          <w:highlight w:val="none"/>
        </w:rPr>
      </w:pPr>
    </w:p>
    <w:p w14:paraId="1298755A">
      <w:pPr>
        <w:pStyle w:val="2"/>
        <w:spacing w:line="258" w:lineRule="auto"/>
        <w:rPr>
          <w:color w:val="auto"/>
          <w:highlight w:val="none"/>
        </w:rPr>
      </w:pPr>
    </w:p>
    <w:p w14:paraId="0D6D5088">
      <w:pPr>
        <w:pStyle w:val="2"/>
        <w:spacing w:line="259" w:lineRule="auto"/>
        <w:rPr>
          <w:color w:val="auto"/>
          <w:highlight w:val="none"/>
        </w:rPr>
      </w:pPr>
    </w:p>
    <w:p w14:paraId="6F0EB861">
      <w:pPr>
        <w:pStyle w:val="2"/>
        <w:spacing w:line="259" w:lineRule="auto"/>
        <w:rPr>
          <w:color w:val="auto"/>
          <w:highlight w:val="none"/>
        </w:rPr>
      </w:pPr>
    </w:p>
    <w:p w14:paraId="0AED8511">
      <w:pPr>
        <w:spacing w:before="78" w:line="219" w:lineRule="auto"/>
        <w:ind w:left="3238"/>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单位名称(盖公章)：</w:t>
      </w:r>
      <w:r>
        <w:rPr>
          <w:rFonts w:ascii="宋体" w:hAnsi="宋体" w:eastAsia="宋体" w:cs="宋体"/>
          <w:color w:val="auto"/>
          <w:sz w:val="24"/>
          <w:szCs w:val="24"/>
          <w:highlight w:val="none"/>
          <w:u w:val="single" w:color="auto"/>
        </w:rPr>
        <w:t xml:space="preserve">                  </w:t>
      </w:r>
    </w:p>
    <w:p w14:paraId="16BDA094">
      <w:pPr>
        <w:pStyle w:val="2"/>
        <w:spacing w:line="256" w:lineRule="auto"/>
        <w:rPr>
          <w:color w:val="auto"/>
          <w:highlight w:val="none"/>
        </w:rPr>
      </w:pPr>
    </w:p>
    <w:p w14:paraId="293DD1AB">
      <w:pPr>
        <w:spacing w:before="78" w:line="220" w:lineRule="auto"/>
        <w:ind w:left="3863"/>
        <w:rPr>
          <w:rFonts w:ascii="宋体" w:hAnsi="宋体" w:eastAsia="宋体" w:cs="宋体"/>
          <w:color w:val="auto"/>
          <w:sz w:val="24"/>
          <w:szCs w:val="24"/>
          <w:highlight w:val="none"/>
        </w:rPr>
      </w:pPr>
      <w:r>
        <w:rPr>
          <w:rFonts w:ascii="宋体" w:hAnsi="宋体" w:eastAsia="宋体" w:cs="宋体"/>
          <w:color w:val="auto"/>
          <w:spacing w:val="-15"/>
          <w:sz w:val="24"/>
          <w:szCs w:val="24"/>
          <w:highlight w:val="none"/>
        </w:rPr>
        <w:t>日</w:t>
      </w:r>
      <w:r>
        <w:rPr>
          <w:rFonts w:ascii="宋体" w:hAnsi="宋体" w:eastAsia="宋体" w:cs="宋体"/>
          <w:color w:val="auto"/>
          <w:spacing w:val="13"/>
          <w:sz w:val="24"/>
          <w:szCs w:val="24"/>
          <w:highlight w:val="none"/>
        </w:rPr>
        <w:t xml:space="preserve"> </w:t>
      </w:r>
      <w:r>
        <w:rPr>
          <w:rFonts w:ascii="宋体" w:hAnsi="宋体" w:eastAsia="宋体" w:cs="宋体"/>
          <w:color w:val="auto"/>
          <w:spacing w:val="-15"/>
          <w:sz w:val="24"/>
          <w:szCs w:val="24"/>
          <w:highlight w:val="none"/>
        </w:rPr>
        <w:t>期：</w:t>
      </w:r>
      <w:r>
        <w:rPr>
          <w:rFonts w:ascii="宋体" w:hAnsi="宋体" w:eastAsia="宋体" w:cs="宋体"/>
          <w:color w:val="auto"/>
          <w:spacing w:val="2"/>
          <w:sz w:val="24"/>
          <w:szCs w:val="24"/>
          <w:highlight w:val="none"/>
        </w:rPr>
        <w:t xml:space="preserve">     </w:t>
      </w:r>
      <w:r>
        <w:rPr>
          <w:rFonts w:ascii="宋体" w:hAnsi="宋体" w:eastAsia="宋体" w:cs="宋体"/>
          <w:color w:val="auto"/>
          <w:spacing w:val="-15"/>
          <w:sz w:val="24"/>
          <w:szCs w:val="24"/>
          <w:highlight w:val="none"/>
        </w:rPr>
        <w:t>年</w:t>
      </w:r>
      <w:r>
        <w:rPr>
          <w:rFonts w:ascii="宋体" w:hAnsi="宋体" w:eastAsia="宋体" w:cs="宋体"/>
          <w:color w:val="auto"/>
          <w:spacing w:val="5"/>
          <w:sz w:val="24"/>
          <w:szCs w:val="24"/>
          <w:highlight w:val="none"/>
        </w:rPr>
        <w:t xml:space="preserve">   </w:t>
      </w:r>
      <w:r>
        <w:rPr>
          <w:rFonts w:ascii="宋体" w:hAnsi="宋体" w:eastAsia="宋体" w:cs="宋体"/>
          <w:color w:val="auto"/>
          <w:spacing w:val="-15"/>
          <w:sz w:val="24"/>
          <w:szCs w:val="24"/>
          <w:highlight w:val="none"/>
        </w:rPr>
        <w:t>月</w:t>
      </w:r>
      <w:r>
        <w:rPr>
          <w:rFonts w:ascii="宋体" w:hAnsi="宋体" w:eastAsia="宋体" w:cs="宋体"/>
          <w:color w:val="auto"/>
          <w:spacing w:val="17"/>
          <w:sz w:val="24"/>
          <w:szCs w:val="24"/>
          <w:highlight w:val="none"/>
        </w:rPr>
        <w:t xml:space="preserve">   </w:t>
      </w:r>
      <w:r>
        <w:rPr>
          <w:rFonts w:ascii="宋体" w:hAnsi="宋体" w:eastAsia="宋体" w:cs="宋体"/>
          <w:color w:val="auto"/>
          <w:spacing w:val="-15"/>
          <w:sz w:val="24"/>
          <w:szCs w:val="24"/>
          <w:highlight w:val="none"/>
        </w:rPr>
        <w:t>日</w:t>
      </w:r>
    </w:p>
    <w:p w14:paraId="15328A44">
      <w:pPr>
        <w:pStyle w:val="2"/>
        <w:spacing w:line="248" w:lineRule="auto"/>
        <w:rPr>
          <w:color w:val="auto"/>
          <w:highlight w:val="none"/>
        </w:rPr>
      </w:pPr>
    </w:p>
    <w:p w14:paraId="1E85B0FA">
      <w:pPr>
        <w:pStyle w:val="2"/>
        <w:spacing w:line="249" w:lineRule="auto"/>
        <w:rPr>
          <w:color w:val="auto"/>
          <w:highlight w:val="none"/>
        </w:rPr>
      </w:pPr>
    </w:p>
    <w:p w14:paraId="5649E3AE">
      <w:pPr>
        <w:spacing w:before="78" w:line="219" w:lineRule="auto"/>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附：法定代表人的身份证</w:t>
      </w:r>
      <w:r>
        <w:rPr>
          <w:rFonts w:hint="eastAsia" w:ascii="宋体" w:hAnsi="宋体" w:eastAsia="宋体" w:cs="宋体"/>
          <w:b/>
          <w:bCs/>
          <w:color w:val="auto"/>
          <w:spacing w:val="-4"/>
          <w:sz w:val="24"/>
          <w:szCs w:val="24"/>
          <w:highlight w:val="none"/>
          <w:lang w:val="en-US" w:eastAsia="zh-CN"/>
        </w:rPr>
        <w:t>正反面</w:t>
      </w:r>
      <w:r>
        <w:rPr>
          <w:rFonts w:ascii="宋体" w:hAnsi="宋体" w:eastAsia="宋体" w:cs="宋体"/>
          <w:b/>
          <w:bCs/>
          <w:color w:val="auto"/>
          <w:spacing w:val="-4"/>
          <w:sz w:val="24"/>
          <w:szCs w:val="24"/>
          <w:highlight w:val="none"/>
        </w:rPr>
        <w:t>复印件盖单位公章</w:t>
      </w:r>
    </w:p>
    <w:p w14:paraId="64EA8D36">
      <w:pPr>
        <w:spacing w:line="219" w:lineRule="auto"/>
        <w:rPr>
          <w:rFonts w:ascii="宋体" w:hAnsi="宋体" w:eastAsia="宋体" w:cs="宋体"/>
          <w:color w:val="auto"/>
          <w:sz w:val="24"/>
          <w:szCs w:val="24"/>
          <w:highlight w:val="none"/>
        </w:rPr>
        <w:sectPr>
          <w:footerReference r:id="rId15" w:type="default"/>
          <w:pgSz w:w="11907" w:h="16839"/>
          <w:pgMar w:top="1423" w:right="1347" w:bottom="1154" w:left="1614" w:header="0" w:footer="988" w:gutter="0"/>
          <w:pgNumType w:fmt="decimal"/>
          <w:cols w:space="720" w:num="1"/>
        </w:sectPr>
      </w:pPr>
    </w:p>
    <w:p w14:paraId="0E2C13A0">
      <w:pPr>
        <w:spacing w:before="64" w:line="224" w:lineRule="auto"/>
        <w:ind w:left="27"/>
        <w:rPr>
          <w:rFonts w:ascii="宋体" w:hAnsi="宋体" w:eastAsia="宋体" w:cs="宋体"/>
          <w:color w:val="auto"/>
          <w:sz w:val="31"/>
          <w:szCs w:val="31"/>
          <w:highlight w:val="none"/>
        </w:rPr>
      </w:pPr>
      <w:r>
        <w:rPr>
          <w:rFonts w:ascii="宋体" w:hAnsi="宋体" w:eastAsia="宋体" w:cs="宋体"/>
          <w:color w:val="auto"/>
          <w:spacing w:val="-7"/>
          <w:sz w:val="31"/>
          <w:szCs w:val="31"/>
          <w:highlight w:val="none"/>
        </w:rPr>
        <w:t>附件</w:t>
      </w:r>
      <w:r>
        <w:rPr>
          <w:rFonts w:ascii="宋体" w:hAnsi="宋体" w:eastAsia="宋体" w:cs="宋体"/>
          <w:color w:val="auto"/>
          <w:spacing w:val="-56"/>
          <w:sz w:val="31"/>
          <w:szCs w:val="31"/>
          <w:highlight w:val="none"/>
        </w:rPr>
        <w:t xml:space="preserve"> </w:t>
      </w:r>
      <w:r>
        <w:rPr>
          <w:rFonts w:ascii="宋体" w:hAnsi="宋体" w:eastAsia="宋体" w:cs="宋体"/>
          <w:color w:val="auto"/>
          <w:spacing w:val="-7"/>
          <w:sz w:val="31"/>
          <w:szCs w:val="31"/>
          <w:highlight w:val="none"/>
        </w:rPr>
        <w:t>3</w:t>
      </w:r>
    </w:p>
    <w:p w14:paraId="1EE28464">
      <w:pPr>
        <w:spacing w:before="195" w:line="224" w:lineRule="auto"/>
        <w:ind w:left="2125"/>
        <w:outlineLvl w:val="2"/>
        <w:rPr>
          <w:rFonts w:ascii="宋体" w:hAnsi="宋体" w:eastAsia="宋体" w:cs="宋体"/>
          <w:color w:val="auto"/>
          <w:sz w:val="31"/>
          <w:szCs w:val="31"/>
          <w:highlight w:val="none"/>
        </w:rPr>
      </w:pPr>
      <w:r>
        <w:rPr>
          <w:rFonts w:ascii="宋体" w:hAnsi="宋体" w:eastAsia="宋体" w:cs="宋体"/>
          <w:b/>
          <w:bCs/>
          <w:color w:val="auto"/>
          <w:spacing w:val="-5"/>
          <w:sz w:val="31"/>
          <w:szCs w:val="31"/>
          <w:highlight w:val="none"/>
        </w:rPr>
        <w:t>法</w:t>
      </w:r>
      <w:r>
        <w:rPr>
          <w:rFonts w:ascii="宋体" w:hAnsi="宋体" w:eastAsia="宋体" w:cs="宋体"/>
          <w:color w:val="auto"/>
          <w:spacing w:val="35"/>
          <w:sz w:val="31"/>
          <w:szCs w:val="31"/>
          <w:highlight w:val="none"/>
        </w:rPr>
        <w:t xml:space="preserve"> </w:t>
      </w:r>
      <w:r>
        <w:rPr>
          <w:rFonts w:ascii="宋体" w:hAnsi="宋体" w:eastAsia="宋体" w:cs="宋体"/>
          <w:b/>
          <w:bCs/>
          <w:color w:val="auto"/>
          <w:spacing w:val="-5"/>
          <w:sz w:val="31"/>
          <w:szCs w:val="31"/>
          <w:highlight w:val="none"/>
        </w:rPr>
        <w:t>定</w:t>
      </w:r>
      <w:r>
        <w:rPr>
          <w:rFonts w:ascii="宋体" w:hAnsi="宋体" w:eastAsia="宋体" w:cs="宋体"/>
          <w:color w:val="auto"/>
          <w:spacing w:val="-5"/>
          <w:sz w:val="31"/>
          <w:szCs w:val="31"/>
          <w:highlight w:val="none"/>
        </w:rPr>
        <w:t xml:space="preserve"> </w:t>
      </w:r>
      <w:r>
        <w:rPr>
          <w:rFonts w:ascii="宋体" w:hAnsi="宋体" w:eastAsia="宋体" w:cs="宋体"/>
          <w:b/>
          <w:bCs/>
          <w:color w:val="auto"/>
          <w:spacing w:val="-5"/>
          <w:sz w:val="31"/>
          <w:szCs w:val="31"/>
          <w:highlight w:val="none"/>
        </w:rPr>
        <w:t>代</w:t>
      </w:r>
      <w:r>
        <w:rPr>
          <w:rFonts w:ascii="宋体" w:hAnsi="宋体" w:eastAsia="宋体" w:cs="宋体"/>
          <w:color w:val="auto"/>
          <w:spacing w:val="19"/>
          <w:sz w:val="31"/>
          <w:szCs w:val="31"/>
          <w:highlight w:val="none"/>
        </w:rPr>
        <w:t xml:space="preserve"> </w:t>
      </w:r>
      <w:r>
        <w:rPr>
          <w:rFonts w:ascii="宋体" w:hAnsi="宋体" w:eastAsia="宋体" w:cs="宋体"/>
          <w:b/>
          <w:bCs/>
          <w:color w:val="auto"/>
          <w:spacing w:val="-5"/>
          <w:sz w:val="31"/>
          <w:szCs w:val="31"/>
          <w:highlight w:val="none"/>
        </w:rPr>
        <w:t>表</w:t>
      </w:r>
      <w:r>
        <w:rPr>
          <w:rFonts w:ascii="宋体" w:hAnsi="宋体" w:eastAsia="宋体" w:cs="宋体"/>
          <w:color w:val="auto"/>
          <w:spacing w:val="23"/>
          <w:sz w:val="31"/>
          <w:szCs w:val="31"/>
          <w:highlight w:val="none"/>
        </w:rPr>
        <w:t xml:space="preserve"> </w:t>
      </w:r>
      <w:r>
        <w:rPr>
          <w:rFonts w:ascii="宋体" w:hAnsi="宋体" w:eastAsia="宋体" w:cs="宋体"/>
          <w:b/>
          <w:bCs/>
          <w:color w:val="auto"/>
          <w:spacing w:val="-5"/>
          <w:sz w:val="31"/>
          <w:szCs w:val="31"/>
          <w:highlight w:val="none"/>
        </w:rPr>
        <w:t>人</w:t>
      </w:r>
      <w:r>
        <w:rPr>
          <w:rFonts w:ascii="宋体" w:hAnsi="宋体" w:eastAsia="宋体" w:cs="宋体"/>
          <w:color w:val="auto"/>
          <w:spacing w:val="17"/>
          <w:sz w:val="31"/>
          <w:szCs w:val="31"/>
          <w:highlight w:val="none"/>
        </w:rPr>
        <w:t xml:space="preserve"> </w:t>
      </w:r>
      <w:r>
        <w:rPr>
          <w:rFonts w:ascii="宋体" w:hAnsi="宋体" w:eastAsia="宋体" w:cs="宋体"/>
          <w:b/>
          <w:bCs/>
          <w:color w:val="auto"/>
          <w:spacing w:val="-5"/>
          <w:sz w:val="31"/>
          <w:szCs w:val="31"/>
          <w:highlight w:val="none"/>
        </w:rPr>
        <w:t>授</w:t>
      </w:r>
      <w:r>
        <w:rPr>
          <w:rFonts w:ascii="宋体" w:hAnsi="宋体" w:eastAsia="宋体" w:cs="宋体"/>
          <w:color w:val="auto"/>
          <w:spacing w:val="23"/>
          <w:sz w:val="31"/>
          <w:szCs w:val="31"/>
          <w:highlight w:val="none"/>
        </w:rPr>
        <w:t xml:space="preserve"> </w:t>
      </w:r>
      <w:r>
        <w:rPr>
          <w:rFonts w:ascii="宋体" w:hAnsi="宋体" w:eastAsia="宋体" w:cs="宋体"/>
          <w:b/>
          <w:bCs/>
          <w:color w:val="auto"/>
          <w:spacing w:val="-5"/>
          <w:sz w:val="31"/>
          <w:szCs w:val="31"/>
          <w:highlight w:val="none"/>
        </w:rPr>
        <w:t>权</w:t>
      </w:r>
      <w:r>
        <w:rPr>
          <w:rFonts w:ascii="宋体" w:hAnsi="宋体" w:eastAsia="宋体" w:cs="宋体"/>
          <w:color w:val="auto"/>
          <w:spacing w:val="17"/>
          <w:sz w:val="31"/>
          <w:szCs w:val="31"/>
          <w:highlight w:val="none"/>
        </w:rPr>
        <w:t xml:space="preserve"> </w:t>
      </w:r>
      <w:r>
        <w:rPr>
          <w:rFonts w:ascii="宋体" w:hAnsi="宋体" w:eastAsia="宋体" w:cs="宋体"/>
          <w:b/>
          <w:bCs/>
          <w:color w:val="auto"/>
          <w:spacing w:val="-5"/>
          <w:sz w:val="31"/>
          <w:szCs w:val="31"/>
          <w:highlight w:val="none"/>
        </w:rPr>
        <w:t>委</w:t>
      </w:r>
      <w:r>
        <w:rPr>
          <w:rFonts w:ascii="宋体" w:hAnsi="宋体" w:eastAsia="宋体" w:cs="宋体"/>
          <w:color w:val="auto"/>
          <w:spacing w:val="20"/>
          <w:sz w:val="31"/>
          <w:szCs w:val="31"/>
          <w:highlight w:val="none"/>
        </w:rPr>
        <w:t xml:space="preserve"> </w:t>
      </w:r>
      <w:r>
        <w:rPr>
          <w:rFonts w:ascii="宋体" w:hAnsi="宋体" w:eastAsia="宋体" w:cs="宋体"/>
          <w:b/>
          <w:bCs/>
          <w:color w:val="auto"/>
          <w:spacing w:val="-5"/>
          <w:sz w:val="31"/>
          <w:szCs w:val="31"/>
          <w:highlight w:val="none"/>
        </w:rPr>
        <w:t>托</w:t>
      </w:r>
      <w:r>
        <w:rPr>
          <w:rFonts w:ascii="宋体" w:hAnsi="宋体" w:eastAsia="宋体" w:cs="宋体"/>
          <w:color w:val="auto"/>
          <w:spacing w:val="27"/>
          <w:sz w:val="31"/>
          <w:szCs w:val="31"/>
          <w:highlight w:val="none"/>
        </w:rPr>
        <w:t xml:space="preserve"> </w:t>
      </w:r>
      <w:r>
        <w:rPr>
          <w:rFonts w:ascii="宋体" w:hAnsi="宋体" w:eastAsia="宋体" w:cs="宋体"/>
          <w:b/>
          <w:bCs/>
          <w:color w:val="auto"/>
          <w:spacing w:val="-5"/>
          <w:sz w:val="31"/>
          <w:szCs w:val="31"/>
          <w:highlight w:val="none"/>
        </w:rPr>
        <w:t>书</w:t>
      </w:r>
    </w:p>
    <w:p w14:paraId="4417859C">
      <w:pPr>
        <w:pStyle w:val="2"/>
        <w:spacing w:line="244" w:lineRule="auto"/>
        <w:rPr>
          <w:color w:val="auto"/>
          <w:highlight w:val="none"/>
        </w:rPr>
      </w:pPr>
    </w:p>
    <w:p w14:paraId="242FE358">
      <w:pPr>
        <w:pStyle w:val="2"/>
        <w:spacing w:line="244" w:lineRule="auto"/>
        <w:rPr>
          <w:color w:val="auto"/>
          <w:highlight w:val="none"/>
        </w:rPr>
      </w:pPr>
    </w:p>
    <w:p w14:paraId="7E07A484">
      <w:pPr>
        <w:spacing w:before="78" w:line="220" w:lineRule="auto"/>
        <w:ind w:left="4"/>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u w:val="single" w:color="auto"/>
          <w:lang w:eastAsia="zh-CN"/>
        </w:rPr>
        <w:t>启东市自来水厂有限公司</w:t>
      </w:r>
      <w:r>
        <w:rPr>
          <w:rFonts w:ascii="宋体" w:hAnsi="宋体" w:eastAsia="宋体" w:cs="宋体"/>
          <w:color w:val="auto"/>
          <w:spacing w:val="-1"/>
          <w:sz w:val="24"/>
          <w:szCs w:val="24"/>
          <w:highlight w:val="none"/>
        </w:rPr>
        <w:t>：</w:t>
      </w:r>
    </w:p>
    <w:p w14:paraId="2367990D">
      <w:pPr>
        <w:tabs>
          <w:tab w:val="left" w:pos="2631"/>
        </w:tabs>
        <w:spacing w:before="155" w:line="334" w:lineRule="auto"/>
        <w:ind w:firstLine="710"/>
        <w:jc w:val="both"/>
        <w:rPr>
          <w:rFonts w:ascii="宋体" w:hAnsi="宋体" w:eastAsia="宋体" w:cs="宋体"/>
          <w:color w:val="auto"/>
          <w:sz w:val="24"/>
          <w:szCs w:val="24"/>
          <w:highlight w:val="none"/>
        </w:rPr>
      </w:pPr>
      <w:r>
        <w:rPr>
          <w:rFonts w:ascii="宋体" w:hAnsi="宋体" w:eastAsia="宋体" w:cs="宋体"/>
          <w:color w:val="auto"/>
          <w:sz w:val="24"/>
          <w:szCs w:val="24"/>
          <w:highlight w:val="none"/>
          <w:u w:val="single" w:color="auto"/>
        </w:rPr>
        <w:tab/>
      </w:r>
      <w:r>
        <w:rPr>
          <w:rFonts w:ascii="宋体" w:hAnsi="宋体" w:eastAsia="宋体" w:cs="宋体"/>
          <w:color w:val="auto"/>
          <w:spacing w:val="-105"/>
          <w:sz w:val="24"/>
          <w:szCs w:val="24"/>
          <w:highlight w:val="none"/>
        </w:rPr>
        <w:t xml:space="preserve"> </w:t>
      </w:r>
      <w:r>
        <w:rPr>
          <w:rFonts w:ascii="宋体" w:hAnsi="宋体" w:eastAsia="宋体" w:cs="宋体"/>
          <w:color w:val="auto"/>
          <w:spacing w:val="31"/>
          <w:sz w:val="24"/>
          <w:szCs w:val="24"/>
          <w:highlight w:val="none"/>
        </w:rPr>
        <w:t>系中华人民共和国合法企业（或事业单位</w:t>
      </w:r>
      <w:r>
        <w:rPr>
          <w:rFonts w:ascii="宋体" w:hAnsi="宋体" w:eastAsia="宋体" w:cs="宋体"/>
          <w:color w:val="auto"/>
          <w:spacing w:val="36"/>
          <w:sz w:val="24"/>
          <w:szCs w:val="24"/>
          <w:highlight w:val="none"/>
        </w:rPr>
        <w:t>），</w:t>
      </w:r>
      <w:r>
        <w:rPr>
          <w:rFonts w:ascii="宋体" w:hAnsi="宋体" w:eastAsia="宋体" w:cs="宋体"/>
          <w:color w:val="auto"/>
          <w:spacing w:val="31"/>
          <w:sz w:val="24"/>
          <w:szCs w:val="24"/>
          <w:highlight w:val="none"/>
        </w:rPr>
        <w:t>法定地</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址</w:t>
      </w:r>
      <w:r>
        <w:rPr>
          <w:rFonts w:ascii="宋体" w:hAnsi="宋体" w:eastAsia="宋体" w:cs="宋体"/>
          <w:color w:val="auto"/>
          <w:spacing w:val="1"/>
          <w:sz w:val="24"/>
          <w:szCs w:val="24"/>
          <w:highlight w:val="none"/>
        </w:rPr>
        <w:t>：</w:t>
      </w:r>
      <w:r>
        <w:rPr>
          <w:rFonts w:ascii="宋体" w:hAnsi="宋体" w:eastAsia="宋体" w:cs="宋体"/>
          <w:color w:val="auto"/>
          <w:spacing w:val="4"/>
          <w:sz w:val="24"/>
          <w:szCs w:val="24"/>
          <w:highlight w:val="none"/>
          <w:u w:val="single" w:color="auto"/>
        </w:rPr>
        <w:t xml:space="preserve">                 </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1"/>
          <w:sz w:val="24"/>
          <w:szCs w:val="24"/>
          <w:highlight w:val="none"/>
        </w:rPr>
        <w:t>，</w:t>
      </w:r>
      <w:r>
        <w:rPr>
          <w:rFonts w:ascii="宋体" w:hAnsi="宋体" w:eastAsia="宋体" w:cs="宋体"/>
          <w:color w:val="auto"/>
          <w:spacing w:val="-2"/>
          <w:sz w:val="24"/>
          <w:szCs w:val="24"/>
          <w:highlight w:val="none"/>
        </w:rPr>
        <w:t>特授权</w:t>
      </w:r>
      <w:r>
        <w:rPr>
          <w:rFonts w:ascii="宋体" w:hAnsi="宋体" w:eastAsia="宋体" w:cs="宋体"/>
          <w:color w:val="auto"/>
          <w:spacing w:val="-112"/>
          <w:sz w:val="24"/>
          <w:szCs w:val="24"/>
          <w:highlight w:val="none"/>
        </w:rPr>
        <w:t xml:space="preserve"> </w:t>
      </w:r>
      <w:r>
        <w:rPr>
          <w:rFonts w:ascii="宋体" w:hAnsi="宋体" w:eastAsia="宋体" w:cs="宋体"/>
          <w:color w:val="auto"/>
          <w:spacing w:val="4"/>
          <w:sz w:val="24"/>
          <w:szCs w:val="24"/>
          <w:highlight w:val="none"/>
          <w:u w:val="single" w:color="auto"/>
        </w:rPr>
        <w:t xml:space="preserve">            </w:t>
      </w:r>
      <w:r>
        <w:rPr>
          <w:rFonts w:ascii="宋体" w:hAnsi="宋体" w:eastAsia="宋体" w:cs="宋体"/>
          <w:color w:val="auto"/>
          <w:spacing w:val="-112"/>
          <w:sz w:val="24"/>
          <w:szCs w:val="24"/>
          <w:highlight w:val="none"/>
        </w:rPr>
        <w:t xml:space="preserve"> </w:t>
      </w:r>
      <w:r>
        <w:rPr>
          <w:rFonts w:ascii="宋体" w:hAnsi="宋体" w:eastAsia="宋体" w:cs="宋体"/>
          <w:color w:val="auto"/>
          <w:spacing w:val="-2"/>
          <w:sz w:val="24"/>
          <w:szCs w:val="24"/>
          <w:highlight w:val="none"/>
        </w:rPr>
        <w:t>代表我单位全权办理针对</w:t>
      </w:r>
      <w:r>
        <w:rPr>
          <w:rFonts w:hint="eastAsia" w:ascii="宋体" w:hAnsi="宋体" w:eastAsia="宋体" w:cs="宋体"/>
          <w:b/>
          <w:bCs/>
          <w:color w:val="auto"/>
          <w:spacing w:val="0"/>
          <w:sz w:val="24"/>
          <w:szCs w:val="24"/>
          <w:highlight w:val="none"/>
          <w:u w:val="single"/>
          <w:lang w:val="en-US" w:eastAsia="zh-CN"/>
        </w:rPr>
        <w:t>启东市自来水厂有限公司复合表箱、检查井盖2025-2026年度采购项目</w:t>
      </w:r>
      <w:r>
        <w:rPr>
          <w:rFonts w:ascii="宋体" w:hAnsi="宋体" w:eastAsia="宋体" w:cs="宋体"/>
          <w:color w:val="auto"/>
          <w:spacing w:val="-1"/>
          <w:sz w:val="24"/>
          <w:szCs w:val="24"/>
          <w:highlight w:val="none"/>
        </w:rPr>
        <w:t>的投标，并签署全部</w:t>
      </w:r>
      <w:r>
        <w:rPr>
          <w:rFonts w:ascii="宋体" w:hAnsi="宋体" w:eastAsia="宋体" w:cs="宋体"/>
          <w:color w:val="auto"/>
          <w:sz w:val="24"/>
          <w:szCs w:val="24"/>
          <w:highlight w:val="none"/>
        </w:rPr>
        <w:t>有关文件、协议及合同。我单位对被授权人签名的所有文件负全部责任。被授权人签署的所有文件（在授权书有效期内签署的）不因授权的撤销而失效，本授权书自投标</w:t>
      </w:r>
      <w:r>
        <w:rPr>
          <w:rFonts w:ascii="宋体" w:hAnsi="宋体" w:eastAsia="宋体" w:cs="宋体"/>
          <w:color w:val="auto"/>
          <w:spacing w:val="-4"/>
          <w:sz w:val="24"/>
          <w:szCs w:val="24"/>
          <w:highlight w:val="none"/>
        </w:rPr>
        <w:t>开始至合同履行完毕止。</w:t>
      </w:r>
    </w:p>
    <w:p w14:paraId="0A973E3A">
      <w:pPr>
        <w:spacing w:before="35" w:line="220" w:lineRule="auto"/>
        <w:ind w:left="719"/>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被授权人无权转委托。</w:t>
      </w:r>
    </w:p>
    <w:p w14:paraId="5467C655">
      <w:pPr>
        <w:pStyle w:val="2"/>
        <w:spacing w:line="255" w:lineRule="auto"/>
        <w:rPr>
          <w:color w:val="auto"/>
          <w:highlight w:val="none"/>
        </w:rPr>
      </w:pPr>
    </w:p>
    <w:p w14:paraId="529D6FF4">
      <w:pPr>
        <w:pStyle w:val="2"/>
        <w:spacing w:line="256" w:lineRule="auto"/>
        <w:rPr>
          <w:color w:val="auto"/>
          <w:highlight w:val="none"/>
        </w:rPr>
      </w:pPr>
    </w:p>
    <w:p w14:paraId="020D8735">
      <w:pPr>
        <w:spacing w:before="78" w:line="219" w:lineRule="auto"/>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被授权人（</w:t>
      </w:r>
      <w:r>
        <w:rPr>
          <w:rFonts w:ascii="宋体" w:hAnsi="宋体" w:eastAsia="宋体" w:cs="宋体"/>
          <w:b/>
          <w:bCs/>
          <w:color w:val="auto"/>
          <w:spacing w:val="-1"/>
          <w:sz w:val="24"/>
          <w:szCs w:val="24"/>
          <w:highlight w:val="none"/>
        </w:rPr>
        <w:t>签字或盖章</w:t>
      </w:r>
      <w:r>
        <w:rPr>
          <w:rFonts w:ascii="宋体" w:hAnsi="宋体" w:eastAsia="宋体" w:cs="宋体"/>
          <w:color w:val="auto"/>
          <w:spacing w:val="-1"/>
          <w:sz w:val="24"/>
          <w:szCs w:val="24"/>
          <w:highlight w:val="none"/>
        </w:rPr>
        <w:t>）：</w:t>
      </w:r>
      <w:r>
        <w:rPr>
          <w:rFonts w:ascii="宋体" w:hAnsi="宋体" w:eastAsia="宋体" w:cs="宋体"/>
          <w:color w:val="auto"/>
          <w:spacing w:val="17"/>
          <w:sz w:val="24"/>
          <w:szCs w:val="24"/>
          <w:highlight w:val="none"/>
          <w:u w:val="single" w:color="auto"/>
        </w:rPr>
        <w:t xml:space="preserve">       </w:t>
      </w:r>
      <w:r>
        <w:rPr>
          <w:rFonts w:ascii="宋体" w:hAnsi="宋体" w:eastAsia="宋体" w:cs="宋体"/>
          <w:color w:val="auto"/>
          <w:spacing w:val="-106"/>
          <w:sz w:val="24"/>
          <w:szCs w:val="24"/>
          <w:highlight w:val="none"/>
        </w:rPr>
        <w:t xml:space="preserve"> </w:t>
      </w:r>
      <w:r>
        <w:rPr>
          <w:rFonts w:ascii="宋体" w:hAnsi="宋体" w:eastAsia="宋体" w:cs="宋体"/>
          <w:color w:val="auto"/>
          <w:spacing w:val="-1"/>
          <w:sz w:val="24"/>
          <w:szCs w:val="24"/>
          <w:highlight w:val="none"/>
        </w:rPr>
        <w:t>性别：</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10"/>
          <w:sz w:val="24"/>
          <w:szCs w:val="24"/>
          <w:highlight w:val="none"/>
        </w:rPr>
        <w:t xml:space="preserve"> </w:t>
      </w:r>
      <w:r>
        <w:rPr>
          <w:rFonts w:ascii="宋体" w:hAnsi="宋体" w:eastAsia="宋体" w:cs="宋体"/>
          <w:color w:val="auto"/>
          <w:spacing w:val="-1"/>
          <w:sz w:val="24"/>
          <w:szCs w:val="24"/>
          <w:highlight w:val="none"/>
        </w:rPr>
        <w:t>年龄</w:t>
      </w:r>
      <w:r>
        <w:rPr>
          <w:rFonts w:ascii="宋体" w:hAnsi="宋体" w:eastAsia="宋体" w:cs="宋体"/>
          <w:color w:val="auto"/>
          <w:spacing w:val="-2"/>
          <w:sz w:val="24"/>
          <w:szCs w:val="24"/>
          <w:highlight w:val="none"/>
        </w:rPr>
        <w:t>：</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109"/>
          <w:sz w:val="24"/>
          <w:szCs w:val="24"/>
          <w:highlight w:val="none"/>
        </w:rPr>
        <w:t xml:space="preserve"> </w:t>
      </w:r>
      <w:r>
        <w:rPr>
          <w:rFonts w:ascii="宋体" w:hAnsi="宋体" w:eastAsia="宋体" w:cs="宋体"/>
          <w:color w:val="auto"/>
          <w:spacing w:val="-2"/>
          <w:sz w:val="24"/>
          <w:szCs w:val="24"/>
          <w:highlight w:val="none"/>
        </w:rPr>
        <w:t>职务：</w:t>
      </w:r>
      <w:r>
        <w:rPr>
          <w:rFonts w:ascii="宋体" w:hAnsi="宋体" w:eastAsia="宋体" w:cs="宋体"/>
          <w:color w:val="auto"/>
          <w:sz w:val="24"/>
          <w:szCs w:val="24"/>
          <w:highlight w:val="none"/>
          <w:u w:val="single" w:color="auto"/>
        </w:rPr>
        <w:t xml:space="preserve">       </w:t>
      </w:r>
    </w:p>
    <w:p w14:paraId="011FC1E5">
      <w:pPr>
        <w:pStyle w:val="2"/>
        <w:spacing w:line="257" w:lineRule="auto"/>
        <w:rPr>
          <w:color w:val="auto"/>
          <w:highlight w:val="none"/>
        </w:rPr>
      </w:pPr>
    </w:p>
    <w:p w14:paraId="28100173">
      <w:pPr>
        <w:pStyle w:val="2"/>
        <w:spacing w:line="257" w:lineRule="auto"/>
        <w:rPr>
          <w:color w:val="auto"/>
          <w:highlight w:val="none"/>
        </w:rPr>
      </w:pPr>
    </w:p>
    <w:p w14:paraId="763E2576">
      <w:pPr>
        <w:spacing w:before="78" w:line="220" w:lineRule="auto"/>
        <w:ind w:left="6"/>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身份证号码：</w:t>
      </w:r>
      <w:r>
        <w:rPr>
          <w:rFonts w:ascii="宋体" w:hAnsi="宋体" w:eastAsia="宋体" w:cs="宋体"/>
          <w:color w:val="auto"/>
          <w:sz w:val="24"/>
          <w:szCs w:val="24"/>
          <w:highlight w:val="none"/>
          <w:u w:val="single" w:color="auto"/>
        </w:rPr>
        <w:t xml:space="preserve">                                        </w:t>
      </w:r>
    </w:p>
    <w:p w14:paraId="31F4C7D2">
      <w:pPr>
        <w:pStyle w:val="2"/>
        <w:spacing w:line="257" w:lineRule="auto"/>
        <w:rPr>
          <w:color w:val="auto"/>
          <w:highlight w:val="none"/>
        </w:rPr>
      </w:pPr>
    </w:p>
    <w:p w14:paraId="4E606382">
      <w:pPr>
        <w:pStyle w:val="2"/>
        <w:spacing w:line="257" w:lineRule="auto"/>
        <w:rPr>
          <w:color w:val="auto"/>
          <w:highlight w:val="none"/>
        </w:rPr>
      </w:pPr>
    </w:p>
    <w:p w14:paraId="0A8B9BB1">
      <w:pPr>
        <w:spacing w:before="79" w:line="227" w:lineRule="auto"/>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通讯地址：</w:t>
      </w:r>
      <w:r>
        <w:rPr>
          <w:rFonts w:ascii="宋体" w:hAnsi="宋体" w:eastAsia="宋体" w:cs="宋体"/>
          <w:color w:val="auto"/>
          <w:sz w:val="24"/>
          <w:szCs w:val="24"/>
          <w:highlight w:val="none"/>
          <w:u w:val="single" w:color="auto"/>
        </w:rPr>
        <w:t xml:space="preserve">                                          </w:t>
      </w:r>
    </w:p>
    <w:p w14:paraId="416097A9">
      <w:pPr>
        <w:pStyle w:val="2"/>
        <w:spacing w:line="251" w:lineRule="auto"/>
        <w:rPr>
          <w:color w:val="auto"/>
          <w:highlight w:val="none"/>
        </w:rPr>
      </w:pPr>
    </w:p>
    <w:p w14:paraId="67F05A13">
      <w:pPr>
        <w:pStyle w:val="2"/>
        <w:spacing w:line="251" w:lineRule="auto"/>
        <w:rPr>
          <w:color w:val="auto"/>
          <w:highlight w:val="none"/>
        </w:rPr>
      </w:pPr>
    </w:p>
    <w:p w14:paraId="216B7C41">
      <w:pPr>
        <w:spacing w:before="78" w:line="222" w:lineRule="auto"/>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联系电话：</w:t>
      </w:r>
      <w:r>
        <w:rPr>
          <w:rFonts w:ascii="宋体" w:hAnsi="宋体" w:eastAsia="宋体" w:cs="宋体"/>
          <w:color w:val="auto"/>
          <w:sz w:val="24"/>
          <w:szCs w:val="24"/>
          <w:highlight w:val="none"/>
          <w:u w:val="single" w:color="auto"/>
        </w:rPr>
        <w:t xml:space="preserve">                                          </w:t>
      </w:r>
    </w:p>
    <w:p w14:paraId="5C274CF2">
      <w:pPr>
        <w:pStyle w:val="2"/>
        <w:spacing w:line="255" w:lineRule="auto"/>
        <w:rPr>
          <w:color w:val="auto"/>
          <w:highlight w:val="none"/>
        </w:rPr>
      </w:pPr>
    </w:p>
    <w:p w14:paraId="0A200828">
      <w:pPr>
        <w:pStyle w:val="2"/>
        <w:spacing w:line="256" w:lineRule="auto"/>
        <w:rPr>
          <w:color w:val="auto"/>
          <w:highlight w:val="none"/>
        </w:rPr>
      </w:pPr>
    </w:p>
    <w:p w14:paraId="401F67C2">
      <w:pPr>
        <w:spacing w:before="78" w:line="219" w:lineRule="auto"/>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法定代表人（签字或盖章</w:t>
      </w:r>
      <w:r>
        <w:rPr>
          <w:rFonts w:ascii="宋体" w:hAnsi="宋体" w:eastAsia="宋体" w:cs="宋体"/>
          <w:color w:val="auto"/>
          <w:sz w:val="24"/>
          <w:szCs w:val="24"/>
          <w:highlight w:val="none"/>
        </w:rPr>
        <w:t>）：</w:t>
      </w:r>
      <w:r>
        <w:rPr>
          <w:rFonts w:ascii="宋体" w:hAnsi="宋体" w:eastAsia="宋体" w:cs="宋体"/>
          <w:color w:val="auto"/>
          <w:sz w:val="24"/>
          <w:szCs w:val="24"/>
          <w:highlight w:val="none"/>
          <w:u w:val="single" w:color="auto"/>
        </w:rPr>
        <w:t xml:space="preserve">                   </w:t>
      </w:r>
    </w:p>
    <w:p w14:paraId="0DDF7256">
      <w:pPr>
        <w:pStyle w:val="2"/>
        <w:spacing w:line="257" w:lineRule="auto"/>
        <w:rPr>
          <w:color w:val="auto"/>
          <w:highlight w:val="none"/>
        </w:rPr>
      </w:pPr>
    </w:p>
    <w:p w14:paraId="633B2412">
      <w:pPr>
        <w:pStyle w:val="2"/>
        <w:spacing w:line="257" w:lineRule="auto"/>
        <w:rPr>
          <w:color w:val="auto"/>
          <w:highlight w:val="none"/>
        </w:rPr>
      </w:pPr>
    </w:p>
    <w:p w14:paraId="1EF45731">
      <w:pPr>
        <w:spacing w:before="79" w:line="219" w:lineRule="auto"/>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供应商（盖公章）：</w:t>
      </w:r>
      <w:r>
        <w:rPr>
          <w:rFonts w:ascii="宋体" w:hAnsi="宋体" w:eastAsia="宋体" w:cs="宋体"/>
          <w:color w:val="auto"/>
          <w:sz w:val="24"/>
          <w:szCs w:val="24"/>
          <w:highlight w:val="none"/>
          <w:u w:val="single" w:color="auto"/>
        </w:rPr>
        <w:t xml:space="preserve">                           </w:t>
      </w:r>
    </w:p>
    <w:p w14:paraId="4462FD50">
      <w:pPr>
        <w:pStyle w:val="2"/>
        <w:spacing w:line="256" w:lineRule="auto"/>
        <w:rPr>
          <w:color w:val="auto"/>
          <w:highlight w:val="none"/>
        </w:rPr>
      </w:pPr>
    </w:p>
    <w:p w14:paraId="5FFEB19A">
      <w:pPr>
        <w:pStyle w:val="2"/>
        <w:spacing w:line="256" w:lineRule="auto"/>
        <w:rPr>
          <w:color w:val="auto"/>
          <w:highlight w:val="none"/>
        </w:rPr>
      </w:pPr>
    </w:p>
    <w:p w14:paraId="05D0252F">
      <w:pPr>
        <w:spacing w:before="79" w:line="220" w:lineRule="auto"/>
        <w:ind w:left="3641"/>
        <w:rPr>
          <w:rFonts w:ascii="宋体" w:hAnsi="宋体" w:eastAsia="宋体" w:cs="宋体"/>
          <w:color w:val="auto"/>
          <w:sz w:val="24"/>
          <w:szCs w:val="24"/>
          <w:highlight w:val="none"/>
        </w:rPr>
      </w:pPr>
      <w:r>
        <w:rPr>
          <w:rFonts w:ascii="宋体" w:hAnsi="宋体" w:eastAsia="宋体" w:cs="宋体"/>
          <w:color w:val="auto"/>
          <w:spacing w:val="-11"/>
          <w:sz w:val="24"/>
          <w:szCs w:val="24"/>
          <w:highlight w:val="none"/>
        </w:rPr>
        <w:t xml:space="preserve">日期： </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10"/>
          <w:sz w:val="24"/>
          <w:szCs w:val="24"/>
          <w:highlight w:val="none"/>
        </w:rPr>
        <w:t xml:space="preserve"> </w:t>
      </w:r>
      <w:r>
        <w:rPr>
          <w:rFonts w:ascii="宋体" w:hAnsi="宋体" w:eastAsia="宋体" w:cs="宋体"/>
          <w:color w:val="auto"/>
          <w:spacing w:val="-11"/>
          <w:sz w:val="24"/>
          <w:szCs w:val="24"/>
          <w:highlight w:val="none"/>
        </w:rPr>
        <w:t>年</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05"/>
          <w:sz w:val="24"/>
          <w:szCs w:val="24"/>
          <w:highlight w:val="none"/>
        </w:rPr>
        <w:t xml:space="preserve"> </w:t>
      </w:r>
      <w:r>
        <w:rPr>
          <w:rFonts w:ascii="宋体" w:hAnsi="宋体" w:eastAsia="宋体" w:cs="宋体"/>
          <w:color w:val="auto"/>
          <w:spacing w:val="-11"/>
          <w:sz w:val="24"/>
          <w:szCs w:val="24"/>
          <w:highlight w:val="none"/>
        </w:rPr>
        <w:t>月</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69"/>
          <w:sz w:val="24"/>
          <w:szCs w:val="24"/>
          <w:highlight w:val="none"/>
        </w:rPr>
        <w:t xml:space="preserve"> </w:t>
      </w:r>
      <w:r>
        <w:rPr>
          <w:rFonts w:ascii="宋体" w:hAnsi="宋体" w:eastAsia="宋体" w:cs="宋体"/>
          <w:color w:val="auto"/>
          <w:spacing w:val="-11"/>
          <w:sz w:val="24"/>
          <w:szCs w:val="24"/>
          <w:highlight w:val="none"/>
        </w:rPr>
        <w:t>日</w:t>
      </w:r>
    </w:p>
    <w:p w14:paraId="3C4028E6">
      <w:pPr>
        <w:pStyle w:val="2"/>
        <w:spacing w:line="357" w:lineRule="auto"/>
        <w:rPr>
          <w:color w:val="auto"/>
          <w:highlight w:val="none"/>
        </w:rPr>
      </w:pPr>
    </w:p>
    <w:p w14:paraId="362F3ED9">
      <w:pPr>
        <w:pStyle w:val="2"/>
        <w:spacing w:line="357" w:lineRule="auto"/>
        <w:rPr>
          <w:color w:val="auto"/>
          <w:highlight w:val="none"/>
        </w:rPr>
      </w:pPr>
    </w:p>
    <w:p w14:paraId="3D3F748A">
      <w:pPr>
        <w:spacing w:before="78" w:line="219" w:lineRule="auto"/>
        <w:ind w:left="18"/>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附：被授权人身份证正反面复印件盖公章</w:t>
      </w:r>
    </w:p>
    <w:p w14:paraId="351DE7E7">
      <w:pPr>
        <w:spacing w:line="219" w:lineRule="auto"/>
        <w:rPr>
          <w:rFonts w:ascii="宋体" w:hAnsi="宋体" w:eastAsia="宋体" w:cs="宋体"/>
          <w:color w:val="auto"/>
          <w:sz w:val="24"/>
          <w:szCs w:val="24"/>
          <w:highlight w:val="none"/>
        </w:rPr>
        <w:sectPr>
          <w:footerReference r:id="rId16" w:type="default"/>
          <w:pgSz w:w="11907" w:h="16839"/>
          <w:pgMar w:top="1423" w:right="1416" w:bottom="1154" w:left="1596" w:header="0" w:footer="988" w:gutter="0"/>
          <w:pgNumType w:fmt="decimal"/>
          <w:cols w:space="720" w:num="1"/>
        </w:sectPr>
      </w:pPr>
    </w:p>
    <w:p w14:paraId="3156C94C">
      <w:pPr>
        <w:spacing w:before="64" w:line="224" w:lineRule="auto"/>
        <w:ind w:left="26"/>
        <w:rPr>
          <w:rFonts w:ascii="宋体" w:hAnsi="宋体" w:eastAsia="宋体" w:cs="宋体"/>
          <w:color w:val="auto"/>
          <w:sz w:val="31"/>
          <w:szCs w:val="31"/>
          <w:highlight w:val="none"/>
        </w:rPr>
      </w:pPr>
      <w:r>
        <w:rPr>
          <w:rFonts w:ascii="宋体" w:hAnsi="宋体" w:eastAsia="宋体" w:cs="宋体"/>
          <w:color w:val="auto"/>
          <w:spacing w:val="-7"/>
          <w:sz w:val="31"/>
          <w:szCs w:val="31"/>
          <w:highlight w:val="none"/>
        </w:rPr>
        <w:t>附件</w:t>
      </w:r>
      <w:r>
        <w:rPr>
          <w:rFonts w:ascii="宋体" w:hAnsi="宋体" w:eastAsia="宋体" w:cs="宋体"/>
          <w:color w:val="auto"/>
          <w:spacing w:val="-64"/>
          <w:sz w:val="31"/>
          <w:szCs w:val="31"/>
          <w:highlight w:val="none"/>
        </w:rPr>
        <w:t xml:space="preserve"> </w:t>
      </w:r>
      <w:r>
        <w:rPr>
          <w:rFonts w:ascii="宋体" w:hAnsi="宋体" w:eastAsia="宋体" w:cs="宋体"/>
          <w:color w:val="auto"/>
          <w:spacing w:val="-7"/>
          <w:sz w:val="31"/>
          <w:szCs w:val="31"/>
          <w:highlight w:val="none"/>
        </w:rPr>
        <w:t>4：</w:t>
      </w:r>
    </w:p>
    <w:p w14:paraId="4F9775BF">
      <w:pPr>
        <w:spacing w:before="255" w:line="219" w:lineRule="auto"/>
        <w:ind w:left="3189"/>
        <w:outlineLvl w:val="2"/>
        <w:rPr>
          <w:rFonts w:ascii="宋体" w:hAnsi="宋体" w:eastAsia="宋体" w:cs="宋体"/>
          <w:color w:val="auto"/>
          <w:sz w:val="36"/>
          <w:szCs w:val="36"/>
          <w:highlight w:val="none"/>
        </w:rPr>
      </w:pPr>
      <w:r>
        <w:rPr>
          <w:rFonts w:ascii="宋体" w:hAnsi="宋体" w:eastAsia="宋体" w:cs="宋体"/>
          <w:b/>
          <w:bCs/>
          <w:color w:val="auto"/>
          <w:spacing w:val="-16"/>
          <w:sz w:val="36"/>
          <w:szCs w:val="36"/>
          <w:highlight w:val="none"/>
        </w:rPr>
        <w:t>质</w:t>
      </w:r>
      <w:r>
        <w:rPr>
          <w:rFonts w:ascii="宋体" w:hAnsi="宋体" w:eastAsia="宋体" w:cs="宋体"/>
          <w:color w:val="auto"/>
          <w:spacing w:val="18"/>
          <w:sz w:val="36"/>
          <w:szCs w:val="36"/>
          <w:highlight w:val="none"/>
        </w:rPr>
        <w:t xml:space="preserve"> </w:t>
      </w:r>
      <w:r>
        <w:rPr>
          <w:rFonts w:ascii="宋体" w:hAnsi="宋体" w:eastAsia="宋体" w:cs="宋体"/>
          <w:b/>
          <w:bCs/>
          <w:color w:val="auto"/>
          <w:spacing w:val="-16"/>
          <w:sz w:val="36"/>
          <w:szCs w:val="36"/>
          <w:highlight w:val="none"/>
        </w:rPr>
        <w:t>保</w:t>
      </w:r>
      <w:r>
        <w:rPr>
          <w:rFonts w:ascii="宋体" w:hAnsi="宋体" w:eastAsia="宋体" w:cs="宋体"/>
          <w:color w:val="auto"/>
          <w:spacing w:val="17"/>
          <w:sz w:val="36"/>
          <w:szCs w:val="36"/>
          <w:highlight w:val="none"/>
        </w:rPr>
        <w:t xml:space="preserve"> </w:t>
      </w:r>
      <w:r>
        <w:rPr>
          <w:rFonts w:ascii="宋体" w:hAnsi="宋体" w:eastAsia="宋体" w:cs="宋体"/>
          <w:b/>
          <w:bCs/>
          <w:color w:val="auto"/>
          <w:spacing w:val="-16"/>
          <w:sz w:val="36"/>
          <w:szCs w:val="36"/>
          <w:highlight w:val="none"/>
        </w:rPr>
        <w:t>承</w:t>
      </w:r>
      <w:r>
        <w:rPr>
          <w:rFonts w:ascii="宋体" w:hAnsi="宋体" w:eastAsia="宋体" w:cs="宋体"/>
          <w:color w:val="auto"/>
          <w:spacing w:val="17"/>
          <w:sz w:val="36"/>
          <w:szCs w:val="36"/>
          <w:highlight w:val="none"/>
        </w:rPr>
        <w:t xml:space="preserve"> </w:t>
      </w:r>
      <w:r>
        <w:rPr>
          <w:rFonts w:ascii="宋体" w:hAnsi="宋体" w:eastAsia="宋体" w:cs="宋体"/>
          <w:b/>
          <w:bCs/>
          <w:color w:val="auto"/>
          <w:spacing w:val="-16"/>
          <w:sz w:val="36"/>
          <w:szCs w:val="36"/>
          <w:highlight w:val="none"/>
        </w:rPr>
        <w:t>诺</w:t>
      </w:r>
      <w:r>
        <w:rPr>
          <w:rFonts w:ascii="宋体" w:hAnsi="宋体" w:eastAsia="宋体" w:cs="宋体"/>
          <w:color w:val="auto"/>
          <w:spacing w:val="23"/>
          <w:sz w:val="36"/>
          <w:szCs w:val="36"/>
          <w:highlight w:val="none"/>
        </w:rPr>
        <w:t xml:space="preserve"> </w:t>
      </w:r>
      <w:r>
        <w:rPr>
          <w:rFonts w:ascii="宋体" w:hAnsi="宋体" w:eastAsia="宋体" w:cs="宋体"/>
          <w:b/>
          <w:bCs/>
          <w:color w:val="auto"/>
          <w:spacing w:val="-16"/>
          <w:sz w:val="36"/>
          <w:szCs w:val="36"/>
          <w:highlight w:val="none"/>
        </w:rPr>
        <w:t>书</w:t>
      </w:r>
    </w:p>
    <w:p w14:paraId="6118AC1E">
      <w:pPr>
        <w:spacing w:before="131" w:line="220" w:lineRule="auto"/>
        <w:ind w:left="5"/>
        <w:rPr>
          <w:rFonts w:ascii="宋体" w:hAnsi="宋体" w:eastAsia="宋体" w:cs="宋体"/>
          <w:color w:val="auto"/>
          <w:sz w:val="28"/>
          <w:szCs w:val="28"/>
          <w:highlight w:val="none"/>
        </w:rPr>
      </w:pPr>
      <w:r>
        <w:rPr>
          <w:rFonts w:hint="eastAsia" w:ascii="宋体" w:hAnsi="宋体" w:eastAsia="宋体" w:cs="宋体"/>
          <w:color w:val="auto"/>
          <w:spacing w:val="-1"/>
          <w:sz w:val="28"/>
          <w:szCs w:val="28"/>
          <w:highlight w:val="none"/>
          <w:lang w:eastAsia="zh-CN"/>
        </w:rPr>
        <w:t>启东市自来水厂有限公司</w:t>
      </w:r>
      <w:r>
        <w:rPr>
          <w:rFonts w:ascii="宋体" w:hAnsi="宋体" w:eastAsia="宋体" w:cs="宋体"/>
          <w:color w:val="auto"/>
          <w:spacing w:val="-1"/>
          <w:sz w:val="28"/>
          <w:szCs w:val="28"/>
          <w:highlight w:val="none"/>
        </w:rPr>
        <w:t>：</w:t>
      </w:r>
    </w:p>
    <w:p w14:paraId="32BB53FF">
      <w:pPr>
        <w:tabs>
          <w:tab w:val="left" w:pos="706"/>
        </w:tabs>
        <w:spacing w:before="123" w:line="295" w:lineRule="auto"/>
        <w:ind w:left="4" w:right="73" w:firstLine="543"/>
        <w:jc w:val="both"/>
        <w:rPr>
          <w:rFonts w:ascii="宋体" w:hAnsi="宋体" w:eastAsia="宋体" w:cs="宋体"/>
          <w:color w:val="auto"/>
          <w:sz w:val="28"/>
          <w:szCs w:val="28"/>
          <w:highlight w:val="none"/>
        </w:rPr>
      </w:pPr>
      <w:r>
        <w:rPr>
          <w:rFonts w:ascii="宋体" w:hAnsi="宋体" w:eastAsia="宋体" w:cs="宋体"/>
          <w:color w:val="auto"/>
          <w:sz w:val="28"/>
          <w:szCs w:val="28"/>
          <w:highlight w:val="none"/>
          <w:u w:val="single" w:color="auto"/>
        </w:rPr>
        <w:tab/>
      </w:r>
      <w:r>
        <w:rPr>
          <w:rFonts w:ascii="宋体" w:hAnsi="宋体" w:eastAsia="宋体" w:cs="宋体"/>
          <w:color w:val="auto"/>
          <w:spacing w:val="-8"/>
          <w:sz w:val="28"/>
          <w:szCs w:val="28"/>
          <w:highlight w:val="none"/>
          <w:u w:val="single" w:color="auto"/>
        </w:rPr>
        <w:t>（报价供应商全称）</w:t>
      </w:r>
      <w:r>
        <w:rPr>
          <w:rFonts w:ascii="宋体" w:hAnsi="宋体" w:eastAsia="宋体" w:cs="宋体"/>
          <w:color w:val="auto"/>
          <w:spacing w:val="-8"/>
          <w:sz w:val="28"/>
          <w:szCs w:val="28"/>
          <w:highlight w:val="none"/>
        </w:rPr>
        <w:t>授权</w:t>
      </w:r>
      <w:r>
        <w:rPr>
          <w:rFonts w:ascii="宋体" w:hAnsi="宋体" w:eastAsia="宋体" w:cs="宋体"/>
          <w:color w:val="auto"/>
          <w:spacing w:val="-8"/>
          <w:sz w:val="28"/>
          <w:szCs w:val="28"/>
          <w:highlight w:val="none"/>
          <w:u w:val="single" w:color="auto"/>
        </w:rPr>
        <w:t>（姓  名</w:t>
      </w:r>
      <w:r>
        <w:rPr>
          <w:rFonts w:ascii="宋体" w:hAnsi="宋体" w:eastAsia="宋体" w:cs="宋体"/>
          <w:color w:val="auto"/>
          <w:spacing w:val="-10"/>
          <w:sz w:val="28"/>
          <w:szCs w:val="28"/>
          <w:highlight w:val="none"/>
          <w:u w:val="single" w:color="auto"/>
        </w:rPr>
        <w:t>）（</w:t>
      </w:r>
      <w:r>
        <w:rPr>
          <w:rFonts w:ascii="宋体" w:hAnsi="宋体" w:eastAsia="宋体" w:cs="宋体"/>
          <w:color w:val="auto"/>
          <w:spacing w:val="-8"/>
          <w:sz w:val="28"/>
          <w:szCs w:val="28"/>
          <w:highlight w:val="none"/>
          <w:u w:val="single" w:color="auto"/>
        </w:rPr>
        <w:t>职</w:t>
      </w:r>
      <w:r>
        <w:rPr>
          <w:rFonts w:ascii="宋体" w:hAnsi="宋体" w:eastAsia="宋体" w:cs="宋体"/>
          <w:color w:val="auto"/>
          <w:spacing w:val="15"/>
          <w:sz w:val="28"/>
          <w:szCs w:val="28"/>
          <w:highlight w:val="none"/>
          <w:u w:val="single" w:color="auto"/>
        </w:rPr>
        <w:t xml:space="preserve">  </w:t>
      </w:r>
      <w:r>
        <w:rPr>
          <w:rFonts w:ascii="宋体" w:hAnsi="宋体" w:eastAsia="宋体" w:cs="宋体"/>
          <w:color w:val="auto"/>
          <w:spacing w:val="-8"/>
          <w:sz w:val="28"/>
          <w:szCs w:val="28"/>
          <w:highlight w:val="none"/>
          <w:u w:val="single" w:color="auto"/>
        </w:rPr>
        <w:t>务）</w:t>
      </w:r>
      <w:r>
        <w:rPr>
          <w:rFonts w:ascii="宋体" w:hAnsi="宋体" w:eastAsia="宋体" w:cs="宋体"/>
          <w:color w:val="auto"/>
          <w:spacing w:val="-8"/>
          <w:sz w:val="28"/>
          <w:szCs w:val="28"/>
          <w:highlight w:val="none"/>
        </w:rPr>
        <w:t>为</w:t>
      </w:r>
      <w:r>
        <w:rPr>
          <w:rFonts w:ascii="宋体" w:hAnsi="宋体" w:eastAsia="宋体" w:cs="宋体"/>
          <w:color w:val="auto"/>
          <w:spacing w:val="-9"/>
          <w:sz w:val="28"/>
          <w:szCs w:val="28"/>
          <w:highlight w:val="none"/>
        </w:rPr>
        <w:t>全权代表，参加</w:t>
      </w:r>
      <w:r>
        <w:rPr>
          <w:rFonts w:hint="eastAsia" w:ascii="宋体" w:hAnsi="宋体" w:eastAsia="宋体" w:cs="宋体"/>
          <w:b/>
          <w:bCs/>
          <w:color w:val="auto"/>
          <w:spacing w:val="-9"/>
          <w:sz w:val="28"/>
          <w:szCs w:val="28"/>
          <w:highlight w:val="none"/>
          <w:u w:val="single"/>
          <w:lang w:val="en-US" w:eastAsia="zh-CN"/>
        </w:rPr>
        <w:t>启东市自来水厂有限公司复合表箱、检查井盖2025-2026年度采购项目</w:t>
      </w:r>
      <w:r>
        <w:rPr>
          <w:rFonts w:ascii="宋体" w:hAnsi="宋体" w:eastAsia="宋体" w:cs="宋体"/>
          <w:color w:val="auto"/>
          <w:spacing w:val="-1"/>
          <w:sz w:val="28"/>
          <w:szCs w:val="28"/>
          <w:highlight w:val="none"/>
        </w:rPr>
        <w:t>的有关</w:t>
      </w:r>
      <w:r>
        <w:rPr>
          <w:rFonts w:ascii="宋体" w:hAnsi="宋体" w:eastAsia="宋体" w:cs="宋体"/>
          <w:color w:val="auto"/>
          <w:spacing w:val="-6"/>
          <w:sz w:val="28"/>
          <w:szCs w:val="28"/>
          <w:highlight w:val="none"/>
        </w:rPr>
        <w:t>活动，并宣布同意如下：</w:t>
      </w:r>
    </w:p>
    <w:p w14:paraId="3259C5B9">
      <w:pPr>
        <w:spacing w:before="45" w:line="290" w:lineRule="auto"/>
        <w:ind w:left="2" w:firstLine="555"/>
        <w:rPr>
          <w:rFonts w:hint="eastAsia" w:ascii="宋体" w:hAnsi="宋体" w:eastAsia="宋体" w:cs="宋体"/>
          <w:color w:val="auto"/>
          <w:spacing w:val="0"/>
          <w:sz w:val="28"/>
          <w:szCs w:val="28"/>
          <w:highlight w:val="none"/>
          <w:lang w:val="en-US" w:eastAsia="zh-CN"/>
        </w:rPr>
      </w:pPr>
      <w:r>
        <w:rPr>
          <w:rFonts w:hint="eastAsia" w:ascii="宋体" w:hAnsi="宋体" w:eastAsia="宋体" w:cs="宋体"/>
          <w:color w:val="auto"/>
          <w:spacing w:val="0"/>
          <w:sz w:val="28"/>
          <w:szCs w:val="28"/>
          <w:highlight w:val="none"/>
          <w:lang w:val="en-US" w:eastAsia="zh-CN"/>
        </w:rPr>
        <w:t>1、</w:t>
      </w:r>
      <w:r>
        <w:rPr>
          <w:rFonts w:hint="eastAsia" w:ascii="宋体" w:hAnsi="宋体" w:eastAsia="宋体" w:cs="宋体"/>
          <w:color w:val="auto"/>
          <w:spacing w:val="0"/>
          <w:sz w:val="28"/>
          <w:szCs w:val="28"/>
          <w:highlight w:val="none"/>
          <w:lang w:eastAsia="zh-CN"/>
        </w:rPr>
        <w:t>我</w:t>
      </w:r>
      <w:r>
        <w:rPr>
          <w:rFonts w:hint="eastAsia" w:ascii="宋体" w:hAnsi="宋体" w:eastAsia="宋体" w:cs="宋体"/>
          <w:color w:val="auto"/>
          <w:spacing w:val="0"/>
          <w:sz w:val="28"/>
          <w:szCs w:val="28"/>
          <w:highlight w:val="none"/>
          <w:lang w:val="en-US" w:eastAsia="zh-CN"/>
        </w:rPr>
        <w:t>方承诺对本项目所有货物提供符合采购需求、符合国家质量检测标准的全新未使用过的原装合格产品，产品质量符合招标文件要求、行业及国家标准（供货时提供相关证明材料、有效产品合格证）。</w:t>
      </w:r>
    </w:p>
    <w:p w14:paraId="34B34AA9">
      <w:pPr>
        <w:spacing w:before="45" w:line="290" w:lineRule="auto"/>
        <w:ind w:left="2" w:firstLine="555"/>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lang w:val="en-US" w:eastAsia="zh-CN"/>
        </w:rPr>
        <w:t>2、</w:t>
      </w:r>
      <w:r>
        <w:rPr>
          <w:rFonts w:hint="eastAsia" w:ascii="宋体" w:hAnsi="宋体" w:eastAsia="宋体" w:cs="宋体"/>
          <w:color w:val="auto"/>
          <w:spacing w:val="0"/>
          <w:sz w:val="28"/>
          <w:szCs w:val="28"/>
          <w:highlight w:val="none"/>
          <w:lang w:eastAsia="zh-CN"/>
        </w:rPr>
        <w:t>我</w:t>
      </w:r>
      <w:r>
        <w:rPr>
          <w:rFonts w:hint="eastAsia" w:ascii="宋体" w:hAnsi="宋体" w:eastAsia="宋体" w:cs="宋体"/>
          <w:color w:val="auto"/>
          <w:spacing w:val="0"/>
          <w:sz w:val="28"/>
          <w:szCs w:val="28"/>
          <w:highlight w:val="none"/>
          <w:lang w:val="en-US" w:eastAsia="zh-CN"/>
        </w:rPr>
        <w:t>方承诺对本项目所有货物的免费质保期为</w:t>
      </w:r>
      <w:r>
        <w:rPr>
          <w:rFonts w:hint="eastAsia" w:ascii="宋体" w:hAnsi="宋体" w:eastAsia="宋体" w:cs="宋体"/>
          <w:color w:val="auto"/>
          <w:spacing w:val="0"/>
          <w:sz w:val="28"/>
          <w:szCs w:val="28"/>
          <w:highlight w:val="none"/>
          <w:u w:val="none"/>
          <w:lang w:val="en-US" w:eastAsia="zh-CN"/>
        </w:rPr>
        <w:t>2年</w:t>
      </w:r>
      <w:r>
        <w:rPr>
          <w:rFonts w:hint="eastAsia" w:ascii="宋体" w:hAnsi="宋体" w:eastAsia="宋体" w:cs="宋体"/>
          <w:color w:val="auto"/>
          <w:spacing w:val="0"/>
          <w:sz w:val="28"/>
          <w:szCs w:val="28"/>
          <w:highlight w:val="none"/>
          <w:lang w:val="en-US" w:eastAsia="zh-CN"/>
        </w:rPr>
        <w:t>（原厂质保期高于供应商承诺质保期的，按原厂质保期计算。自验收合格报告签字确认日起，开始进入质保期）。质保期内，因</w:t>
      </w:r>
      <w:r>
        <w:rPr>
          <w:rFonts w:hint="eastAsia" w:ascii="宋体" w:hAnsi="宋体" w:eastAsia="宋体" w:cs="宋体"/>
          <w:color w:val="auto"/>
          <w:spacing w:val="0"/>
          <w:sz w:val="28"/>
          <w:szCs w:val="28"/>
          <w:highlight w:val="none"/>
          <w:lang w:eastAsia="zh-CN"/>
        </w:rPr>
        <w:t>我</w:t>
      </w:r>
      <w:r>
        <w:rPr>
          <w:rFonts w:hint="eastAsia" w:ascii="宋体" w:hAnsi="宋体" w:eastAsia="宋体" w:cs="宋体"/>
          <w:color w:val="auto"/>
          <w:spacing w:val="0"/>
          <w:sz w:val="28"/>
          <w:szCs w:val="28"/>
          <w:highlight w:val="none"/>
          <w:lang w:val="en-US" w:eastAsia="zh-CN"/>
        </w:rPr>
        <w:t>方所供货物的制造质量出现问题，</w:t>
      </w:r>
      <w:r>
        <w:rPr>
          <w:rFonts w:hint="eastAsia" w:ascii="宋体" w:hAnsi="宋体" w:eastAsia="宋体" w:cs="宋体"/>
          <w:color w:val="auto"/>
          <w:spacing w:val="0"/>
          <w:sz w:val="28"/>
          <w:szCs w:val="28"/>
          <w:highlight w:val="none"/>
          <w:lang w:eastAsia="zh-CN"/>
        </w:rPr>
        <w:t>我</w:t>
      </w:r>
      <w:r>
        <w:rPr>
          <w:rFonts w:hint="eastAsia" w:ascii="宋体" w:hAnsi="宋体" w:eastAsia="宋体" w:cs="宋体"/>
          <w:color w:val="auto"/>
          <w:spacing w:val="0"/>
          <w:sz w:val="28"/>
          <w:szCs w:val="28"/>
          <w:highlight w:val="none"/>
          <w:lang w:val="en-US" w:eastAsia="zh-CN"/>
        </w:rPr>
        <w:t>方在接采购方通知后12小时内，情况紧急时8小时内,派人员赶到采购方现场，免费排除问题、及时修复或更换。如</w:t>
      </w:r>
      <w:r>
        <w:rPr>
          <w:rFonts w:hint="eastAsia" w:ascii="宋体" w:hAnsi="宋体" w:eastAsia="宋体" w:cs="宋体"/>
          <w:color w:val="auto"/>
          <w:spacing w:val="0"/>
          <w:sz w:val="28"/>
          <w:szCs w:val="28"/>
          <w:highlight w:val="none"/>
          <w:lang w:eastAsia="zh-CN"/>
        </w:rPr>
        <w:t>我</w:t>
      </w:r>
      <w:r>
        <w:rPr>
          <w:rFonts w:hint="eastAsia" w:ascii="宋体" w:hAnsi="宋体" w:eastAsia="宋体" w:cs="宋体"/>
          <w:color w:val="auto"/>
          <w:spacing w:val="0"/>
          <w:sz w:val="28"/>
          <w:szCs w:val="28"/>
          <w:highlight w:val="none"/>
          <w:lang w:val="en-US" w:eastAsia="zh-CN"/>
        </w:rPr>
        <w:t>方逾期不予答复和处理，则视为采购方上述要求已被接受。</w:t>
      </w:r>
      <w:r>
        <w:rPr>
          <w:rFonts w:hint="eastAsia" w:ascii="宋体" w:hAnsi="宋体" w:eastAsia="宋体" w:cs="宋体"/>
          <w:color w:val="auto"/>
          <w:spacing w:val="0"/>
          <w:sz w:val="28"/>
          <w:szCs w:val="28"/>
          <w:highlight w:val="none"/>
          <w:lang w:eastAsia="zh-CN"/>
        </w:rPr>
        <w:t>我</w:t>
      </w:r>
      <w:r>
        <w:rPr>
          <w:rFonts w:hint="eastAsia" w:ascii="宋体" w:hAnsi="宋体" w:eastAsia="宋体" w:cs="宋体"/>
          <w:color w:val="auto"/>
          <w:spacing w:val="0"/>
          <w:sz w:val="28"/>
          <w:szCs w:val="28"/>
          <w:highlight w:val="none"/>
          <w:lang w:val="en-US" w:eastAsia="zh-CN"/>
        </w:rPr>
        <w:t>方应承担采购方自行补救而发生的一切损失和费用，采购方有权在保证金中直接扣除。如保证金不够支持本次损失费用，采购方有权向</w:t>
      </w:r>
      <w:r>
        <w:rPr>
          <w:rFonts w:hint="eastAsia" w:ascii="宋体" w:hAnsi="宋体" w:eastAsia="宋体" w:cs="宋体"/>
          <w:color w:val="auto"/>
          <w:spacing w:val="0"/>
          <w:sz w:val="28"/>
          <w:szCs w:val="28"/>
          <w:highlight w:val="none"/>
          <w:lang w:eastAsia="zh-CN"/>
        </w:rPr>
        <w:t>我</w:t>
      </w:r>
      <w:r>
        <w:rPr>
          <w:rFonts w:hint="eastAsia" w:ascii="宋体" w:hAnsi="宋体" w:eastAsia="宋体" w:cs="宋体"/>
          <w:color w:val="auto"/>
          <w:spacing w:val="0"/>
          <w:sz w:val="28"/>
          <w:szCs w:val="28"/>
          <w:highlight w:val="none"/>
          <w:lang w:val="en-US" w:eastAsia="zh-CN"/>
        </w:rPr>
        <w:t>方索赔，且视材料等产生的质量问题对水司造成严重社会负面影响或较大经济损失的将列入黑名单，以后将不得再参与启东水司的采购项目。</w:t>
      </w:r>
    </w:p>
    <w:p w14:paraId="55741A1A">
      <w:pPr>
        <w:spacing w:before="45" w:line="290" w:lineRule="auto"/>
        <w:ind w:left="2" w:firstLine="555"/>
        <w:rPr>
          <w:rFonts w:hint="eastAsia" w:ascii="宋体" w:hAnsi="宋体" w:eastAsia="宋体" w:cs="宋体"/>
          <w:color w:val="auto"/>
          <w:spacing w:val="0"/>
          <w:sz w:val="28"/>
          <w:szCs w:val="28"/>
          <w:highlight w:val="none"/>
          <w:lang w:val="en-US" w:eastAsia="zh-CN"/>
        </w:rPr>
      </w:pPr>
      <w:r>
        <w:rPr>
          <w:rFonts w:hint="eastAsia" w:ascii="宋体" w:hAnsi="宋体" w:eastAsia="宋体" w:cs="宋体"/>
          <w:color w:val="auto"/>
          <w:spacing w:val="0"/>
          <w:sz w:val="28"/>
          <w:szCs w:val="28"/>
          <w:highlight w:val="none"/>
          <w:lang w:val="en-US" w:eastAsia="zh-CN"/>
        </w:rPr>
        <w:t>3、你方有权对我方提供的货物进行市场监管和送样检测，如出现假冒伪劣产品，停止供货，对已供货物我方将无条件给予全套更新或退货，一切经济损失由我方自负。</w:t>
      </w:r>
    </w:p>
    <w:p w14:paraId="15E76A89">
      <w:pPr>
        <w:spacing w:before="40" w:line="219" w:lineRule="auto"/>
        <w:ind w:left="495"/>
        <w:rPr>
          <w:rFonts w:ascii="宋体" w:hAnsi="宋体" w:eastAsia="宋体" w:cs="宋体"/>
          <w:color w:val="auto"/>
          <w:sz w:val="28"/>
          <w:szCs w:val="28"/>
          <w:highlight w:val="none"/>
        </w:rPr>
      </w:pPr>
      <w:r>
        <w:rPr>
          <w:rFonts w:hint="eastAsia" w:ascii="宋体" w:hAnsi="宋体" w:eastAsia="宋体" w:cs="宋体"/>
          <w:color w:val="auto"/>
          <w:spacing w:val="-1"/>
          <w:sz w:val="28"/>
          <w:szCs w:val="28"/>
          <w:highlight w:val="none"/>
          <w:lang w:val="en-US" w:eastAsia="zh-CN"/>
        </w:rPr>
        <w:t>4、</w:t>
      </w:r>
      <w:r>
        <w:rPr>
          <w:rFonts w:ascii="宋体" w:hAnsi="宋体" w:eastAsia="宋体" w:cs="宋体"/>
          <w:color w:val="auto"/>
          <w:spacing w:val="-1"/>
          <w:sz w:val="28"/>
          <w:szCs w:val="28"/>
          <w:highlight w:val="none"/>
        </w:rPr>
        <w:t>与本项目有关的一切往来通讯请寄：</w:t>
      </w:r>
    </w:p>
    <w:p w14:paraId="05373412">
      <w:pPr>
        <w:pStyle w:val="2"/>
        <w:spacing w:line="244" w:lineRule="auto"/>
        <w:rPr>
          <w:color w:val="auto"/>
          <w:highlight w:val="none"/>
        </w:rPr>
      </w:pPr>
    </w:p>
    <w:p w14:paraId="228FDFE3">
      <w:pPr>
        <w:pStyle w:val="2"/>
        <w:spacing w:line="244" w:lineRule="auto"/>
        <w:rPr>
          <w:color w:val="auto"/>
          <w:highlight w:val="none"/>
        </w:rPr>
      </w:pPr>
    </w:p>
    <w:p w14:paraId="4E5E2D2A">
      <w:pPr>
        <w:pStyle w:val="2"/>
        <w:spacing w:line="244" w:lineRule="auto"/>
        <w:rPr>
          <w:color w:val="auto"/>
          <w:highlight w:val="none"/>
        </w:rPr>
      </w:pPr>
    </w:p>
    <w:p w14:paraId="424EDE50">
      <w:pPr>
        <w:tabs>
          <w:tab w:val="left" w:pos="7547"/>
        </w:tabs>
        <w:spacing w:before="91" w:line="320" w:lineRule="auto"/>
        <w:ind w:left="556" w:right="1420" w:firstLine="2"/>
        <w:jc w:val="both"/>
        <w:rPr>
          <w:rFonts w:ascii="宋体" w:hAnsi="宋体" w:eastAsia="宋体" w:cs="宋体"/>
          <w:color w:val="auto"/>
          <w:sz w:val="28"/>
          <w:szCs w:val="28"/>
          <w:highlight w:val="none"/>
        </w:rPr>
      </w:pPr>
      <w:r>
        <w:rPr>
          <w:rFonts w:ascii="宋体" w:hAnsi="宋体" w:eastAsia="宋体" w:cs="宋体"/>
          <w:color w:val="auto"/>
          <w:spacing w:val="-8"/>
          <w:sz w:val="28"/>
          <w:szCs w:val="28"/>
          <w:highlight w:val="none"/>
        </w:rPr>
        <w:t>地址：</w:t>
      </w:r>
      <w:r>
        <w:rPr>
          <w:rFonts w:ascii="宋体" w:hAnsi="宋体" w:eastAsia="宋体" w:cs="宋体"/>
          <w:color w:val="auto"/>
          <w:spacing w:val="8"/>
          <w:sz w:val="28"/>
          <w:szCs w:val="28"/>
          <w:highlight w:val="none"/>
          <w:u w:val="single" w:color="auto"/>
        </w:rPr>
        <w:t xml:space="preserve">                 </w:t>
      </w:r>
      <w:r>
        <w:rPr>
          <w:rFonts w:ascii="宋体" w:hAnsi="宋体" w:eastAsia="宋体" w:cs="宋体"/>
          <w:color w:val="auto"/>
          <w:spacing w:val="19"/>
          <w:sz w:val="28"/>
          <w:szCs w:val="28"/>
          <w:highlight w:val="none"/>
        </w:rPr>
        <w:t xml:space="preserve">  </w:t>
      </w:r>
      <w:r>
        <w:rPr>
          <w:rFonts w:ascii="宋体" w:hAnsi="宋体" w:eastAsia="宋体" w:cs="宋体"/>
          <w:color w:val="auto"/>
          <w:spacing w:val="-8"/>
          <w:sz w:val="28"/>
          <w:szCs w:val="28"/>
          <w:highlight w:val="none"/>
        </w:rPr>
        <w:t>邮编：</w:t>
      </w:r>
      <w:r>
        <w:rPr>
          <w:rFonts w:ascii="宋体" w:hAnsi="宋体" w:eastAsia="宋体" w:cs="宋体"/>
          <w:color w:val="auto"/>
          <w:sz w:val="28"/>
          <w:szCs w:val="28"/>
          <w:highlight w:val="none"/>
          <w:u w:val="single" w:color="auto"/>
        </w:rPr>
        <w:tab/>
      </w:r>
      <w:r>
        <w:rPr>
          <w:rFonts w:ascii="宋体" w:hAnsi="宋体" w:eastAsia="宋体" w:cs="宋体"/>
          <w:color w:val="auto"/>
          <w:sz w:val="28"/>
          <w:szCs w:val="28"/>
          <w:highlight w:val="none"/>
        </w:rPr>
        <w:t xml:space="preserve"> </w:t>
      </w:r>
      <w:r>
        <w:rPr>
          <w:rFonts w:ascii="宋体" w:hAnsi="宋体" w:eastAsia="宋体" w:cs="宋体"/>
          <w:color w:val="auto"/>
          <w:spacing w:val="-1"/>
          <w:sz w:val="28"/>
          <w:szCs w:val="28"/>
          <w:highlight w:val="none"/>
        </w:rPr>
        <w:t>电话：</w:t>
      </w:r>
      <w:r>
        <w:rPr>
          <w:rFonts w:ascii="宋体" w:hAnsi="宋体" w:eastAsia="宋体" w:cs="宋体"/>
          <w:color w:val="auto"/>
          <w:spacing w:val="-1"/>
          <w:sz w:val="28"/>
          <w:szCs w:val="28"/>
          <w:highlight w:val="none"/>
          <w:u w:val="single" w:color="auto"/>
        </w:rPr>
        <w:t xml:space="preserve">                  </w:t>
      </w:r>
      <w:r>
        <w:rPr>
          <w:rFonts w:ascii="宋体" w:hAnsi="宋体" w:eastAsia="宋体" w:cs="宋体"/>
          <w:color w:val="auto"/>
          <w:spacing w:val="-1"/>
          <w:sz w:val="28"/>
          <w:szCs w:val="28"/>
          <w:highlight w:val="none"/>
        </w:rPr>
        <w:t xml:space="preserve">  传真：</w:t>
      </w:r>
      <w:r>
        <w:rPr>
          <w:rFonts w:ascii="宋体" w:hAnsi="宋体" w:eastAsia="宋体" w:cs="宋体"/>
          <w:color w:val="auto"/>
          <w:sz w:val="28"/>
          <w:szCs w:val="28"/>
          <w:highlight w:val="none"/>
          <w:u w:val="single" w:color="auto"/>
        </w:rPr>
        <w:tab/>
      </w:r>
      <w:r>
        <w:rPr>
          <w:rFonts w:ascii="宋体" w:hAnsi="宋体" w:eastAsia="宋体" w:cs="宋体"/>
          <w:color w:val="auto"/>
          <w:sz w:val="28"/>
          <w:szCs w:val="28"/>
          <w:highlight w:val="none"/>
        </w:rPr>
        <w:t xml:space="preserve"> </w:t>
      </w:r>
      <w:r>
        <w:rPr>
          <w:rFonts w:ascii="宋体" w:hAnsi="宋体" w:eastAsia="宋体" w:cs="宋体"/>
          <w:color w:val="auto"/>
          <w:spacing w:val="-1"/>
          <w:sz w:val="28"/>
          <w:szCs w:val="28"/>
          <w:highlight w:val="none"/>
        </w:rPr>
        <w:t>报价单位代表：</w:t>
      </w:r>
      <w:r>
        <w:rPr>
          <w:rFonts w:ascii="宋体" w:hAnsi="宋体" w:eastAsia="宋体" w:cs="宋体"/>
          <w:color w:val="auto"/>
          <w:spacing w:val="-1"/>
          <w:sz w:val="28"/>
          <w:szCs w:val="28"/>
          <w:highlight w:val="none"/>
          <w:u w:val="single" w:color="auto"/>
        </w:rPr>
        <w:t xml:space="preserve">            </w:t>
      </w:r>
      <w:r>
        <w:rPr>
          <w:rFonts w:ascii="宋体" w:hAnsi="宋体" w:eastAsia="宋体" w:cs="宋体"/>
          <w:color w:val="auto"/>
          <w:spacing w:val="-128"/>
          <w:sz w:val="28"/>
          <w:szCs w:val="28"/>
          <w:highlight w:val="none"/>
        </w:rPr>
        <w:t xml:space="preserve"> </w:t>
      </w:r>
      <w:r>
        <w:rPr>
          <w:rFonts w:ascii="宋体" w:hAnsi="宋体" w:eastAsia="宋体" w:cs="宋体"/>
          <w:color w:val="auto"/>
          <w:spacing w:val="-1"/>
          <w:sz w:val="28"/>
          <w:szCs w:val="28"/>
          <w:highlight w:val="none"/>
        </w:rPr>
        <w:t>职务：</w:t>
      </w:r>
      <w:r>
        <w:rPr>
          <w:rFonts w:ascii="宋体" w:hAnsi="宋体" w:eastAsia="宋体" w:cs="宋体"/>
          <w:color w:val="auto"/>
          <w:sz w:val="28"/>
          <w:szCs w:val="28"/>
          <w:highlight w:val="none"/>
          <w:u w:val="single" w:color="auto"/>
        </w:rPr>
        <w:t xml:space="preserve">                   </w:t>
      </w:r>
    </w:p>
    <w:p w14:paraId="126045F8">
      <w:pPr>
        <w:spacing w:before="23" w:line="303" w:lineRule="auto"/>
        <w:ind w:left="559" w:right="3100"/>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供应商代表移动电话：</w:t>
      </w:r>
      <w:r>
        <w:rPr>
          <w:rFonts w:ascii="宋体" w:hAnsi="宋体" w:eastAsia="宋体" w:cs="宋体"/>
          <w:color w:val="auto"/>
          <w:spacing w:val="-1"/>
          <w:sz w:val="28"/>
          <w:szCs w:val="28"/>
          <w:highlight w:val="none"/>
          <w:u w:val="single" w:color="auto"/>
        </w:rPr>
        <w:t xml:space="preserve">                  </w:t>
      </w:r>
      <w:r>
        <w:rPr>
          <w:rFonts w:ascii="宋体" w:hAnsi="宋体" w:eastAsia="宋体" w:cs="宋体"/>
          <w:color w:val="auto"/>
          <w:spacing w:val="15"/>
          <w:sz w:val="28"/>
          <w:szCs w:val="28"/>
          <w:highlight w:val="none"/>
        </w:rPr>
        <w:t xml:space="preserve"> </w:t>
      </w:r>
      <w:r>
        <w:rPr>
          <w:rFonts w:ascii="宋体" w:hAnsi="宋体" w:eastAsia="宋体" w:cs="宋体"/>
          <w:color w:val="auto"/>
          <w:spacing w:val="-2"/>
          <w:sz w:val="28"/>
          <w:szCs w:val="28"/>
          <w:highlight w:val="none"/>
        </w:rPr>
        <w:t>供应商（盖公章</w:t>
      </w:r>
      <w:r>
        <w:rPr>
          <w:rFonts w:ascii="宋体" w:hAnsi="宋体" w:eastAsia="宋体" w:cs="宋体"/>
          <w:color w:val="auto"/>
          <w:spacing w:val="1"/>
          <w:sz w:val="28"/>
          <w:szCs w:val="28"/>
          <w:highlight w:val="none"/>
        </w:rPr>
        <w:t>）：</w:t>
      </w:r>
      <w:r>
        <w:rPr>
          <w:rFonts w:ascii="宋体" w:hAnsi="宋体" w:eastAsia="宋体" w:cs="宋体"/>
          <w:color w:val="auto"/>
          <w:sz w:val="28"/>
          <w:szCs w:val="28"/>
          <w:highlight w:val="none"/>
          <w:u w:val="single" w:color="auto"/>
        </w:rPr>
        <w:t xml:space="preserve">                  </w:t>
      </w:r>
    </w:p>
    <w:p w14:paraId="25C2CCF2">
      <w:pPr>
        <w:spacing w:before="42" w:line="220" w:lineRule="auto"/>
        <w:ind w:left="5601"/>
        <w:rPr>
          <w:rFonts w:ascii="宋体" w:hAnsi="宋体" w:eastAsia="宋体" w:cs="宋体"/>
          <w:color w:val="auto"/>
          <w:sz w:val="28"/>
          <w:szCs w:val="28"/>
          <w:highlight w:val="none"/>
        </w:rPr>
      </w:pPr>
      <w:r>
        <w:rPr>
          <w:rFonts w:ascii="宋体" w:hAnsi="宋体" w:eastAsia="宋体" w:cs="宋体"/>
          <w:color w:val="auto"/>
          <w:spacing w:val="-10"/>
          <w:sz w:val="28"/>
          <w:szCs w:val="28"/>
          <w:highlight w:val="none"/>
        </w:rPr>
        <w:t>年</w:t>
      </w:r>
      <w:r>
        <w:rPr>
          <w:rFonts w:ascii="宋体" w:hAnsi="宋体" w:eastAsia="宋体" w:cs="宋体"/>
          <w:color w:val="auto"/>
          <w:spacing w:val="4"/>
          <w:sz w:val="28"/>
          <w:szCs w:val="28"/>
          <w:highlight w:val="none"/>
        </w:rPr>
        <w:t xml:space="preserve">    </w:t>
      </w:r>
      <w:r>
        <w:rPr>
          <w:rFonts w:ascii="宋体" w:hAnsi="宋体" w:eastAsia="宋体" w:cs="宋体"/>
          <w:color w:val="auto"/>
          <w:spacing w:val="-10"/>
          <w:sz w:val="28"/>
          <w:szCs w:val="28"/>
          <w:highlight w:val="none"/>
        </w:rPr>
        <w:t>月</w:t>
      </w:r>
      <w:r>
        <w:rPr>
          <w:rFonts w:ascii="宋体" w:hAnsi="宋体" w:eastAsia="宋体" w:cs="宋体"/>
          <w:color w:val="auto"/>
          <w:spacing w:val="15"/>
          <w:sz w:val="28"/>
          <w:szCs w:val="28"/>
          <w:highlight w:val="none"/>
        </w:rPr>
        <w:t xml:space="preserve">    </w:t>
      </w:r>
      <w:r>
        <w:rPr>
          <w:rFonts w:ascii="宋体" w:hAnsi="宋体" w:eastAsia="宋体" w:cs="宋体"/>
          <w:color w:val="auto"/>
          <w:spacing w:val="-10"/>
          <w:sz w:val="28"/>
          <w:szCs w:val="28"/>
          <w:highlight w:val="none"/>
        </w:rPr>
        <w:t>日</w:t>
      </w:r>
    </w:p>
    <w:p w14:paraId="6D9E00DF">
      <w:pPr>
        <w:spacing w:line="220" w:lineRule="auto"/>
        <w:rPr>
          <w:rFonts w:ascii="宋体" w:hAnsi="宋体" w:eastAsia="宋体" w:cs="宋体"/>
          <w:color w:val="auto"/>
          <w:sz w:val="28"/>
          <w:szCs w:val="28"/>
          <w:highlight w:val="none"/>
        </w:rPr>
        <w:sectPr>
          <w:footerReference r:id="rId17" w:type="default"/>
          <w:pgSz w:w="11907" w:h="16839"/>
          <w:pgMar w:top="1423" w:right="1340" w:bottom="1154" w:left="1597" w:header="0" w:footer="988" w:gutter="0"/>
          <w:pgNumType w:fmt="decimal"/>
          <w:cols w:space="720" w:num="1"/>
        </w:sectPr>
      </w:pPr>
    </w:p>
    <w:p w14:paraId="1CC3F6E9">
      <w:pPr>
        <w:spacing w:before="64" w:line="224" w:lineRule="auto"/>
        <w:ind w:left="28"/>
        <w:rPr>
          <w:rFonts w:ascii="宋体" w:hAnsi="宋体" w:eastAsia="宋体" w:cs="宋体"/>
          <w:color w:val="auto"/>
          <w:sz w:val="31"/>
          <w:szCs w:val="31"/>
          <w:highlight w:val="none"/>
        </w:rPr>
      </w:pPr>
      <w:r>
        <w:rPr>
          <w:rFonts w:ascii="宋体" w:hAnsi="宋体" w:eastAsia="宋体" w:cs="宋体"/>
          <w:color w:val="auto"/>
          <w:spacing w:val="-7"/>
          <w:sz w:val="31"/>
          <w:szCs w:val="31"/>
          <w:highlight w:val="none"/>
        </w:rPr>
        <w:t>附件</w:t>
      </w:r>
      <w:r>
        <w:rPr>
          <w:rFonts w:ascii="宋体" w:hAnsi="宋体" w:eastAsia="宋体" w:cs="宋体"/>
          <w:color w:val="auto"/>
          <w:spacing w:val="-56"/>
          <w:sz w:val="31"/>
          <w:szCs w:val="31"/>
          <w:highlight w:val="none"/>
        </w:rPr>
        <w:t xml:space="preserve"> </w:t>
      </w:r>
      <w:r>
        <w:rPr>
          <w:rFonts w:ascii="宋体" w:hAnsi="宋体" w:eastAsia="宋体" w:cs="宋体"/>
          <w:color w:val="auto"/>
          <w:spacing w:val="-7"/>
          <w:sz w:val="31"/>
          <w:szCs w:val="31"/>
          <w:highlight w:val="none"/>
        </w:rPr>
        <w:t>5</w:t>
      </w:r>
    </w:p>
    <w:p w14:paraId="43754216">
      <w:pPr>
        <w:pStyle w:val="2"/>
        <w:spacing w:line="274" w:lineRule="auto"/>
        <w:rPr>
          <w:color w:val="auto"/>
          <w:highlight w:val="none"/>
        </w:rPr>
      </w:pPr>
    </w:p>
    <w:p w14:paraId="1991D0E3">
      <w:pPr>
        <w:spacing w:before="319" w:line="218" w:lineRule="auto"/>
        <w:ind w:left="2792"/>
        <w:outlineLvl w:val="2"/>
        <w:rPr>
          <w:rFonts w:ascii="宋体" w:hAnsi="宋体" w:eastAsia="宋体" w:cs="宋体"/>
          <w:color w:val="auto"/>
          <w:sz w:val="30"/>
          <w:szCs w:val="30"/>
          <w:highlight w:val="none"/>
        </w:rPr>
      </w:pPr>
      <w:r>
        <w:rPr>
          <w:rFonts w:ascii="宋体" w:hAnsi="宋体" w:eastAsia="宋体" w:cs="宋体"/>
          <w:b/>
          <w:bCs/>
          <w:color w:val="auto"/>
          <w:spacing w:val="-4"/>
          <w:sz w:val="30"/>
          <w:szCs w:val="30"/>
          <w:highlight w:val="none"/>
        </w:rPr>
        <w:t>报价货物采购要求响应表</w:t>
      </w:r>
    </w:p>
    <w:p w14:paraId="7606B214">
      <w:pPr>
        <w:pStyle w:val="2"/>
        <w:spacing w:line="298" w:lineRule="auto"/>
        <w:rPr>
          <w:color w:val="auto"/>
          <w:highlight w:val="none"/>
        </w:rPr>
      </w:pPr>
    </w:p>
    <w:p w14:paraId="69B09F53">
      <w:pPr>
        <w:spacing w:before="78" w:line="219" w:lineRule="auto"/>
        <w:jc w:val="center"/>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项目名称：启东市自来水厂有限公司复合表箱、检查井盖2025-2026年度采购项目</w:t>
      </w:r>
    </w:p>
    <w:tbl>
      <w:tblPr>
        <w:tblStyle w:val="9"/>
        <w:tblW w:w="8982" w:type="dxa"/>
        <w:tblInd w:w="10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1524"/>
        <w:gridCol w:w="2687"/>
        <w:gridCol w:w="2435"/>
        <w:gridCol w:w="1504"/>
      </w:tblGrid>
      <w:tr w14:paraId="5B687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832" w:type="dxa"/>
            <w:vAlign w:val="top"/>
          </w:tcPr>
          <w:p w14:paraId="648E0E93">
            <w:pPr>
              <w:spacing w:line="250" w:lineRule="auto"/>
              <w:rPr>
                <w:rFonts w:ascii="Arial"/>
                <w:color w:val="auto"/>
                <w:sz w:val="21"/>
                <w:highlight w:val="none"/>
              </w:rPr>
            </w:pPr>
          </w:p>
          <w:p w14:paraId="6D0A868F">
            <w:pPr>
              <w:pStyle w:val="10"/>
              <w:spacing w:before="59" w:line="221" w:lineRule="auto"/>
              <w:ind w:left="238"/>
              <w:rPr>
                <w:color w:val="auto"/>
                <w:sz w:val="18"/>
                <w:szCs w:val="18"/>
                <w:highlight w:val="none"/>
              </w:rPr>
            </w:pPr>
            <w:r>
              <w:rPr>
                <w:b/>
                <w:bCs/>
                <w:color w:val="auto"/>
                <w:spacing w:val="-3"/>
                <w:sz w:val="18"/>
                <w:szCs w:val="18"/>
                <w:highlight w:val="none"/>
              </w:rPr>
              <w:t>序号</w:t>
            </w:r>
          </w:p>
        </w:tc>
        <w:tc>
          <w:tcPr>
            <w:tcW w:w="1524" w:type="dxa"/>
            <w:vAlign w:val="top"/>
          </w:tcPr>
          <w:p w14:paraId="0915B011">
            <w:pPr>
              <w:spacing w:line="250" w:lineRule="auto"/>
              <w:rPr>
                <w:rFonts w:ascii="Arial"/>
                <w:color w:val="auto"/>
                <w:sz w:val="21"/>
                <w:highlight w:val="none"/>
              </w:rPr>
            </w:pPr>
          </w:p>
          <w:p w14:paraId="061A2575">
            <w:pPr>
              <w:pStyle w:val="10"/>
              <w:spacing w:before="58" w:line="220" w:lineRule="auto"/>
              <w:ind w:left="403"/>
              <w:rPr>
                <w:color w:val="auto"/>
                <w:sz w:val="18"/>
                <w:szCs w:val="18"/>
                <w:highlight w:val="none"/>
              </w:rPr>
            </w:pPr>
            <w:r>
              <w:rPr>
                <w:rFonts w:hint="eastAsia"/>
                <w:b/>
                <w:bCs/>
                <w:color w:val="auto"/>
                <w:spacing w:val="-4"/>
                <w:sz w:val="18"/>
                <w:szCs w:val="18"/>
                <w:highlight w:val="none"/>
                <w:lang w:val="en-US" w:eastAsia="zh-CN"/>
              </w:rPr>
              <w:t>材料名称</w:t>
            </w:r>
          </w:p>
        </w:tc>
        <w:tc>
          <w:tcPr>
            <w:tcW w:w="2687" w:type="dxa"/>
            <w:vAlign w:val="top"/>
          </w:tcPr>
          <w:p w14:paraId="20A89968">
            <w:pPr>
              <w:spacing w:line="250" w:lineRule="auto"/>
              <w:rPr>
                <w:rFonts w:ascii="Arial"/>
                <w:color w:val="auto"/>
                <w:sz w:val="21"/>
                <w:highlight w:val="none"/>
              </w:rPr>
            </w:pPr>
          </w:p>
          <w:p w14:paraId="58BDF5C4">
            <w:pPr>
              <w:pStyle w:val="10"/>
              <w:spacing w:before="59" w:line="219" w:lineRule="auto"/>
              <w:ind w:left="624"/>
              <w:rPr>
                <w:color w:val="auto"/>
                <w:sz w:val="18"/>
                <w:szCs w:val="18"/>
                <w:highlight w:val="none"/>
              </w:rPr>
            </w:pPr>
            <w:r>
              <w:rPr>
                <w:b/>
                <w:bCs/>
                <w:color w:val="auto"/>
                <w:spacing w:val="-3"/>
                <w:sz w:val="18"/>
                <w:szCs w:val="18"/>
                <w:highlight w:val="none"/>
              </w:rPr>
              <w:t>采购技术参数要求</w:t>
            </w:r>
          </w:p>
        </w:tc>
        <w:tc>
          <w:tcPr>
            <w:tcW w:w="2435" w:type="dxa"/>
            <w:vAlign w:val="top"/>
          </w:tcPr>
          <w:p w14:paraId="055E283E">
            <w:pPr>
              <w:spacing w:line="250" w:lineRule="auto"/>
              <w:rPr>
                <w:rFonts w:ascii="Arial"/>
                <w:color w:val="auto"/>
                <w:sz w:val="21"/>
                <w:highlight w:val="none"/>
              </w:rPr>
            </w:pPr>
          </w:p>
          <w:p w14:paraId="534811EE">
            <w:pPr>
              <w:pStyle w:val="10"/>
              <w:spacing w:before="59" w:line="218" w:lineRule="auto"/>
              <w:ind w:left="317"/>
              <w:rPr>
                <w:color w:val="auto"/>
                <w:sz w:val="18"/>
                <w:szCs w:val="18"/>
                <w:highlight w:val="none"/>
              </w:rPr>
            </w:pPr>
            <w:r>
              <w:rPr>
                <w:b/>
                <w:bCs/>
                <w:color w:val="auto"/>
                <w:spacing w:val="-2"/>
                <w:sz w:val="18"/>
                <w:szCs w:val="18"/>
                <w:highlight w:val="none"/>
              </w:rPr>
              <w:t>报价货物详细规格参数</w:t>
            </w:r>
          </w:p>
        </w:tc>
        <w:tc>
          <w:tcPr>
            <w:tcW w:w="1504" w:type="dxa"/>
            <w:vAlign w:val="top"/>
          </w:tcPr>
          <w:p w14:paraId="42CE1D79">
            <w:pPr>
              <w:pStyle w:val="10"/>
              <w:spacing w:before="78" w:line="218" w:lineRule="auto"/>
              <w:ind w:left="122"/>
              <w:rPr>
                <w:color w:val="auto"/>
                <w:sz w:val="18"/>
                <w:szCs w:val="18"/>
                <w:highlight w:val="none"/>
              </w:rPr>
            </w:pPr>
            <w:r>
              <w:rPr>
                <w:b/>
                <w:bCs/>
                <w:color w:val="auto"/>
                <w:spacing w:val="-3"/>
                <w:sz w:val="18"/>
                <w:szCs w:val="18"/>
                <w:highlight w:val="none"/>
              </w:rPr>
              <w:t>报价设备参数响</w:t>
            </w:r>
          </w:p>
          <w:p w14:paraId="58DDA67B">
            <w:pPr>
              <w:pStyle w:val="10"/>
              <w:spacing w:before="20" w:line="230" w:lineRule="auto"/>
              <w:ind w:left="214" w:right="126" w:hanging="91"/>
              <w:rPr>
                <w:color w:val="auto"/>
                <w:sz w:val="18"/>
                <w:szCs w:val="18"/>
                <w:highlight w:val="none"/>
              </w:rPr>
            </w:pPr>
            <w:r>
              <w:rPr>
                <w:b/>
                <w:bCs/>
                <w:color w:val="auto"/>
                <w:spacing w:val="-4"/>
                <w:sz w:val="18"/>
                <w:szCs w:val="18"/>
                <w:highlight w:val="none"/>
              </w:rPr>
              <w:t>应（正偏离、满</w:t>
            </w:r>
            <w:r>
              <w:rPr>
                <w:color w:val="auto"/>
                <w:spacing w:val="2"/>
                <w:sz w:val="18"/>
                <w:szCs w:val="18"/>
                <w:highlight w:val="none"/>
              </w:rPr>
              <w:t xml:space="preserve"> </w:t>
            </w:r>
            <w:r>
              <w:rPr>
                <w:b/>
                <w:bCs/>
                <w:color w:val="auto"/>
                <w:spacing w:val="-5"/>
                <w:sz w:val="18"/>
                <w:szCs w:val="18"/>
                <w:highlight w:val="none"/>
              </w:rPr>
              <w:t>足、负偏离）</w:t>
            </w:r>
          </w:p>
        </w:tc>
      </w:tr>
      <w:tr w14:paraId="74D4E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32" w:type="dxa"/>
            <w:vAlign w:val="top"/>
          </w:tcPr>
          <w:p w14:paraId="7E18CBF4">
            <w:pPr>
              <w:rPr>
                <w:rFonts w:ascii="Arial"/>
                <w:color w:val="auto"/>
                <w:sz w:val="21"/>
                <w:highlight w:val="none"/>
              </w:rPr>
            </w:pPr>
          </w:p>
        </w:tc>
        <w:tc>
          <w:tcPr>
            <w:tcW w:w="1524" w:type="dxa"/>
            <w:vAlign w:val="top"/>
          </w:tcPr>
          <w:p w14:paraId="573EB6C9">
            <w:pPr>
              <w:rPr>
                <w:rFonts w:ascii="Arial"/>
                <w:color w:val="auto"/>
                <w:sz w:val="21"/>
                <w:highlight w:val="none"/>
              </w:rPr>
            </w:pPr>
          </w:p>
        </w:tc>
        <w:tc>
          <w:tcPr>
            <w:tcW w:w="2687" w:type="dxa"/>
            <w:vAlign w:val="top"/>
          </w:tcPr>
          <w:p w14:paraId="4388509D">
            <w:pPr>
              <w:rPr>
                <w:rFonts w:ascii="Arial"/>
                <w:color w:val="auto"/>
                <w:sz w:val="21"/>
                <w:highlight w:val="none"/>
              </w:rPr>
            </w:pPr>
          </w:p>
        </w:tc>
        <w:tc>
          <w:tcPr>
            <w:tcW w:w="2435" w:type="dxa"/>
            <w:vAlign w:val="top"/>
          </w:tcPr>
          <w:p w14:paraId="552C235D">
            <w:pPr>
              <w:rPr>
                <w:rFonts w:ascii="Arial"/>
                <w:color w:val="auto"/>
                <w:sz w:val="21"/>
                <w:highlight w:val="none"/>
              </w:rPr>
            </w:pPr>
          </w:p>
        </w:tc>
        <w:tc>
          <w:tcPr>
            <w:tcW w:w="1504" w:type="dxa"/>
            <w:vAlign w:val="top"/>
          </w:tcPr>
          <w:p w14:paraId="1E3956A4">
            <w:pPr>
              <w:rPr>
                <w:rFonts w:ascii="Arial"/>
                <w:color w:val="auto"/>
                <w:sz w:val="21"/>
                <w:highlight w:val="none"/>
              </w:rPr>
            </w:pPr>
          </w:p>
        </w:tc>
      </w:tr>
      <w:tr w14:paraId="0C054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832" w:type="dxa"/>
            <w:vAlign w:val="top"/>
          </w:tcPr>
          <w:p w14:paraId="43FE7A37">
            <w:pPr>
              <w:rPr>
                <w:rFonts w:ascii="Arial"/>
                <w:color w:val="auto"/>
                <w:sz w:val="21"/>
                <w:highlight w:val="none"/>
              </w:rPr>
            </w:pPr>
          </w:p>
        </w:tc>
        <w:tc>
          <w:tcPr>
            <w:tcW w:w="1524" w:type="dxa"/>
            <w:vAlign w:val="top"/>
          </w:tcPr>
          <w:p w14:paraId="4D070C43">
            <w:pPr>
              <w:rPr>
                <w:rFonts w:ascii="Arial"/>
                <w:color w:val="auto"/>
                <w:sz w:val="21"/>
                <w:highlight w:val="none"/>
              </w:rPr>
            </w:pPr>
          </w:p>
        </w:tc>
        <w:tc>
          <w:tcPr>
            <w:tcW w:w="2687" w:type="dxa"/>
            <w:vAlign w:val="top"/>
          </w:tcPr>
          <w:p w14:paraId="3A0E84B4">
            <w:pPr>
              <w:rPr>
                <w:rFonts w:ascii="Arial"/>
                <w:color w:val="auto"/>
                <w:sz w:val="21"/>
                <w:highlight w:val="none"/>
              </w:rPr>
            </w:pPr>
          </w:p>
        </w:tc>
        <w:tc>
          <w:tcPr>
            <w:tcW w:w="2435" w:type="dxa"/>
            <w:vAlign w:val="top"/>
          </w:tcPr>
          <w:p w14:paraId="09709B64">
            <w:pPr>
              <w:rPr>
                <w:rFonts w:ascii="Arial"/>
                <w:color w:val="auto"/>
                <w:sz w:val="21"/>
                <w:highlight w:val="none"/>
              </w:rPr>
            </w:pPr>
          </w:p>
        </w:tc>
        <w:tc>
          <w:tcPr>
            <w:tcW w:w="1504" w:type="dxa"/>
            <w:vAlign w:val="top"/>
          </w:tcPr>
          <w:p w14:paraId="4F225448">
            <w:pPr>
              <w:rPr>
                <w:rFonts w:ascii="Arial"/>
                <w:color w:val="auto"/>
                <w:sz w:val="21"/>
                <w:highlight w:val="none"/>
              </w:rPr>
            </w:pPr>
          </w:p>
        </w:tc>
      </w:tr>
      <w:tr w14:paraId="5646A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832" w:type="dxa"/>
            <w:vAlign w:val="top"/>
          </w:tcPr>
          <w:p w14:paraId="24463C65">
            <w:pPr>
              <w:rPr>
                <w:rFonts w:ascii="Arial"/>
                <w:color w:val="auto"/>
                <w:sz w:val="21"/>
                <w:highlight w:val="none"/>
              </w:rPr>
            </w:pPr>
          </w:p>
        </w:tc>
        <w:tc>
          <w:tcPr>
            <w:tcW w:w="1524" w:type="dxa"/>
            <w:vAlign w:val="top"/>
          </w:tcPr>
          <w:p w14:paraId="6806E7D3">
            <w:pPr>
              <w:rPr>
                <w:rFonts w:ascii="Arial"/>
                <w:color w:val="auto"/>
                <w:sz w:val="21"/>
                <w:highlight w:val="none"/>
              </w:rPr>
            </w:pPr>
          </w:p>
        </w:tc>
        <w:tc>
          <w:tcPr>
            <w:tcW w:w="2687" w:type="dxa"/>
            <w:vAlign w:val="top"/>
          </w:tcPr>
          <w:p w14:paraId="129E135C">
            <w:pPr>
              <w:rPr>
                <w:rFonts w:ascii="Arial"/>
                <w:color w:val="auto"/>
                <w:sz w:val="21"/>
                <w:highlight w:val="none"/>
              </w:rPr>
            </w:pPr>
          </w:p>
        </w:tc>
        <w:tc>
          <w:tcPr>
            <w:tcW w:w="2435" w:type="dxa"/>
            <w:vAlign w:val="top"/>
          </w:tcPr>
          <w:p w14:paraId="53D8A7B5">
            <w:pPr>
              <w:rPr>
                <w:rFonts w:ascii="Arial"/>
                <w:color w:val="auto"/>
                <w:sz w:val="21"/>
                <w:highlight w:val="none"/>
              </w:rPr>
            </w:pPr>
          </w:p>
        </w:tc>
        <w:tc>
          <w:tcPr>
            <w:tcW w:w="1504" w:type="dxa"/>
            <w:vAlign w:val="top"/>
          </w:tcPr>
          <w:p w14:paraId="7A264214">
            <w:pPr>
              <w:rPr>
                <w:rFonts w:ascii="Arial"/>
                <w:color w:val="auto"/>
                <w:sz w:val="21"/>
                <w:highlight w:val="none"/>
              </w:rPr>
            </w:pPr>
          </w:p>
        </w:tc>
      </w:tr>
      <w:tr w14:paraId="1C956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32" w:type="dxa"/>
            <w:vAlign w:val="top"/>
          </w:tcPr>
          <w:p w14:paraId="3B010EE5">
            <w:pPr>
              <w:rPr>
                <w:rFonts w:ascii="Arial"/>
                <w:color w:val="auto"/>
                <w:sz w:val="21"/>
                <w:highlight w:val="none"/>
              </w:rPr>
            </w:pPr>
          </w:p>
        </w:tc>
        <w:tc>
          <w:tcPr>
            <w:tcW w:w="1524" w:type="dxa"/>
            <w:vAlign w:val="top"/>
          </w:tcPr>
          <w:p w14:paraId="3E56406B">
            <w:pPr>
              <w:rPr>
                <w:rFonts w:ascii="Arial"/>
                <w:color w:val="auto"/>
                <w:sz w:val="21"/>
                <w:highlight w:val="none"/>
              </w:rPr>
            </w:pPr>
          </w:p>
        </w:tc>
        <w:tc>
          <w:tcPr>
            <w:tcW w:w="2687" w:type="dxa"/>
            <w:vAlign w:val="top"/>
          </w:tcPr>
          <w:p w14:paraId="42A82E2E">
            <w:pPr>
              <w:rPr>
                <w:rFonts w:ascii="Arial"/>
                <w:color w:val="auto"/>
                <w:sz w:val="21"/>
                <w:highlight w:val="none"/>
              </w:rPr>
            </w:pPr>
          </w:p>
        </w:tc>
        <w:tc>
          <w:tcPr>
            <w:tcW w:w="2435" w:type="dxa"/>
            <w:vAlign w:val="top"/>
          </w:tcPr>
          <w:p w14:paraId="76530EE7">
            <w:pPr>
              <w:rPr>
                <w:rFonts w:ascii="Arial"/>
                <w:color w:val="auto"/>
                <w:sz w:val="21"/>
                <w:highlight w:val="none"/>
              </w:rPr>
            </w:pPr>
          </w:p>
        </w:tc>
        <w:tc>
          <w:tcPr>
            <w:tcW w:w="1504" w:type="dxa"/>
            <w:vAlign w:val="top"/>
          </w:tcPr>
          <w:p w14:paraId="6DB79008">
            <w:pPr>
              <w:rPr>
                <w:rFonts w:ascii="Arial"/>
                <w:color w:val="auto"/>
                <w:sz w:val="21"/>
                <w:highlight w:val="none"/>
              </w:rPr>
            </w:pPr>
          </w:p>
        </w:tc>
      </w:tr>
      <w:tr w14:paraId="74464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832" w:type="dxa"/>
            <w:vAlign w:val="top"/>
          </w:tcPr>
          <w:p w14:paraId="606F5EBC">
            <w:pPr>
              <w:rPr>
                <w:rFonts w:ascii="Arial"/>
                <w:color w:val="auto"/>
                <w:sz w:val="21"/>
                <w:highlight w:val="none"/>
              </w:rPr>
            </w:pPr>
          </w:p>
        </w:tc>
        <w:tc>
          <w:tcPr>
            <w:tcW w:w="1524" w:type="dxa"/>
            <w:vAlign w:val="top"/>
          </w:tcPr>
          <w:p w14:paraId="236CFEF6">
            <w:pPr>
              <w:rPr>
                <w:rFonts w:ascii="Arial"/>
                <w:color w:val="auto"/>
                <w:sz w:val="21"/>
                <w:highlight w:val="none"/>
              </w:rPr>
            </w:pPr>
          </w:p>
        </w:tc>
        <w:tc>
          <w:tcPr>
            <w:tcW w:w="2687" w:type="dxa"/>
            <w:vAlign w:val="top"/>
          </w:tcPr>
          <w:p w14:paraId="74428821">
            <w:pPr>
              <w:rPr>
                <w:rFonts w:ascii="Arial"/>
                <w:color w:val="auto"/>
                <w:sz w:val="21"/>
                <w:highlight w:val="none"/>
              </w:rPr>
            </w:pPr>
          </w:p>
        </w:tc>
        <w:tc>
          <w:tcPr>
            <w:tcW w:w="2435" w:type="dxa"/>
            <w:vAlign w:val="top"/>
          </w:tcPr>
          <w:p w14:paraId="588281A9">
            <w:pPr>
              <w:rPr>
                <w:rFonts w:ascii="Arial"/>
                <w:color w:val="auto"/>
                <w:sz w:val="21"/>
                <w:highlight w:val="none"/>
              </w:rPr>
            </w:pPr>
          </w:p>
        </w:tc>
        <w:tc>
          <w:tcPr>
            <w:tcW w:w="1504" w:type="dxa"/>
            <w:vAlign w:val="top"/>
          </w:tcPr>
          <w:p w14:paraId="324A9E37">
            <w:pPr>
              <w:rPr>
                <w:rFonts w:ascii="Arial"/>
                <w:color w:val="auto"/>
                <w:sz w:val="21"/>
                <w:highlight w:val="none"/>
              </w:rPr>
            </w:pPr>
          </w:p>
        </w:tc>
      </w:tr>
      <w:tr w14:paraId="2F93B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832" w:type="dxa"/>
            <w:vAlign w:val="top"/>
          </w:tcPr>
          <w:p w14:paraId="7B052AE0">
            <w:pPr>
              <w:rPr>
                <w:rFonts w:ascii="Arial"/>
                <w:color w:val="auto"/>
                <w:sz w:val="21"/>
                <w:highlight w:val="none"/>
              </w:rPr>
            </w:pPr>
          </w:p>
        </w:tc>
        <w:tc>
          <w:tcPr>
            <w:tcW w:w="1524" w:type="dxa"/>
            <w:vAlign w:val="top"/>
          </w:tcPr>
          <w:p w14:paraId="08233AA4">
            <w:pPr>
              <w:rPr>
                <w:rFonts w:ascii="Arial"/>
                <w:color w:val="auto"/>
                <w:sz w:val="21"/>
                <w:highlight w:val="none"/>
              </w:rPr>
            </w:pPr>
          </w:p>
        </w:tc>
        <w:tc>
          <w:tcPr>
            <w:tcW w:w="2687" w:type="dxa"/>
            <w:vAlign w:val="top"/>
          </w:tcPr>
          <w:p w14:paraId="5ADA4789">
            <w:pPr>
              <w:rPr>
                <w:rFonts w:ascii="Arial"/>
                <w:color w:val="auto"/>
                <w:sz w:val="21"/>
                <w:highlight w:val="none"/>
              </w:rPr>
            </w:pPr>
          </w:p>
        </w:tc>
        <w:tc>
          <w:tcPr>
            <w:tcW w:w="2435" w:type="dxa"/>
            <w:vAlign w:val="top"/>
          </w:tcPr>
          <w:p w14:paraId="66734326">
            <w:pPr>
              <w:rPr>
                <w:rFonts w:ascii="Arial"/>
                <w:color w:val="auto"/>
                <w:sz w:val="21"/>
                <w:highlight w:val="none"/>
              </w:rPr>
            </w:pPr>
          </w:p>
        </w:tc>
        <w:tc>
          <w:tcPr>
            <w:tcW w:w="1504" w:type="dxa"/>
            <w:vAlign w:val="top"/>
          </w:tcPr>
          <w:p w14:paraId="03CAE5CF">
            <w:pPr>
              <w:rPr>
                <w:rFonts w:ascii="Arial"/>
                <w:color w:val="auto"/>
                <w:sz w:val="21"/>
                <w:highlight w:val="none"/>
              </w:rPr>
            </w:pPr>
          </w:p>
        </w:tc>
      </w:tr>
      <w:tr w14:paraId="2650D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32" w:type="dxa"/>
            <w:vAlign w:val="top"/>
          </w:tcPr>
          <w:p w14:paraId="791CCA4B">
            <w:pPr>
              <w:rPr>
                <w:rFonts w:ascii="Arial"/>
                <w:color w:val="auto"/>
                <w:sz w:val="21"/>
                <w:highlight w:val="none"/>
              </w:rPr>
            </w:pPr>
          </w:p>
        </w:tc>
        <w:tc>
          <w:tcPr>
            <w:tcW w:w="1524" w:type="dxa"/>
            <w:vAlign w:val="top"/>
          </w:tcPr>
          <w:p w14:paraId="044E5C0A">
            <w:pPr>
              <w:rPr>
                <w:rFonts w:ascii="Arial"/>
                <w:color w:val="auto"/>
                <w:sz w:val="21"/>
                <w:highlight w:val="none"/>
              </w:rPr>
            </w:pPr>
          </w:p>
        </w:tc>
        <w:tc>
          <w:tcPr>
            <w:tcW w:w="2687" w:type="dxa"/>
            <w:vAlign w:val="top"/>
          </w:tcPr>
          <w:p w14:paraId="61B13A97">
            <w:pPr>
              <w:rPr>
                <w:rFonts w:ascii="Arial"/>
                <w:color w:val="auto"/>
                <w:sz w:val="21"/>
                <w:highlight w:val="none"/>
              </w:rPr>
            </w:pPr>
          </w:p>
        </w:tc>
        <w:tc>
          <w:tcPr>
            <w:tcW w:w="2435" w:type="dxa"/>
            <w:vAlign w:val="top"/>
          </w:tcPr>
          <w:p w14:paraId="221A4E41">
            <w:pPr>
              <w:rPr>
                <w:rFonts w:ascii="Arial"/>
                <w:color w:val="auto"/>
                <w:sz w:val="21"/>
                <w:highlight w:val="none"/>
              </w:rPr>
            </w:pPr>
          </w:p>
        </w:tc>
        <w:tc>
          <w:tcPr>
            <w:tcW w:w="1504" w:type="dxa"/>
            <w:vAlign w:val="top"/>
          </w:tcPr>
          <w:p w14:paraId="7F3D27B8">
            <w:pPr>
              <w:rPr>
                <w:rFonts w:ascii="Arial"/>
                <w:color w:val="auto"/>
                <w:sz w:val="21"/>
                <w:highlight w:val="none"/>
              </w:rPr>
            </w:pPr>
          </w:p>
        </w:tc>
      </w:tr>
      <w:tr w14:paraId="75C49F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832" w:type="dxa"/>
            <w:vAlign w:val="top"/>
          </w:tcPr>
          <w:p w14:paraId="742D4652">
            <w:pPr>
              <w:rPr>
                <w:rFonts w:ascii="Arial"/>
                <w:color w:val="auto"/>
                <w:sz w:val="21"/>
                <w:highlight w:val="none"/>
              </w:rPr>
            </w:pPr>
          </w:p>
        </w:tc>
        <w:tc>
          <w:tcPr>
            <w:tcW w:w="1524" w:type="dxa"/>
            <w:vAlign w:val="top"/>
          </w:tcPr>
          <w:p w14:paraId="0625237F">
            <w:pPr>
              <w:rPr>
                <w:rFonts w:ascii="Arial"/>
                <w:color w:val="auto"/>
                <w:sz w:val="21"/>
                <w:highlight w:val="none"/>
              </w:rPr>
            </w:pPr>
          </w:p>
        </w:tc>
        <w:tc>
          <w:tcPr>
            <w:tcW w:w="2687" w:type="dxa"/>
            <w:vAlign w:val="top"/>
          </w:tcPr>
          <w:p w14:paraId="59C5CF77">
            <w:pPr>
              <w:rPr>
                <w:rFonts w:ascii="Arial"/>
                <w:color w:val="auto"/>
                <w:sz w:val="21"/>
                <w:highlight w:val="none"/>
              </w:rPr>
            </w:pPr>
          </w:p>
        </w:tc>
        <w:tc>
          <w:tcPr>
            <w:tcW w:w="2435" w:type="dxa"/>
            <w:vAlign w:val="top"/>
          </w:tcPr>
          <w:p w14:paraId="3F98FA68">
            <w:pPr>
              <w:rPr>
                <w:rFonts w:ascii="Arial"/>
                <w:color w:val="auto"/>
                <w:sz w:val="21"/>
                <w:highlight w:val="none"/>
              </w:rPr>
            </w:pPr>
          </w:p>
        </w:tc>
        <w:tc>
          <w:tcPr>
            <w:tcW w:w="1504" w:type="dxa"/>
            <w:vAlign w:val="top"/>
          </w:tcPr>
          <w:p w14:paraId="1EDD7118">
            <w:pPr>
              <w:rPr>
                <w:rFonts w:ascii="Arial"/>
                <w:color w:val="auto"/>
                <w:sz w:val="21"/>
                <w:highlight w:val="none"/>
              </w:rPr>
            </w:pPr>
          </w:p>
        </w:tc>
      </w:tr>
      <w:tr w14:paraId="2FCF72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832" w:type="dxa"/>
            <w:vAlign w:val="top"/>
          </w:tcPr>
          <w:p w14:paraId="4A2E7D35">
            <w:pPr>
              <w:rPr>
                <w:rFonts w:ascii="Arial"/>
                <w:color w:val="auto"/>
                <w:sz w:val="21"/>
                <w:highlight w:val="none"/>
              </w:rPr>
            </w:pPr>
          </w:p>
        </w:tc>
        <w:tc>
          <w:tcPr>
            <w:tcW w:w="1524" w:type="dxa"/>
            <w:vAlign w:val="top"/>
          </w:tcPr>
          <w:p w14:paraId="0B305E5E">
            <w:pPr>
              <w:rPr>
                <w:rFonts w:ascii="Arial"/>
                <w:color w:val="auto"/>
                <w:sz w:val="21"/>
                <w:highlight w:val="none"/>
              </w:rPr>
            </w:pPr>
          </w:p>
        </w:tc>
        <w:tc>
          <w:tcPr>
            <w:tcW w:w="2687" w:type="dxa"/>
            <w:vAlign w:val="top"/>
          </w:tcPr>
          <w:p w14:paraId="4B9B383E">
            <w:pPr>
              <w:rPr>
                <w:rFonts w:ascii="Arial"/>
                <w:color w:val="auto"/>
                <w:sz w:val="21"/>
                <w:highlight w:val="none"/>
              </w:rPr>
            </w:pPr>
          </w:p>
        </w:tc>
        <w:tc>
          <w:tcPr>
            <w:tcW w:w="2435" w:type="dxa"/>
            <w:vAlign w:val="top"/>
          </w:tcPr>
          <w:p w14:paraId="5F9FF2D5">
            <w:pPr>
              <w:rPr>
                <w:rFonts w:ascii="Arial"/>
                <w:color w:val="auto"/>
                <w:sz w:val="21"/>
                <w:highlight w:val="none"/>
              </w:rPr>
            </w:pPr>
          </w:p>
        </w:tc>
        <w:tc>
          <w:tcPr>
            <w:tcW w:w="1504" w:type="dxa"/>
            <w:vAlign w:val="top"/>
          </w:tcPr>
          <w:p w14:paraId="06EB3D80">
            <w:pPr>
              <w:rPr>
                <w:rFonts w:ascii="Arial"/>
                <w:color w:val="auto"/>
                <w:sz w:val="21"/>
                <w:highlight w:val="none"/>
              </w:rPr>
            </w:pPr>
          </w:p>
        </w:tc>
      </w:tr>
      <w:tr w14:paraId="2C954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32" w:type="dxa"/>
            <w:vAlign w:val="top"/>
          </w:tcPr>
          <w:p w14:paraId="2C64942F">
            <w:pPr>
              <w:rPr>
                <w:rFonts w:ascii="Arial"/>
                <w:color w:val="auto"/>
                <w:sz w:val="21"/>
                <w:highlight w:val="none"/>
              </w:rPr>
            </w:pPr>
          </w:p>
        </w:tc>
        <w:tc>
          <w:tcPr>
            <w:tcW w:w="1524" w:type="dxa"/>
            <w:vAlign w:val="top"/>
          </w:tcPr>
          <w:p w14:paraId="1B740356">
            <w:pPr>
              <w:rPr>
                <w:rFonts w:ascii="Arial"/>
                <w:color w:val="auto"/>
                <w:sz w:val="21"/>
                <w:highlight w:val="none"/>
              </w:rPr>
            </w:pPr>
          </w:p>
        </w:tc>
        <w:tc>
          <w:tcPr>
            <w:tcW w:w="2687" w:type="dxa"/>
            <w:vAlign w:val="top"/>
          </w:tcPr>
          <w:p w14:paraId="2127AE06">
            <w:pPr>
              <w:rPr>
                <w:rFonts w:ascii="Arial"/>
                <w:color w:val="auto"/>
                <w:sz w:val="21"/>
                <w:highlight w:val="none"/>
              </w:rPr>
            </w:pPr>
          </w:p>
        </w:tc>
        <w:tc>
          <w:tcPr>
            <w:tcW w:w="2435" w:type="dxa"/>
            <w:vAlign w:val="top"/>
          </w:tcPr>
          <w:p w14:paraId="344B965A">
            <w:pPr>
              <w:rPr>
                <w:rFonts w:ascii="Arial"/>
                <w:color w:val="auto"/>
                <w:sz w:val="21"/>
                <w:highlight w:val="none"/>
              </w:rPr>
            </w:pPr>
          </w:p>
        </w:tc>
        <w:tc>
          <w:tcPr>
            <w:tcW w:w="1504" w:type="dxa"/>
            <w:vAlign w:val="top"/>
          </w:tcPr>
          <w:p w14:paraId="4F3B188E">
            <w:pPr>
              <w:rPr>
                <w:rFonts w:ascii="Arial"/>
                <w:color w:val="auto"/>
                <w:sz w:val="21"/>
                <w:highlight w:val="none"/>
              </w:rPr>
            </w:pPr>
          </w:p>
        </w:tc>
      </w:tr>
      <w:tr w14:paraId="55CD3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832" w:type="dxa"/>
            <w:vAlign w:val="top"/>
          </w:tcPr>
          <w:p w14:paraId="229B47BE">
            <w:pPr>
              <w:rPr>
                <w:rFonts w:ascii="Arial"/>
                <w:color w:val="auto"/>
                <w:sz w:val="21"/>
                <w:highlight w:val="none"/>
              </w:rPr>
            </w:pPr>
          </w:p>
        </w:tc>
        <w:tc>
          <w:tcPr>
            <w:tcW w:w="1524" w:type="dxa"/>
            <w:vAlign w:val="top"/>
          </w:tcPr>
          <w:p w14:paraId="1BF03213">
            <w:pPr>
              <w:rPr>
                <w:rFonts w:ascii="Arial"/>
                <w:color w:val="auto"/>
                <w:sz w:val="21"/>
                <w:highlight w:val="none"/>
              </w:rPr>
            </w:pPr>
          </w:p>
        </w:tc>
        <w:tc>
          <w:tcPr>
            <w:tcW w:w="2687" w:type="dxa"/>
            <w:vAlign w:val="top"/>
          </w:tcPr>
          <w:p w14:paraId="4222DB38">
            <w:pPr>
              <w:rPr>
                <w:rFonts w:ascii="Arial"/>
                <w:color w:val="auto"/>
                <w:sz w:val="21"/>
                <w:highlight w:val="none"/>
              </w:rPr>
            </w:pPr>
          </w:p>
        </w:tc>
        <w:tc>
          <w:tcPr>
            <w:tcW w:w="2435" w:type="dxa"/>
            <w:vAlign w:val="top"/>
          </w:tcPr>
          <w:p w14:paraId="6F3E7BC8">
            <w:pPr>
              <w:rPr>
                <w:rFonts w:ascii="Arial"/>
                <w:color w:val="auto"/>
                <w:sz w:val="21"/>
                <w:highlight w:val="none"/>
              </w:rPr>
            </w:pPr>
          </w:p>
        </w:tc>
        <w:tc>
          <w:tcPr>
            <w:tcW w:w="1504" w:type="dxa"/>
            <w:vAlign w:val="top"/>
          </w:tcPr>
          <w:p w14:paraId="05793AF5">
            <w:pPr>
              <w:rPr>
                <w:rFonts w:ascii="Arial"/>
                <w:color w:val="auto"/>
                <w:sz w:val="21"/>
                <w:highlight w:val="none"/>
              </w:rPr>
            </w:pPr>
          </w:p>
        </w:tc>
      </w:tr>
      <w:tr w14:paraId="5E3C7F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832" w:type="dxa"/>
            <w:vAlign w:val="top"/>
          </w:tcPr>
          <w:p w14:paraId="1958880C">
            <w:pPr>
              <w:pStyle w:val="10"/>
              <w:spacing w:before="159" w:line="332" w:lineRule="exact"/>
              <w:ind w:left="328"/>
              <w:rPr>
                <w:color w:val="auto"/>
                <w:sz w:val="21"/>
                <w:szCs w:val="21"/>
                <w:highlight w:val="none"/>
              </w:rPr>
            </w:pPr>
            <w:r>
              <w:rPr>
                <w:b/>
                <w:bCs/>
                <w:color w:val="auto"/>
                <w:spacing w:val="-3"/>
                <w:position w:val="2"/>
                <w:sz w:val="21"/>
                <w:szCs w:val="21"/>
                <w:highlight w:val="none"/>
              </w:rPr>
              <w:t>…</w:t>
            </w:r>
          </w:p>
        </w:tc>
        <w:tc>
          <w:tcPr>
            <w:tcW w:w="1524" w:type="dxa"/>
            <w:vAlign w:val="top"/>
          </w:tcPr>
          <w:p w14:paraId="49F6794F">
            <w:pPr>
              <w:pStyle w:val="10"/>
              <w:spacing w:before="159" w:line="332" w:lineRule="exact"/>
              <w:ind w:left="566"/>
              <w:rPr>
                <w:color w:val="auto"/>
                <w:sz w:val="21"/>
                <w:szCs w:val="21"/>
                <w:highlight w:val="none"/>
              </w:rPr>
            </w:pPr>
            <w:r>
              <w:rPr>
                <w:b/>
                <w:bCs/>
                <w:color w:val="auto"/>
                <w:spacing w:val="-7"/>
                <w:position w:val="2"/>
                <w:sz w:val="21"/>
                <w:szCs w:val="21"/>
                <w:highlight w:val="none"/>
              </w:rPr>
              <w:t>……</w:t>
            </w:r>
          </w:p>
        </w:tc>
        <w:tc>
          <w:tcPr>
            <w:tcW w:w="2687" w:type="dxa"/>
            <w:vAlign w:val="top"/>
          </w:tcPr>
          <w:p w14:paraId="2CF68154">
            <w:pPr>
              <w:rPr>
                <w:rFonts w:ascii="Arial"/>
                <w:color w:val="auto"/>
                <w:sz w:val="21"/>
                <w:highlight w:val="none"/>
              </w:rPr>
            </w:pPr>
          </w:p>
        </w:tc>
        <w:tc>
          <w:tcPr>
            <w:tcW w:w="2435" w:type="dxa"/>
            <w:vAlign w:val="top"/>
          </w:tcPr>
          <w:p w14:paraId="3BBF4E71">
            <w:pPr>
              <w:rPr>
                <w:rFonts w:ascii="Arial"/>
                <w:color w:val="auto"/>
                <w:sz w:val="21"/>
                <w:highlight w:val="none"/>
              </w:rPr>
            </w:pPr>
          </w:p>
        </w:tc>
        <w:tc>
          <w:tcPr>
            <w:tcW w:w="1504" w:type="dxa"/>
            <w:vAlign w:val="top"/>
          </w:tcPr>
          <w:p w14:paraId="3E2F5F8E">
            <w:pPr>
              <w:rPr>
                <w:rFonts w:ascii="Arial"/>
                <w:color w:val="auto"/>
                <w:sz w:val="21"/>
                <w:highlight w:val="none"/>
              </w:rPr>
            </w:pPr>
          </w:p>
        </w:tc>
      </w:tr>
    </w:tbl>
    <w:p w14:paraId="0FF76B4F">
      <w:pPr>
        <w:pStyle w:val="2"/>
        <w:spacing w:line="244" w:lineRule="auto"/>
        <w:rPr>
          <w:color w:val="auto"/>
          <w:highlight w:val="none"/>
        </w:rPr>
      </w:pPr>
    </w:p>
    <w:p w14:paraId="097C07FC">
      <w:pPr>
        <w:pStyle w:val="2"/>
        <w:spacing w:line="244" w:lineRule="auto"/>
        <w:rPr>
          <w:color w:val="auto"/>
          <w:highlight w:val="none"/>
        </w:rPr>
      </w:pPr>
    </w:p>
    <w:p w14:paraId="1D5D5033">
      <w:pPr>
        <w:spacing w:before="91" w:line="219" w:lineRule="auto"/>
        <w:rPr>
          <w:rFonts w:ascii="宋体" w:hAnsi="宋体" w:eastAsia="宋体" w:cs="宋体"/>
          <w:color w:val="auto"/>
          <w:sz w:val="28"/>
          <w:szCs w:val="28"/>
          <w:highlight w:val="none"/>
        </w:rPr>
      </w:pPr>
      <w:r>
        <w:rPr>
          <w:rFonts w:ascii="宋体" w:hAnsi="宋体" w:eastAsia="宋体" w:cs="宋体"/>
          <w:color w:val="auto"/>
          <w:spacing w:val="-2"/>
          <w:sz w:val="28"/>
          <w:szCs w:val="28"/>
          <w:highlight w:val="none"/>
        </w:rPr>
        <w:t>供应商（盖公章</w:t>
      </w:r>
      <w:r>
        <w:rPr>
          <w:rFonts w:ascii="宋体" w:hAnsi="宋体" w:eastAsia="宋体" w:cs="宋体"/>
          <w:color w:val="auto"/>
          <w:spacing w:val="1"/>
          <w:sz w:val="28"/>
          <w:szCs w:val="28"/>
          <w:highlight w:val="none"/>
        </w:rPr>
        <w:t>）：</w:t>
      </w:r>
    </w:p>
    <w:p w14:paraId="7DD47CB2">
      <w:pPr>
        <w:spacing w:before="213" w:line="219" w:lineRule="auto"/>
        <w:ind w:left="1"/>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法定代表人或被授权人（签字或盖章</w:t>
      </w:r>
      <w:r>
        <w:rPr>
          <w:rFonts w:ascii="宋体" w:hAnsi="宋体" w:eastAsia="宋体" w:cs="宋体"/>
          <w:color w:val="auto"/>
          <w:spacing w:val="1"/>
          <w:sz w:val="28"/>
          <w:szCs w:val="28"/>
          <w:highlight w:val="none"/>
        </w:rPr>
        <w:t>）：</w:t>
      </w:r>
      <w:r>
        <w:rPr>
          <w:rFonts w:ascii="宋体" w:hAnsi="宋体" w:eastAsia="宋体" w:cs="宋体"/>
          <w:color w:val="auto"/>
          <w:sz w:val="28"/>
          <w:szCs w:val="28"/>
          <w:highlight w:val="none"/>
          <w:u w:val="single" w:color="auto"/>
        </w:rPr>
        <w:t xml:space="preserve">         </w:t>
      </w:r>
    </w:p>
    <w:p w14:paraId="0323FE33">
      <w:pPr>
        <w:spacing w:before="212" w:line="220" w:lineRule="auto"/>
        <w:ind w:left="48"/>
        <w:rPr>
          <w:rFonts w:ascii="宋体" w:hAnsi="宋体" w:eastAsia="宋体" w:cs="宋体"/>
          <w:color w:val="auto"/>
          <w:sz w:val="28"/>
          <w:szCs w:val="28"/>
          <w:highlight w:val="none"/>
        </w:rPr>
      </w:pPr>
      <w:r>
        <w:rPr>
          <w:rFonts w:ascii="宋体" w:hAnsi="宋体" w:eastAsia="宋体" w:cs="宋体"/>
          <w:color w:val="auto"/>
          <w:spacing w:val="-15"/>
          <w:sz w:val="28"/>
          <w:szCs w:val="28"/>
          <w:highlight w:val="none"/>
        </w:rPr>
        <w:t>日期：</w:t>
      </w:r>
      <w:r>
        <w:rPr>
          <w:rFonts w:ascii="宋体" w:hAnsi="宋体" w:eastAsia="宋体" w:cs="宋体"/>
          <w:color w:val="auto"/>
          <w:sz w:val="28"/>
          <w:szCs w:val="28"/>
          <w:highlight w:val="none"/>
          <w:u w:val="single" w:color="auto"/>
        </w:rPr>
        <w:t xml:space="preserve">      </w:t>
      </w:r>
      <w:r>
        <w:rPr>
          <w:rFonts w:ascii="宋体" w:hAnsi="宋体" w:eastAsia="宋体" w:cs="宋体"/>
          <w:color w:val="auto"/>
          <w:spacing w:val="-125"/>
          <w:sz w:val="28"/>
          <w:szCs w:val="28"/>
          <w:highlight w:val="none"/>
        </w:rPr>
        <w:t xml:space="preserve"> </w:t>
      </w:r>
      <w:r>
        <w:rPr>
          <w:rFonts w:ascii="宋体" w:hAnsi="宋体" w:eastAsia="宋体" w:cs="宋体"/>
          <w:color w:val="auto"/>
          <w:spacing w:val="-15"/>
          <w:sz w:val="28"/>
          <w:szCs w:val="28"/>
          <w:highlight w:val="none"/>
        </w:rPr>
        <w:t>年</w:t>
      </w:r>
      <w:r>
        <w:rPr>
          <w:rFonts w:ascii="宋体" w:hAnsi="宋体" w:eastAsia="宋体" w:cs="宋体"/>
          <w:color w:val="auto"/>
          <w:spacing w:val="46"/>
          <w:sz w:val="28"/>
          <w:szCs w:val="28"/>
          <w:highlight w:val="none"/>
          <w:u w:val="single" w:color="auto"/>
        </w:rPr>
        <w:t xml:space="preserve">   </w:t>
      </w:r>
      <w:r>
        <w:rPr>
          <w:rFonts w:ascii="宋体" w:hAnsi="宋体" w:eastAsia="宋体" w:cs="宋体"/>
          <w:color w:val="auto"/>
          <w:spacing w:val="-120"/>
          <w:sz w:val="28"/>
          <w:szCs w:val="28"/>
          <w:highlight w:val="none"/>
        </w:rPr>
        <w:t xml:space="preserve"> </w:t>
      </w:r>
      <w:r>
        <w:rPr>
          <w:rFonts w:ascii="宋体" w:hAnsi="宋体" w:eastAsia="宋体" w:cs="宋体"/>
          <w:color w:val="auto"/>
          <w:spacing w:val="-15"/>
          <w:sz w:val="28"/>
          <w:szCs w:val="28"/>
          <w:highlight w:val="none"/>
        </w:rPr>
        <w:t>月</w:t>
      </w:r>
      <w:r>
        <w:rPr>
          <w:rFonts w:ascii="宋体" w:hAnsi="宋体" w:eastAsia="宋体" w:cs="宋体"/>
          <w:color w:val="auto"/>
          <w:spacing w:val="46"/>
          <w:sz w:val="28"/>
          <w:szCs w:val="28"/>
          <w:highlight w:val="none"/>
          <w:u w:val="single" w:color="auto"/>
        </w:rPr>
        <w:t xml:space="preserve">   </w:t>
      </w:r>
      <w:r>
        <w:rPr>
          <w:rFonts w:ascii="宋体" w:hAnsi="宋体" w:eastAsia="宋体" w:cs="宋体"/>
          <w:color w:val="auto"/>
          <w:spacing w:val="-80"/>
          <w:sz w:val="28"/>
          <w:szCs w:val="28"/>
          <w:highlight w:val="none"/>
        </w:rPr>
        <w:t xml:space="preserve"> </w:t>
      </w:r>
      <w:r>
        <w:rPr>
          <w:rFonts w:ascii="宋体" w:hAnsi="宋体" w:eastAsia="宋体" w:cs="宋体"/>
          <w:color w:val="auto"/>
          <w:spacing w:val="-15"/>
          <w:sz w:val="28"/>
          <w:szCs w:val="28"/>
          <w:highlight w:val="none"/>
        </w:rPr>
        <w:t>日</w:t>
      </w:r>
    </w:p>
    <w:p w14:paraId="035A0B2D">
      <w:pPr>
        <w:spacing w:line="220" w:lineRule="auto"/>
        <w:rPr>
          <w:rFonts w:ascii="宋体" w:hAnsi="宋体" w:eastAsia="宋体" w:cs="宋体"/>
          <w:color w:val="auto"/>
          <w:sz w:val="28"/>
          <w:szCs w:val="28"/>
          <w:highlight w:val="none"/>
        </w:rPr>
        <w:sectPr>
          <w:footerReference r:id="rId18" w:type="default"/>
          <w:pgSz w:w="11907" w:h="16839"/>
          <w:pgMar w:top="1421" w:right="1219" w:bottom="1154" w:left="1597" w:header="0" w:footer="988" w:gutter="0"/>
          <w:pgNumType w:fmt="decimal"/>
          <w:cols w:space="720" w:num="1"/>
        </w:sectPr>
      </w:pPr>
    </w:p>
    <w:p w14:paraId="26C80837">
      <w:pPr>
        <w:spacing w:before="64" w:line="224" w:lineRule="auto"/>
        <w:ind w:left="212"/>
        <w:rPr>
          <w:rFonts w:hint="eastAsia" w:ascii="宋体" w:hAnsi="宋体" w:eastAsia="宋体" w:cs="宋体"/>
          <w:color w:val="auto"/>
          <w:sz w:val="31"/>
          <w:szCs w:val="31"/>
          <w:highlight w:val="none"/>
          <w:lang w:eastAsia="zh-CN"/>
        </w:rPr>
      </w:pPr>
      <w:r>
        <w:rPr>
          <w:rFonts w:ascii="宋体" w:hAnsi="宋体" w:eastAsia="宋体" w:cs="宋体"/>
          <w:color w:val="auto"/>
          <w:spacing w:val="-7"/>
          <w:sz w:val="31"/>
          <w:szCs w:val="31"/>
          <w:highlight w:val="none"/>
        </w:rPr>
        <w:t>附件</w:t>
      </w:r>
      <w:r>
        <w:rPr>
          <w:rFonts w:hint="eastAsia" w:ascii="宋体" w:hAnsi="宋体" w:eastAsia="宋体" w:cs="宋体"/>
          <w:color w:val="auto"/>
          <w:spacing w:val="-55"/>
          <w:sz w:val="31"/>
          <w:szCs w:val="31"/>
          <w:highlight w:val="none"/>
          <w:lang w:val="en-US" w:eastAsia="zh-CN"/>
        </w:rPr>
        <w:t>6</w:t>
      </w:r>
    </w:p>
    <w:p w14:paraId="25055530">
      <w:pPr>
        <w:spacing w:before="162" w:line="224" w:lineRule="auto"/>
        <w:ind w:left="3994"/>
        <w:outlineLvl w:val="2"/>
        <w:rPr>
          <w:rFonts w:ascii="宋体" w:hAnsi="宋体" w:eastAsia="宋体" w:cs="宋体"/>
          <w:b/>
          <w:bCs/>
          <w:color w:val="auto"/>
          <w:spacing w:val="5"/>
          <w:sz w:val="31"/>
          <w:szCs w:val="31"/>
          <w:highlight w:val="none"/>
        </w:rPr>
      </w:pPr>
      <w:r>
        <w:rPr>
          <w:rFonts w:ascii="宋体" w:hAnsi="宋体" w:eastAsia="宋体" w:cs="宋体"/>
          <w:b/>
          <w:bCs/>
          <w:color w:val="auto"/>
          <w:spacing w:val="5"/>
          <w:sz w:val="31"/>
          <w:szCs w:val="31"/>
          <w:highlight w:val="none"/>
        </w:rPr>
        <w:t>报价表</w:t>
      </w:r>
    </w:p>
    <w:p w14:paraId="7A343C5E">
      <w:pPr>
        <w:pStyle w:val="2"/>
        <w:ind w:firstLine="280" w:firstLineChars="100"/>
        <w:rPr>
          <w:rFonts w:hint="eastAsia" w:eastAsia="宋体"/>
          <w:color w:val="auto"/>
          <w:sz w:val="28"/>
          <w:szCs w:val="28"/>
          <w:highlight w:val="none"/>
          <w:lang w:val="en-US" w:eastAsia="zh-CN"/>
        </w:rPr>
      </w:pPr>
    </w:p>
    <w:p w14:paraId="1E162D33">
      <w:pPr>
        <w:pStyle w:val="2"/>
        <w:jc w:val="center"/>
        <w:rPr>
          <w:rFonts w:hint="eastAsia" w:eastAsia="宋体"/>
          <w:color w:val="auto"/>
          <w:sz w:val="24"/>
          <w:szCs w:val="24"/>
          <w:highlight w:val="none"/>
          <w:lang w:val="en-US" w:eastAsia="zh-CN"/>
        </w:rPr>
      </w:pPr>
      <w:r>
        <w:rPr>
          <w:rFonts w:hint="eastAsia" w:eastAsia="宋体"/>
          <w:color w:val="auto"/>
          <w:sz w:val="24"/>
          <w:szCs w:val="24"/>
          <w:highlight w:val="none"/>
          <w:lang w:val="en-US" w:eastAsia="zh-CN"/>
        </w:rPr>
        <w:t>项目名称：启东市自来水厂有限公司复合表箱、检查井盖2025-2026年度采购项目</w:t>
      </w:r>
    </w:p>
    <w:tbl>
      <w:tblPr>
        <w:tblStyle w:val="7"/>
        <w:tblW w:w="9469" w:type="dxa"/>
        <w:jc w:val="center"/>
        <w:tblLayout w:type="fixed"/>
        <w:tblCellMar>
          <w:top w:w="0" w:type="dxa"/>
          <w:left w:w="108" w:type="dxa"/>
          <w:bottom w:w="0" w:type="dxa"/>
          <w:right w:w="108" w:type="dxa"/>
        </w:tblCellMar>
      </w:tblPr>
      <w:tblGrid>
        <w:gridCol w:w="850"/>
        <w:gridCol w:w="1165"/>
        <w:gridCol w:w="1621"/>
        <w:gridCol w:w="709"/>
        <w:gridCol w:w="1185"/>
        <w:gridCol w:w="984"/>
        <w:gridCol w:w="1013"/>
        <w:gridCol w:w="883"/>
        <w:gridCol w:w="1059"/>
      </w:tblGrid>
      <w:tr w14:paraId="6290C13C">
        <w:tblPrEx>
          <w:tblCellMar>
            <w:top w:w="0" w:type="dxa"/>
            <w:left w:w="108" w:type="dxa"/>
            <w:bottom w:w="0" w:type="dxa"/>
            <w:right w:w="108" w:type="dxa"/>
          </w:tblCellMar>
        </w:tblPrEx>
        <w:trPr>
          <w:trHeight w:val="454" w:hRule="atLeast"/>
          <w:jc w:val="center"/>
        </w:trPr>
        <w:tc>
          <w:tcPr>
            <w:tcW w:w="850" w:type="dxa"/>
            <w:tcBorders>
              <w:top w:val="single" w:color="auto" w:sz="4" w:space="0"/>
              <w:left w:val="single" w:color="auto" w:sz="4" w:space="0"/>
              <w:bottom w:val="single" w:color="auto" w:sz="4" w:space="0"/>
              <w:right w:val="single" w:color="auto" w:sz="4" w:space="0"/>
            </w:tcBorders>
            <w:noWrap/>
            <w:vAlign w:val="center"/>
          </w:tcPr>
          <w:p w14:paraId="18700160">
            <w:pPr>
              <w:widowControl/>
              <w:jc w:val="center"/>
              <w:textAlignment w:val="center"/>
              <w:rPr>
                <w:rFonts w:hint="eastAsia"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bidi="ar"/>
              </w:rPr>
              <w:t>序号</w:t>
            </w:r>
          </w:p>
        </w:tc>
        <w:tc>
          <w:tcPr>
            <w:tcW w:w="1165" w:type="dxa"/>
            <w:tcBorders>
              <w:top w:val="single" w:color="auto" w:sz="4" w:space="0"/>
              <w:left w:val="single" w:color="auto" w:sz="4" w:space="0"/>
              <w:bottom w:val="single" w:color="auto" w:sz="4" w:space="0"/>
              <w:right w:val="single" w:color="auto" w:sz="4" w:space="0"/>
            </w:tcBorders>
            <w:noWrap/>
            <w:vAlign w:val="center"/>
          </w:tcPr>
          <w:p w14:paraId="55546BAF">
            <w:pPr>
              <w:widowControl/>
              <w:jc w:val="center"/>
              <w:textAlignment w:val="center"/>
              <w:rPr>
                <w:rFonts w:hint="eastAsia"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bidi="ar"/>
              </w:rPr>
              <w:t>材料名称</w:t>
            </w:r>
          </w:p>
        </w:tc>
        <w:tc>
          <w:tcPr>
            <w:tcW w:w="1621" w:type="dxa"/>
            <w:tcBorders>
              <w:top w:val="single" w:color="auto" w:sz="4" w:space="0"/>
              <w:left w:val="single" w:color="auto" w:sz="4" w:space="0"/>
              <w:bottom w:val="single" w:color="auto" w:sz="4" w:space="0"/>
              <w:right w:val="single" w:color="auto" w:sz="4" w:space="0"/>
            </w:tcBorders>
            <w:noWrap/>
            <w:vAlign w:val="center"/>
          </w:tcPr>
          <w:p w14:paraId="20B8C5D8">
            <w:pPr>
              <w:widowControl/>
              <w:jc w:val="center"/>
              <w:textAlignment w:val="center"/>
              <w:rPr>
                <w:rFonts w:hint="eastAsia"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bidi="ar"/>
              </w:rPr>
              <w:t>规格/型号</w:t>
            </w:r>
          </w:p>
        </w:tc>
        <w:tc>
          <w:tcPr>
            <w:tcW w:w="709" w:type="dxa"/>
            <w:tcBorders>
              <w:top w:val="single" w:color="auto" w:sz="4" w:space="0"/>
              <w:left w:val="single" w:color="auto" w:sz="4" w:space="0"/>
              <w:bottom w:val="single" w:color="auto" w:sz="4" w:space="0"/>
              <w:right w:val="single" w:color="auto" w:sz="4" w:space="0"/>
            </w:tcBorders>
            <w:noWrap/>
            <w:vAlign w:val="center"/>
          </w:tcPr>
          <w:p w14:paraId="3931D24B">
            <w:pPr>
              <w:widowControl/>
              <w:jc w:val="center"/>
              <w:textAlignment w:val="center"/>
              <w:rPr>
                <w:rFonts w:hint="eastAsia"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bidi="ar"/>
              </w:rPr>
              <w:t>计量   单位</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19E50D13">
            <w:pPr>
              <w:widowControl/>
              <w:jc w:val="center"/>
              <w:textAlignment w:val="center"/>
              <w:rPr>
                <w:rFonts w:hint="eastAsia"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val="en-US" w:eastAsia="zh-CN" w:bidi="ar"/>
              </w:rPr>
              <w:t>预估数量</w:t>
            </w:r>
          </w:p>
        </w:tc>
        <w:tc>
          <w:tcPr>
            <w:tcW w:w="984" w:type="dxa"/>
            <w:tcBorders>
              <w:top w:val="single" w:color="auto" w:sz="4" w:space="0"/>
              <w:left w:val="single" w:color="auto" w:sz="4" w:space="0"/>
              <w:bottom w:val="single" w:color="auto" w:sz="4" w:space="0"/>
              <w:right w:val="single" w:color="auto" w:sz="4" w:space="0"/>
            </w:tcBorders>
            <w:noWrap/>
            <w:vAlign w:val="center"/>
          </w:tcPr>
          <w:p w14:paraId="2EC203C2">
            <w:pPr>
              <w:widowControl/>
              <w:jc w:val="center"/>
              <w:textAlignment w:val="center"/>
              <w:rPr>
                <w:rFonts w:hint="eastAsia"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bidi="ar"/>
              </w:rPr>
              <w:t>品牌</w:t>
            </w:r>
          </w:p>
        </w:tc>
        <w:tc>
          <w:tcPr>
            <w:tcW w:w="1013" w:type="dxa"/>
            <w:tcBorders>
              <w:top w:val="single" w:color="auto" w:sz="4" w:space="0"/>
              <w:left w:val="single" w:color="auto" w:sz="4" w:space="0"/>
              <w:bottom w:val="single" w:color="auto" w:sz="4" w:space="0"/>
              <w:right w:val="single" w:color="auto" w:sz="4" w:space="0"/>
            </w:tcBorders>
            <w:noWrap/>
            <w:vAlign w:val="center"/>
          </w:tcPr>
          <w:p w14:paraId="3DDCD159">
            <w:pPr>
              <w:widowControl/>
              <w:jc w:val="center"/>
              <w:textAlignment w:val="center"/>
              <w:rPr>
                <w:rFonts w:hint="eastAsia"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val="en-US" w:eastAsia="zh-CN" w:bidi="ar"/>
              </w:rPr>
              <w:t>分项综合</w:t>
            </w:r>
            <w:r>
              <w:rPr>
                <w:rFonts w:hint="eastAsia" w:ascii="宋体" w:hAnsi="宋体" w:eastAsia="宋体" w:cs="宋体"/>
                <w:b/>
                <w:bCs/>
                <w:color w:val="auto"/>
                <w:kern w:val="0"/>
                <w:sz w:val="21"/>
                <w:szCs w:val="21"/>
                <w:lang w:bidi="ar"/>
              </w:rPr>
              <w:t>单价（元）</w:t>
            </w:r>
          </w:p>
        </w:tc>
        <w:tc>
          <w:tcPr>
            <w:tcW w:w="883" w:type="dxa"/>
            <w:tcBorders>
              <w:top w:val="single" w:color="auto" w:sz="4" w:space="0"/>
              <w:left w:val="single" w:color="auto" w:sz="4" w:space="0"/>
              <w:bottom w:val="single" w:color="auto" w:sz="4" w:space="0"/>
              <w:right w:val="single" w:color="auto" w:sz="4" w:space="0"/>
            </w:tcBorders>
            <w:noWrap/>
            <w:vAlign w:val="center"/>
          </w:tcPr>
          <w:p w14:paraId="6B872F2D">
            <w:pPr>
              <w:widowControl/>
              <w:jc w:val="center"/>
              <w:textAlignment w:val="center"/>
              <w:rPr>
                <w:rFonts w:hint="eastAsia"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bidi="ar"/>
              </w:rPr>
              <w:t>合计</w:t>
            </w:r>
          </w:p>
          <w:p w14:paraId="1F0129AE">
            <w:pPr>
              <w:widowControl/>
              <w:jc w:val="center"/>
              <w:textAlignment w:val="center"/>
              <w:rPr>
                <w:rFonts w:hint="eastAsia"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bidi="ar"/>
              </w:rPr>
              <w:t>（元）</w:t>
            </w:r>
          </w:p>
        </w:tc>
        <w:tc>
          <w:tcPr>
            <w:tcW w:w="1059" w:type="dxa"/>
            <w:tcBorders>
              <w:top w:val="single" w:color="auto" w:sz="4" w:space="0"/>
              <w:left w:val="single" w:color="auto" w:sz="4" w:space="0"/>
              <w:bottom w:val="single" w:color="auto" w:sz="4" w:space="0"/>
              <w:right w:val="single" w:color="auto" w:sz="4" w:space="0"/>
            </w:tcBorders>
            <w:noWrap/>
            <w:vAlign w:val="center"/>
          </w:tcPr>
          <w:p w14:paraId="68A32A2C">
            <w:pPr>
              <w:widowControl/>
              <w:jc w:val="center"/>
              <w:textAlignment w:val="center"/>
              <w:rPr>
                <w:rFonts w:hint="eastAsia"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bidi="ar"/>
              </w:rPr>
              <w:t>备注</w:t>
            </w:r>
          </w:p>
        </w:tc>
      </w:tr>
      <w:tr w14:paraId="01018E01">
        <w:tblPrEx>
          <w:tblCellMar>
            <w:top w:w="0" w:type="dxa"/>
            <w:left w:w="108" w:type="dxa"/>
            <w:bottom w:w="0" w:type="dxa"/>
            <w:right w:w="108" w:type="dxa"/>
          </w:tblCellMar>
        </w:tblPrEx>
        <w:trPr>
          <w:trHeight w:val="454" w:hRule="atLeast"/>
          <w:jc w:val="center"/>
        </w:trPr>
        <w:tc>
          <w:tcPr>
            <w:tcW w:w="850" w:type="dxa"/>
            <w:tcBorders>
              <w:top w:val="single" w:color="auto" w:sz="4" w:space="0"/>
              <w:left w:val="single" w:color="auto" w:sz="4" w:space="0"/>
              <w:bottom w:val="single" w:color="auto" w:sz="4" w:space="0"/>
              <w:right w:val="single" w:color="auto" w:sz="4" w:space="0"/>
            </w:tcBorders>
            <w:noWrap/>
            <w:vAlign w:val="center"/>
          </w:tcPr>
          <w:p w14:paraId="15993D60">
            <w:pPr>
              <w:widowControl/>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1</w:t>
            </w:r>
          </w:p>
        </w:tc>
        <w:tc>
          <w:tcPr>
            <w:tcW w:w="1165" w:type="dxa"/>
            <w:tcBorders>
              <w:top w:val="single" w:color="auto" w:sz="4" w:space="0"/>
              <w:left w:val="single" w:color="auto" w:sz="4" w:space="0"/>
              <w:bottom w:val="single" w:color="auto" w:sz="4" w:space="0"/>
              <w:right w:val="single" w:color="auto" w:sz="4" w:space="0"/>
            </w:tcBorders>
            <w:noWrap/>
            <w:vAlign w:val="center"/>
          </w:tcPr>
          <w:p w14:paraId="08D71515">
            <w:pPr>
              <w:widowControl/>
              <w:jc w:val="center"/>
              <w:textAlignment w:val="center"/>
              <w:rPr>
                <w:rFonts w:hint="eastAsia" w:ascii="宋体" w:hAnsi="宋体" w:eastAsia="宋体" w:cs="宋体"/>
                <w:color w:val="auto"/>
                <w:sz w:val="21"/>
                <w:szCs w:val="21"/>
              </w:rPr>
            </w:pPr>
          </w:p>
        </w:tc>
        <w:tc>
          <w:tcPr>
            <w:tcW w:w="1621" w:type="dxa"/>
            <w:tcBorders>
              <w:top w:val="single" w:color="auto" w:sz="4" w:space="0"/>
              <w:left w:val="single" w:color="auto" w:sz="4" w:space="0"/>
              <w:bottom w:val="single" w:color="auto" w:sz="4" w:space="0"/>
              <w:right w:val="single" w:color="auto" w:sz="4" w:space="0"/>
            </w:tcBorders>
            <w:noWrap/>
            <w:vAlign w:val="center"/>
          </w:tcPr>
          <w:p w14:paraId="2C5E51CF">
            <w:pPr>
              <w:widowControl/>
              <w:jc w:val="center"/>
              <w:textAlignment w:val="center"/>
              <w:rPr>
                <w:rFonts w:hint="eastAsia" w:ascii="宋体" w:hAnsi="宋体" w:eastAsia="宋体" w:cs="宋体"/>
                <w:color w:val="auto"/>
                <w:sz w:val="21"/>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351E0BC4">
            <w:pPr>
              <w:widowControl/>
              <w:jc w:val="center"/>
              <w:textAlignment w:val="center"/>
              <w:rPr>
                <w:rFonts w:hint="eastAsia" w:ascii="宋体" w:hAnsi="宋体" w:eastAsia="宋体" w:cs="宋体"/>
                <w:color w:val="auto"/>
                <w:sz w:val="21"/>
                <w:szCs w:val="21"/>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5769C8D1">
            <w:pPr>
              <w:widowControl/>
              <w:jc w:val="center"/>
              <w:textAlignment w:val="center"/>
              <w:rPr>
                <w:rFonts w:hint="eastAsia" w:ascii="宋体" w:hAnsi="宋体" w:eastAsia="宋体" w:cs="宋体"/>
                <w:color w:val="auto"/>
                <w:sz w:val="21"/>
                <w:szCs w:val="21"/>
              </w:rPr>
            </w:pPr>
          </w:p>
        </w:tc>
        <w:tc>
          <w:tcPr>
            <w:tcW w:w="984" w:type="dxa"/>
            <w:tcBorders>
              <w:top w:val="single" w:color="auto" w:sz="4" w:space="0"/>
              <w:left w:val="single" w:color="auto" w:sz="4" w:space="0"/>
              <w:bottom w:val="single" w:color="auto" w:sz="4" w:space="0"/>
              <w:right w:val="single" w:color="auto" w:sz="4" w:space="0"/>
            </w:tcBorders>
            <w:noWrap w:val="0"/>
            <w:vAlign w:val="center"/>
          </w:tcPr>
          <w:p w14:paraId="29BF3C84">
            <w:pPr>
              <w:widowControl/>
              <w:jc w:val="center"/>
              <w:textAlignment w:val="center"/>
              <w:rPr>
                <w:rFonts w:hint="eastAsia" w:ascii="宋体" w:hAnsi="宋体" w:eastAsia="宋体" w:cs="宋体"/>
                <w:color w:val="auto"/>
                <w:kern w:val="0"/>
                <w:sz w:val="21"/>
                <w:szCs w:val="21"/>
                <w:lang w:bidi="ar"/>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14:paraId="5D1965FB">
            <w:pPr>
              <w:widowControl/>
              <w:jc w:val="center"/>
              <w:textAlignment w:val="center"/>
              <w:rPr>
                <w:rFonts w:hint="eastAsia" w:ascii="宋体" w:hAnsi="宋体" w:eastAsia="宋体" w:cs="宋体"/>
                <w:color w:val="auto"/>
                <w:kern w:val="0"/>
                <w:sz w:val="21"/>
                <w:szCs w:val="21"/>
                <w:lang w:bidi="ar"/>
              </w:rPr>
            </w:pPr>
          </w:p>
        </w:tc>
        <w:tc>
          <w:tcPr>
            <w:tcW w:w="883" w:type="dxa"/>
            <w:tcBorders>
              <w:top w:val="single" w:color="auto" w:sz="4" w:space="0"/>
              <w:left w:val="single" w:color="auto" w:sz="4" w:space="0"/>
              <w:bottom w:val="single" w:color="auto" w:sz="4" w:space="0"/>
              <w:right w:val="single" w:color="auto" w:sz="4" w:space="0"/>
            </w:tcBorders>
            <w:noWrap w:val="0"/>
            <w:vAlign w:val="center"/>
          </w:tcPr>
          <w:p w14:paraId="322CA457">
            <w:pPr>
              <w:widowControl/>
              <w:jc w:val="center"/>
              <w:textAlignment w:val="center"/>
              <w:rPr>
                <w:rFonts w:hint="eastAsia" w:ascii="宋体" w:hAnsi="宋体" w:eastAsia="宋体" w:cs="宋体"/>
                <w:color w:val="auto"/>
                <w:kern w:val="0"/>
                <w:sz w:val="21"/>
                <w:szCs w:val="21"/>
                <w:lang w:bidi="ar"/>
              </w:rPr>
            </w:pPr>
          </w:p>
        </w:tc>
        <w:tc>
          <w:tcPr>
            <w:tcW w:w="1059" w:type="dxa"/>
            <w:vMerge w:val="restart"/>
            <w:tcBorders>
              <w:top w:val="single" w:color="auto" w:sz="4" w:space="0"/>
              <w:left w:val="single" w:color="auto" w:sz="4" w:space="0"/>
              <w:right w:val="single" w:color="auto" w:sz="4" w:space="0"/>
            </w:tcBorders>
            <w:noWrap w:val="0"/>
            <w:vAlign w:val="center"/>
          </w:tcPr>
          <w:p w14:paraId="49F14960">
            <w:pPr>
              <w:widowControl/>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含13%增值税，含运费，含卸货费等全部费用</w:t>
            </w:r>
          </w:p>
        </w:tc>
      </w:tr>
      <w:tr w14:paraId="401361BA">
        <w:tblPrEx>
          <w:tblCellMar>
            <w:top w:w="0" w:type="dxa"/>
            <w:left w:w="108" w:type="dxa"/>
            <w:bottom w:w="0" w:type="dxa"/>
            <w:right w:w="108" w:type="dxa"/>
          </w:tblCellMar>
        </w:tblPrEx>
        <w:trPr>
          <w:trHeight w:val="454" w:hRule="atLeast"/>
          <w:jc w:val="center"/>
        </w:trPr>
        <w:tc>
          <w:tcPr>
            <w:tcW w:w="850" w:type="dxa"/>
            <w:tcBorders>
              <w:top w:val="single" w:color="auto" w:sz="4" w:space="0"/>
              <w:left w:val="single" w:color="auto" w:sz="4" w:space="0"/>
              <w:bottom w:val="single" w:color="auto" w:sz="4" w:space="0"/>
              <w:right w:val="single" w:color="auto" w:sz="4" w:space="0"/>
            </w:tcBorders>
            <w:noWrap/>
            <w:vAlign w:val="center"/>
          </w:tcPr>
          <w:p w14:paraId="7002D0A3">
            <w:pPr>
              <w:widowControl/>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2</w:t>
            </w:r>
          </w:p>
        </w:tc>
        <w:tc>
          <w:tcPr>
            <w:tcW w:w="1165" w:type="dxa"/>
            <w:tcBorders>
              <w:top w:val="single" w:color="auto" w:sz="4" w:space="0"/>
              <w:left w:val="single" w:color="auto" w:sz="4" w:space="0"/>
              <w:bottom w:val="single" w:color="auto" w:sz="4" w:space="0"/>
              <w:right w:val="single" w:color="auto" w:sz="4" w:space="0"/>
            </w:tcBorders>
            <w:noWrap/>
            <w:vAlign w:val="center"/>
          </w:tcPr>
          <w:p w14:paraId="2B47303D">
            <w:pPr>
              <w:widowControl/>
              <w:jc w:val="center"/>
              <w:textAlignment w:val="center"/>
              <w:rPr>
                <w:rFonts w:hint="eastAsia" w:ascii="宋体" w:hAnsi="宋体" w:eastAsia="宋体" w:cs="宋体"/>
                <w:color w:val="auto"/>
                <w:sz w:val="21"/>
                <w:szCs w:val="21"/>
              </w:rPr>
            </w:pPr>
          </w:p>
        </w:tc>
        <w:tc>
          <w:tcPr>
            <w:tcW w:w="1621" w:type="dxa"/>
            <w:tcBorders>
              <w:top w:val="single" w:color="auto" w:sz="4" w:space="0"/>
              <w:left w:val="single" w:color="auto" w:sz="4" w:space="0"/>
              <w:bottom w:val="single" w:color="auto" w:sz="4" w:space="0"/>
              <w:right w:val="single" w:color="auto" w:sz="4" w:space="0"/>
            </w:tcBorders>
            <w:noWrap/>
            <w:vAlign w:val="center"/>
          </w:tcPr>
          <w:p w14:paraId="27C5C20E">
            <w:pPr>
              <w:widowControl/>
              <w:jc w:val="center"/>
              <w:textAlignment w:val="center"/>
              <w:rPr>
                <w:rFonts w:hint="eastAsia" w:ascii="宋体" w:hAnsi="宋体" w:eastAsia="宋体" w:cs="宋体"/>
                <w:color w:val="auto"/>
                <w:sz w:val="21"/>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34B003B1">
            <w:pPr>
              <w:widowControl/>
              <w:jc w:val="center"/>
              <w:textAlignment w:val="center"/>
              <w:rPr>
                <w:rFonts w:hint="eastAsia" w:ascii="宋体" w:hAnsi="宋体" w:eastAsia="宋体" w:cs="宋体"/>
                <w:color w:val="auto"/>
                <w:sz w:val="21"/>
                <w:szCs w:val="21"/>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4EEE7C07">
            <w:pPr>
              <w:widowControl/>
              <w:jc w:val="center"/>
              <w:textAlignment w:val="center"/>
              <w:rPr>
                <w:rFonts w:hint="eastAsia" w:ascii="宋体" w:hAnsi="宋体" w:eastAsia="宋体" w:cs="宋体"/>
                <w:color w:val="auto"/>
                <w:sz w:val="21"/>
                <w:szCs w:val="21"/>
              </w:rPr>
            </w:pPr>
          </w:p>
        </w:tc>
        <w:tc>
          <w:tcPr>
            <w:tcW w:w="984" w:type="dxa"/>
            <w:tcBorders>
              <w:top w:val="single" w:color="auto" w:sz="4" w:space="0"/>
              <w:left w:val="single" w:color="auto" w:sz="4" w:space="0"/>
              <w:bottom w:val="single" w:color="auto" w:sz="4" w:space="0"/>
              <w:right w:val="single" w:color="auto" w:sz="4" w:space="0"/>
            </w:tcBorders>
            <w:noWrap w:val="0"/>
            <w:vAlign w:val="center"/>
          </w:tcPr>
          <w:p w14:paraId="568D2222">
            <w:pPr>
              <w:widowControl/>
              <w:jc w:val="center"/>
              <w:textAlignment w:val="center"/>
              <w:rPr>
                <w:rFonts w:hint="eastAsia" w:ascii="宋体" w:hAnsi="宋体" w:eastAsia="宋体" w:cs="宋体"/>
                <w:color w:val="auto"/>
                <w:kern w:val="0"/>
                <w:sz w:val="21"/>
                <w:szCs w:val="21"/>
                <w:lang w:bidi="ar"/>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14:paraId="2B74FDE0">
            <w:pPr>
              <w:widowControl/>
              <w:jc w:val="center"/>
              <w:textAlignment w:val="center"/>
              <w:rPr>
                <w:rFonts w:hint="eastAsia" w:ascii="宋体" w:hAnsi="宋体" w:eastAsia="宋体" w:cs="宋体"/>
                <w:color w:val="auto"/>
                <w:kern w:val="0"/>
                <w:sz w:val="21"/>
                <w:szCs w:val="21"/>
                <w:lang w:bidi="ar"/>
              </w:rPr>
            </w:pPr>
          </w:p>
        </w:tc>
        <w:tc>
          <w:tcPr>
            <w:tcW w:w="883" w:type="dxa"/>
            <w:tcBorders>
              <w:top w:val="single" w:color="auto" w:sz="4" w:space="0"/>
              <w:left w:val="single" w:color="auto" w:sz="4" w:space="0"/>
              <w:bottom w:val="single" w:color="auto" w:sz="4" w:space="0"/>
              <w:right w:val="single" w:color="auto" w:sz="4" w:space="0"/>
            </w:tcBorders>
            <w:noWrap w:val="0"/>
            <w:vAlign w:val="center"/>
          </w:tcPr>
          <w:p w14:paraId="22847FA8">
            <w:pPr>
              <w:widowControl/>
              <w:jc w:val="center"/>
              <w:textAlignment w:val="center"/>
              <w:rPr>
                <w:rFonts w:hint="eastAsia" w:ascii="宋体" w:hAnsi="宋体" w:eastAsia="宋体" w:cs="宋体"/>
                <w:color w:val="auto"/>
                <w:kern w:val="0"/>
                <w:sz w:val="21"/>
                <w:szCs w:val="21"/>
                <w:lang w:bidi="ar"/>
              </w:rPr>
            </w:pPr>
          </w:p>
        </w:tc>
        <w:tc>
          <w:tcPr>
            <w:tcW w:w="1059" w:type="dxa"/>
            <w:vMerge w:val="continue"/>
            <w:tcBorders>
              <w:left w:val="single" w:color="auto" w:sz="4" w:space="0"/>
              <w:right w:val="single" w:color="auto" w:sz="4" w:space="0"/>
            </w:tcBorders>
            <w:noWrap w:val="0"/>
            <w:vAlign w:val="center"/>
          </w:tcPr>
          <w:p w14:paraId="1A030974">
            <w:pPr>
              <w:widowControl/>
              <w:jc w:val="center"/>
              <w:textAlignment w:val="center"/>
              <w:rPr>
                <w:rFonts w:hint="eastAsia" w:ascii="宋体" w:hAnsi="宋体" w:eastAsia="宋体" w:cs="宋体"/>
                <w:color w:val="auto"/>
                <w:kern w:val="0"/>
                <w:sz w:val="21"/>
                <w:szCs w:val="21"/>
                <w:lang w:bidi="ar"/>
              </w:rPr>
            </w:pPr>
          </w:p>
        </w:tc>
      </w:tr>
      <w:tr w14:paraId="034371A9">
        <w:tblPrEx>
          <w:tblCellMar>
            <w:top w:w="0" w:type="dxa"/>
            <w:left w:w="108" w:type="dxa"/>
            <w:bottom w:w="0" w:type="dxa"/>
            <w:right w:w="108" w:type="dxa"/>
          </w:tblCellMar>
        </w:tblPrEx>
        <w:trPr>
          <w:trHeight w:val="454" w:hRule="atLeast"/>
          <w:jc w:val="center"/>
        </w:trPr>
        <w:tc>
          <w:tcPr>
            <w:tcW w:w="850" w:type="dxa"/>
            <w:tcBorders>
              <w:top w:val="single" w:color="auto" w:sz="4" w:space="0"/>
              <w:left w:val="single" w:color="auto" w:sz="4" w:space="0"/>
              <w:bottom w:val="single" w:color="auto" w:sz="4" w:space="0"/>
              <w:right w:val="single" w:color="auto" w:sz="4" w:space="0"/>
            </w:tcBorders>
            <w:noWrap/>
            <w:vAlign w:val="center"/>
          </w:tcPr>
          <w:p w14:paraId="625FF2D6">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p>
        </w:tc>
        <w:tc>
          <w:tcPr>
            <w:tcW w:w="1165" w:type="dxa"/>
            <w:tcBorders>
              <w:top w:val="single" w:color="auto" w:sz="4" w:space="0"/>
              <w:left w:val="single" w:color="auto" w:sz="4" w:space="0"/>
              <w:bottom w:val="single" w:color="auto" w:sz="4" w:space="0"/>
              <w:right w:val="single" w:color="auto" w:sz="4" w:space="0"/>
            </w:tcBorders>
            <w:noWrap/>
            <w:vAlign w:val="center"/>
          </w:tcPr>
          <w:p w14:paraId="0060E861">
            <w:pPr>
              <w:widowControl/>
              <w:jc w:val="center"/>
              <w:textAlignment w:val="center"/>
              <w:rPr>
                <w:rFonts w:hint="eastAsia" w:ascii="宋体" w:hAnsi="宋体" w:eastAsia="宋体" w:cs="宋体"/>
                <w:color w:val="auto"/>
                <w:kern w:val="0"/>
                <w:sz w:val="21"/>
                <w:szCs w:val="21"/>
                <w:lang w:bidi="ar"/>
              </w:rPr>
            </w:pPr>
          </w:p>
        </w:tc>
        <w:tc>
          <w:tcPr>
            <w:tcW w:w="1621" w:type="dxa"/>
            <w:tcBorders>
              <w:top w:val="single" w:color="auto" w:sz="4" w:space="0"/>
              <w:left w:val="single" w:color="auto" w:sz="4" w:space="0"/>
              <w:bottom w:val="single" w:color="auto" w:sz="4" w:space="0"/>
              <w:right w:val="single" w:color="auto" w:sz="4" w:space="0"/>
            </w:tcBorders>
            <w:noWrap/>
            <w:vAlign w:val="center"/>
          </w:tcPr>
          <w:p w14:paraId="367B88BB">
            <w:pPr>
              <w:widowControl/>
              <w:jc w:val="center"/>
              <w:textAlignment w:val="center"/>
              <w:rPr>
                <w:rFonts w:hint="eastAsia" w:ascii="宋体" w:hAnsi="宋体" w:eastAsia="宋体" w:cs="宋体"/>
                <w:color w:val="auto"/>
                <w:kern w:val="0"/>
                <w:sz w:val="21"/>
                <w:szCs w:val="21"/>
                <w:lang w:bidi="ar"/>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64F09A36">
            <w:pPr>
              <w:widowControl/>
              <w:jc w:val="center"/>
              <w:textAlignment w:val="center"/>
              <w:rPr>
                <w:rFonts w:hint="eastAsia" w:ascii="宋体" w:hAnsi="宋体" w:eastAsia="宋体" w:cs="宋体"/>
                <w:color w:val="auto"/>
                <w:kern w:val="0"/>
                <w:sz w:val="21"/>
                <w:szCs w:val="21"/>
                <w:lang w:bidi="ar"/>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6FC20B63">
            <w:pPr>
              <w:widowControl/>
              <w:jc w:val="center"/>
              <w:textAlignment w:val="center"/>
              <w:rPr>
                <w:rFonts w:hint="eastAsia" w:ascii="宋体" w:hAnsi="宋体" w:eastAsia="宋体" w:cs="宋体"/>
                <w:color w:val="auto"/>
                <w:kern w:val="0"/>
                <w:sz w:val="21"/>
                <w:szCs w:val="21"/>
                <w:lang w:bidi="ar"/>
              </w:rPr>
            </w:pPr>
          </w:p>
        </w:tc>
        <w:tc>
          <w:tcPr>
            <w:tcW w:w="984" w:type="dxa"/>
            <w:tcBorders>
              <w:top w:val="single" w:color="auto" w:sz="4" w:space="0"/>
              <w:left w:val="single" w:color="auto" w:sz="4" w:space="0"/>
              <w:bottom w:val="single" w:color="auto" w:sz="4" w:space="0"/>
              <w:right w:val="single" w:color="auto" w:sz="4" w:space="0"/>
            </w:tcBorders>
            <w:noWrap w:val="0"/>
            <w:vAlign w:val="center"/>
          </w:tcPr>
          <w:p w14:paraId="0C4F92FF">
            <w:pPr>
              <w:widowControl/>
              <w:jc w:val="center"/>
              <w:textAlignment w:val="center"/>
              <w:rPr>
                <w:rFonts w:hint="eastAsia" w:ascii="宋体" w:hAnsi="宋体" w:eastAsia="宋体" w:cs="宋体"/>
                <w:color w:val="auto"/>
                <w:kern w:val="0"/>
                <w:sz w:val="21"/>
                <w:szCs w:val="21"/>
                <w:lang w:bidi="ar"/>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14:paraId="3C55FF9E">
            <w:pPr>
              <w:widowControl/>
              <w:jc w:val="center"/>
              <w:textAlignment w:val="center"/>
              <w:rPr>
                <w:rFonts w:hint="eastAsia" w:ascii="宋体" w:hAnsi="宋体" w:eastAsia="宋体" w:cs="宋体"/>
                <w:color w:val="auto"/>
                <w:kern w:val="0"/>
                <w:sz w:val="21"/>
                <w:szCs w:val="21"/>
                <w:lang w:bidi="ar"/>
              </w:rPr>
            </w:pPr>
          </w:p>
        </w:tc>
        <w:tc>
          <w:tcPr>
            <w:tcW w:w="883" w:type="dxa"/>
            <w:tcBorders>
              <w:top w:val="single" w:color="auto" w:sz="4" w:space="0"/>
              <w:left w:val="single" w:color="auto" w:sz="4" w:space="0"/>
              <w:bottom w:val="single" w:color="auto" w:sz="4" w:space="0"/>
              <w:right w:val="single" w:color="auto" w:sz="4" w:space="0"/>
            </w:tcBorders>
            <w:noWrap w:val="0"/>
            <w:vAlign w:val="center"/>
          </w:tcPr>
          <w:p w14:paraId="5379BE80">
            <w:pPr>
              <w:widowControl/>
              <w:jc w:val="center"/>
              <w:textAlignment w:val="center"/>
              <w:rPr>
                <w:rFonts w:hint="eastAsia" w:ascii="宋体" w:hAnsi="宋体" w:eastAsia="宋体" w:cs="宋体"/>
                <w:color w:val="auto"/>
                <w:kern w:val="0"/>
                <w:sz w:val="21"/>
                <w:szCs w:val="21"/>
                <w:lang w:bidi="ar"/>
              </w:rPr>
            </w:pPr>
          </w:p>
        </w:tc>
        <w:tc>
          <w:tcPr>
            <w:tcW w:w="1059" w:type="dxa"/>
            <w:vMerge w:val="continue"/>
            <w:tcBorders>
              <w:left w:val="single" w:color="auto" w:sz="4" w:space="0"/>
              <w:right w:val="single" w:color="auto" w:sz="4" w:space="0"/>
            </w:tcBorders>
            <w:noWrap w:val="0"/>
            <w:vAlign w:val="center"/>
          </w:tcPr>
          <w:p w14:paraId="18B001D7">
            <w:pPr>
              <w:widowControl/>
              <w:jc w:val="center"/>
              <w:textAlignment w:val="center"/>
              <w:rPr>
                <w:rFonts w:hint="eastAsia" w:ascii="宋体" w:hAnsi="宋体" w:eastAsia="宋体" w:cs="宋体"/>
                <w:color w:val="auto"/>
                <w:kern w:val="0"/>
                <w:sz w:val="21"/>
                <w:szCs w:val="21"/>
                <w:lang w:bidi="ar"/>
              </w:rPr>
            </w:pPr>
          </w:p>
        </w:tc>
      </w:tr>
      <w:tr w14:paraId="43EED1AD">
        <w:tblPrEx>
          <w:tblCellMar>
            <w:top w:w="0" w:type="dxa"/>
            <w:left w:w="108" w:type="dxa"/>
            <w:bottom w:w="0" w:type="dxa"/>
            <w:right w:w="108" w:type="dxa"/>
          </w:tblCellMar>
        </w:tblPrEx>
        <w:trPr>
          <w:trHeight w:val="454" w:hRule="atLeast"/>
          <w:jc w:val="center"/>
        </w:trPr>
        <w:tc>
          <w:tcPr>
            <w:tcW w:w="850" w:type="dxa"/>
            <w:tcBorders>
              <w:top w:val="single" w:color="auto" w:sz="4" w:space="0"/>
              <w:left w:val="single" w:color="auto" w:sz="4" w:space="0"/>
              <w:bottom w:val="single" w:color="auto" w:sz="4" w:space="0"/>
              <w:right w:val="single" w:color="auto" w:sz="4" w:space="0"/>
            </w:tcBorders>
            <w:noWrap/>
            <w:vAlign w:val="center"/>
          </w:tcPr>
          <w:p w14:paraId="121807ED">
            <w:pPr>
              <w:widowControl/>
              <w:jc w:val="center"/>
              <w:rPr>
                <w:rFonts w:hint="eastAsia" w:ascii="宋体" w:hAnsi="宋体" w:eastAsia="宋体" w:cs="宋体"/>
                <w:color w:val="auto"/>
                <w:kern w:val="0"/>
                <w:sz w:val="21"/>
                <w:szCs w:val="21"/>
              </w:rPr>
            </w:pPr>
          </w:p>
        </w:tc>
        <w:tc>
          <w:tcPr>
            <w:tcW w:w="1165" w:type="dxa"/>
            <w:tcBorders>
              <w:top w:val="single" w:color="auto" w:sz="4" w:space="0"/>
              <w:left w:val="single" w:color="auto" w:sz="4" w:space="0"/>
              <w:bottom w:val="single" w:color="auto" w:sz="4" w:space="0"/>
              <w:right w:val="single" w:color="auto" w:sz="4" w:space="0"/>
            </w:tcBorders>
            <w:noWrap/>
            <w:vAlign w:val="center"/>
          </w:tcPr>
          <w:p w14:paraId="4011DB02">
            <w:pPr>
              <w:widowControl/>
              <w:jc w:val="center"/>
              <w:textAlignment w:val="center"/>
              <w:rPr>
                <w:rFonts w:hint="eastAsia" w:ascii="宋体" w:hAnsi="宋体" w:eastAsia="宋体" w:cs="宋体"/>
                <w:color w:val="auto"/>
                <w:kern w:val="0"/>
                <w:sz w:val="21"/>
                <w:szCs w:val="21"/>
                <w:lang w:bidi="ar"/>
              </w:rPr>
            </w:pPr>
          </w:p>
        </w:tc>
        <w:tc>
          <w:tcPr>
            <w:tcW w:w="1621" w:type="dxa"/>
            <w:tcBorders>
              <w:top w:val="single" w:color="auto" w:sz="4" w:space="0"/>
              <w:left w:val="single" w:color="auto" w:sz="4" w:space="0"/>
              <w:bottom w:val="single" w:color="auto" w:sz="4" w:space="0"/>
              <w:right w:val="single" w:color="auto" w:sz="4" w:space="0"/>
            </w:tcBorders>
            <w:noWrap/>
            <w:vAlign w:val="center"/>
          </w:tcPr>
          <w:p w14:paraId="7FEE6C79">
            <w:pPr>
              <w:widowControl/>
              <w:jc w:val="center"/>
              <w:textAlignment w:val="center"/>
              <w:rPr>
                <w:rFonts w:hint="eastAsia" w:ascii="宋体" w:hAnsi="宋体" w:eastAsia="宋体" w:cs="宋体"/>
                <w:color w:val="auto"/>
                <w:kern w:val="0"/>
                <w:sz w:val="21"/>
                <w:szCs w:val="21"/>
                <w:lang w:bidi="ar"/>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638834D5">
            <w:pPr>
              <w:widowControl/>
              <w:jc w:val="center"/>
              <w:textAlignment w:val="center"/>
              <w:rPr>
                <w:rFonts w:hint="eastAsia" w:ascii="宋体" w:hAnsi="宋体" w:eastAsia="宋体" w:cs="宋体"/>
                <w:color w:val="auto"/>
                <w:kern w:val="0"/>
                <w:sz w:val="21"/>
                <w:szCs w:val="21"/>
                <w:lang w:bidi="ar"/>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31444332">
            <w:pPr>
              <w:widowControl/>
              <w:jc w:val="center"/>
              <w:textAlignment w:val="center"/>
              <w:rPr>
                <w:rFonts w:hint="eastAsia" w:ascii="宋体" w:hAnsi="宋体" w:eastAsia="宋体" w:cs="宋体"/>
                <w:color w:val="auto"/>
                <w:kern w:val="0"/>
                <w:sz w:val="21"/>
                <w:szCs w:val="21"/>
                <w:lang w:bidi="ar"/>
              </w:rPr>
            </w:pPr>
          </w:p>
        </w:tc>
        <w:tc>
          <w:tcPr>
            <w:tcW w:w="984" w:type="dxa"/>
            <w:tcBorders>
              <w:top w:val="single" w:color="auto" w:sz="4" w:space="0"/>
              <w:left w:val="single" w:color="auto" w:sz="4" w:space="0"/>
              <w:bottom w:val="single" w:color="auto" w:sz="4" w:space="0"/>
              <w:right w:val="single" w:color="auto" w:sz="4" w:space="0"/>
            </w:tcBorders>
            <w:noWrap w:val="0"/>
            <w:vAlign w:val="center"/>
          </w:tcPr>
          <w:p w14:paraId="06761551">
            <w:pPr>
              <w:widowControl/>
              <w:jc w:val="center"/>
              <w:textAlignment w:val="center"/>
              <w:rPr>
                <w:rFonts w:hint="eastAsia" w:ascii="宋体" w:hAnsi="宋体" w:eastAsia="宋体" w:cs="宋体"/>
                <w:color w:val="auto"/>
                <w:kern w:val="0"/>
                <w:sz w:val="21"/>
                <w:szCs w:val="21"/>
                <w:lang w:bidi="ar"/>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14:paraId="4FD61A7E">
            <w:pPr>
              <w:widowControl/>
              <w:jc w:val="center"/>
              <w:textAlignment w:val="center"/>
              <w:rPr>
                <w:rFonts w:hint="eastAsia" w:ascii="宋体" w:hAnsi="宋体" w:eastAsia="宋体" w:cs="宋体"/>
                <w:color w:val="auto"/>
                <w:kern w:val="0"/>
                <w:sz w:val="21"/>
                <w:szCs w:val="21"/>
                <w:lang w:bidi="ar"/>
              </w:rPr>
            </w:pPr>
          </w:p>
        </w:tc>
        <w:tc>
          <w:tcPr>
            <w:tcW w:w="883" w:type="dxa"/>
            <w:tcBorders>
              <w:top w:val="single" w:color="auto" w:sz="4" w:space="0"/>
              <w:left w:val="single" w:color="auto" w:sz="4" w:space="0"/>
              <w:bottom w:val="single" w:color="auto" w:sz="4" w:space="0"/>
              <w:right w:val="single" w:color="auto" w:sz="4" w:space="0"/>
            </w:tcBorders>
            <w:noWrap w:val="0"/>
            <w:vAlign w:val="center"/>
          </w:tcPr>
          <w:p w14:paraId="07F63746">
            <w:pPr>
              <w:widowControl/>
              <w:jc w:val="center"/>
              <w:textAlignment w:val="center"/>
              <w:rPr>
                <w:rFonts w:hint="eastAsia" w:ascii="宋体" w:hAnsi="宋体" w:eastAsia="宋体" w:cs="宋体"/>
                <w:color w:val="auto"/>
                <w:kern w:val="0"/>
                <w:sz w:val="21"/>
                <w:szCs w:val="21"/>
                <w:lang w:bidi="ar"/>
              </w:rPr>
            </w:pPr>
          </w:p>
        </w:tc>
        <w:tc>
          <w:tcPr>
            <w:tcW w:w="1059" w:type="dxa"/>
            <w:vMerge w:val="continue"/>
            <w:tcBorders>
              <w:left w:val="single" w:color="auto" w:sz="4" w:space="0"/>
              <w:right w:val="single" w:color="auto" w:sz="4" w:space="0"/>
            </w:tcBorders>
            <w:noWrap w:val="0"/>
            <w:vAlign w:val="center"/>
          </w:tcPr>
          <w:p w14:paraId="5D8A211B">
            <w:pPr>
              <w:widowControl/>
              <w:jc w:val="center"/>
              <w:textAlignment w:val="center"/>
              <w:rPr>
                <w:rFonts w:hint="eastAsia" w:ascii="宋体" w:hAnsi="宋体" w:eastAsia="宋体" w:cs="宋体"/>
                <w:color w:val="auto"/>
                <w:kern w:val="0"/>
                <w:sz w:val="21"/>
                <w:szCs w:val="21"/>
                <w:lang w:bidi="ar"/>
              </w:rPr>
            </w:pPr>
          </w:p>
        </w:tc>
      </w:tr>
      <w:tr w14:paraId="58160565">
        <w:tblPrEx>
          <w:tblCellMar>
            <w:top w:w="0" w:type="dxa"/>
            <w:left w:w="108" w:type="dxa"/>
            <w:bottom w:w="0" w:type="dxa"/>
            <w:right w:w="108" w:type="dxa"/>
          </w:tblCellMar>
        </w:tblPrEx>
        <w:trPr>
          <w:trHeight w:val="454" w:hRule="atLeast"/>
          <w:jc w:val="center"/>
        </w:trPr>
        <w:tc>
          <w:tcPr>
            <w:tcW w:w="850" w:type="dxa"/>
            <w:tcBorders>
              <w:top w:val="single" w:color="auto" w:sz="4" w:space="0"/>
              <w:left w:val="single" w:color="auto" w:sz="4" w:space="0"/>
              <w:bottom w:val="single" w:color="auto" w:sz="4" w:space="0"/>
              <w:right w:val="single" w:color="auto" w:sz="4" w:space="0"/>
            </w:tcBorders>
            <w:noWrap/>
            <w:vAlign w:val="center"/>
          </w:tcPr>
          <w:p w14:paraId="6003A888">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w:t>
            </w:r>
          </w:p>
        </w:tc>
        <w:tc>
          <w:tcPr>
            <w:tcW w:w="1165" w:type="dxa"/>
            <w:tcBorders>
              <w:top w:val="single" w:color="auto" w:sz="4" w:space="0"/>
              <w:left w:val="single" w:color="auto" w:sz="4" w:space="0"/>
              <w:bottom w:val="single" w:color="auto" w:sz="4" w:space="0"/>
              <w:right w:val="single" w:color="auto" w:sz="4" w:space="0"/>
            </w:tcBorders>
            <w:noWrap/>
            <w:vAlign w:val="center"/>
          </w:tcPr>
          <w:p w14:paraId="0E117365">
            <w:pPr>
              <w:widowControl/>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w:t>
            </w:r>
          </w:p>
        </w:tc>
        <w:tc>
          <w:tcPr>
            <w:tcW w:w="1621" w:type="dxa"/>
            <w:tcBorders>
              <w:top w:val="single" w:color="auto" w:sz="4" w:space="0"/>
              <w:left w:val="single" w:color="auto" w:sz="4" w:space="0"/>
              <w:bottom w:val="single" w:color="auto" w:sz="4" w:space="0"/>
              <w:right w:val="single" w:color="auto" w:sz="4" w:space="0"/>
            </w:tcBorders>
            <w:noWrap/>
            <w:vAlign w:val="center"/>
          </w:tcPr>
          <w:p w14:paraId="7CB15FD1">
            <w:pPr>
              <w:widowControl/>
              <w:jc w:val="center"/>
              <w:textAlignment w:val="center"/>
              <w:rPr>
                <w:rFonts w:hint="eastAsia" w:ascii="宋体" w:hAnsi="宋体" w:eastAsia="宋体" w:cs="宋体"/>
                <w:color w:val="auto"/>
                <w:kern w:val="0"/>
                <w:sz w:val="21"/>
                <w:szCs w:val="21"/>
                <w:lang w:bidi="ar"/>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3BF6F282">
            <w:pPr>
              <w:widowControl/>
              <w:jc w:val="center"/>
              <w:textAlignment w:val="center"/>
              <w:rPr>
                <w:rFonts w:hint="eastAsia" w:ascii="宋体" w:hAnsi="宋体" w:eastAsia="宋体" w:cs="宋体"/>
                <w:color w:val="auto"/>
                <w:kern w:val="0"/>
                <w:sz w:val="21"/>
                <w:szCs w:val="21"/>
                <w:lang w:bidi="ar"/>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528C89D5">
            <w:pPr>
              <w:widowControl/>
              <w:jc w:val="center"/>
              <w:textAlignment w:val="center"/>
              <w:rPr>
                <w:rFonts w:hint="eastAsia" w:ascii="宋体" w:hAnsi="宋体" w:eastAsia="宋体" w:cs="宋体"/>
                <w:color w:val="auto"/>
                <w:kern w:val="0"/>
                <w:sz w:val="21"/>
                <w:szCs w:val="21"/>
                <w:lang w:bidi="ar"/>
              </w:rPr>
            </w:pPr>
          </w:p>
        </w:tc>
        <w:tc>
          <w:tcPr>
            <w:tcW w:w="984" w:type="dxa"/>
            <w:tcBorders>
              <w:top w:val="single" w:color="auto" w:sz="4" w:space="0"/>
              <w:left w:val="single" w:color="auto" w:sz="4" w:space="0"/>
              <w:bottom w:val="single" w:color="auto" w:sz="4" w:space="0"/>
              <w:right w:val="single" w:color="auto" w:sz="4" w:space="0"/>
            </w:tcBorders>
            <w:noWrap w:val="0"/>
            <w:vAlign w:val="center"/>
          </w:tcPr>
          <w:p w14:paraId="79453A36">
            <w:pPr>
              <w:widowControl/>
              <w:jc w:val="center"/>
              <w:textAlignment w:val="center"/>
              <w:rPr>
                <w:rFonts w:hint="eastAsia" w:ascii="宋体" w:hAnsi="宋体" w:eastAsia="宋体" w:cs="宋体"/>
                <w:color w:val="auto"/>
                <w:kern w:val="0"/>
                <w:sz w:val="21"/>
                <w:szCs w:val="21"/>
                <w:lang w:bidi="ar"/>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14:paraId="608ECE11">
            <w:pPr>
              <w:widowControl/>
              <w:jc w:val="center"/>
              <w:textAlignment w:val="center"/>
              <w:rPr>
                <w:rFonts w:hint="eastAsia" w:ascii="宋体" w:hAnsi="宋体" w:eastAsia="宋体" w:cs="宋体"/>
                <w:color w:val="auto"/>
                <w:kern w:val="0"/>
                <w:sz w:val="21"/>
                <w:szCs w:val="21"/>
                <w:lang w:bidi="ar"/>
              </w:rPr>
            </w:pPr>
          </w:p>
        </w:tc>
        <w:tc>
          <w:tcPr>
            <w:tcW w:w="883" w:type="dxa"/>
            <w:tcBorders>
              <w:top w:val="single" w:color="auto" w:sz="4" w:space="0"/>
              <w:left w:val="single" w:color="auto" w:sz="4" w:space="0"/>
              <w:bottom w:val="single" w:color="auto" w:sz="4" w:space="0"/>
              <w:right w:val="single" w:color="auto" w:sz="4" w:space="0"/>
            </w:tcBorders>
            <w:noWrap w:val="0"/>
            <w:vAlign w:val="center"/>
          </w:tcPr>
          <w:p w14:paraId="4A4B0C29">
            <w:pPr>
              <w:widowControl/>
              <w:jc w:val="center"/>
              <w:textAlignment w:val="center"/>
              <w:rPr>
                <w:rFonts w:hint="eastAsia" w:ascii="宋体" w:hAnsi="宋体" w:eastAsia="宋体" w:cs="宋体"/>
                <w:color w:val="auto"/>
                <w:kern w:val="0"/>
                <w:sz w:val="21"/>
                <w:szCs w:val="21"/>
                <w:lang w:bidi="ar"/>
              </w:rPr>
            </w:pPr>
          </w:p>
        </w:tc>
        <w:tc>
          <w:tcPr>
            <w:tcW w:w="1059" w:type="dxa"/>
            <w:vMerge w:val="continue"/>
            <w:tcBorders>
              <w:left w:val="single" w:color="auto" w:sz="4" w:space="0"/>
              <w:right w:val="single" w:color="auto" w:sz="4" w:space="0"/>
            </w:tcBorders>
            <w:noWrap w:val="0"/>
            <w:vAlign w:val="center"/>
          </w:tcPr>
          <w:p w14:paraId="087A306A">
            <w:pPr>
              <w:widowControl/>
              <w:jc w:val="center"/>
              <w:textAlignment w:val="center"/>
              <w:rPr>
                <w:rFonts w:hint="eastAsia" w:ascii="宋体" w:hAnsi="宋体" w:eastAsia="宋体" w:cs="宋体"/>
                <w:color w:val="auto"/>
                <w:kern w:val="0"/>
                <w:sz w:val="21"/>
                <w:szCs w:val="21"/>
                <w:lang w:bidi="ar"/>
              </w:rPr>
            </w:pPr>
          </w:p>
        </w:tc>
      </w:tr>
      <w:tr w14:paraId="1E8BFEEE">
        <w:tblPrEx>
          <w:tblCellMar>
            <w:top w:w="0" w:type="dxa"/>
            <w:left w:w="108" w:type="dxa"/>
            <w:bottom w:w="0" w:type="dxa"/>
            <w:right w:w="108" w:type="dxa"/>
          </w:tblCellMar>
        </w:tblPrEx>
        <w:trPr>
          <w:trHeight w:val="454" w:hRule="atLeast"/>
          <w:jc w:val="center"/>
        </w:trPr>
        <w:tc>
          <w:tcPr>
            <w:tcW w:w="850" w:type="dxa"/>
            <w:tcBorders>
              <w:top w:val="single" w:color="auto" w:sz="4" w:space="0"/>
              <w:left w:val="single" w:color="auto" w:sz="4" w:space="0"/>
              <w:bottom w:val="single" w:color="auto" w:sz="4" w:space="0"/>
              <w:right w:val="single" w:color="auto" w:sz="4" w:space="0"/>
            </w:tcBorders>
            <w:noWrap/>
            <w:vAlign w:val="center"/>
          </w:tcPr>
          <w:p w14:paraId="1BD4AE00">
            <w:pPr>
              <w:widowControl/>
              <w:jc w:val="center"/>
              <w:textAlignment w:val="center"/>
              <w:rPr>
                <w:rFonts w:hint="eastAsia" w:ascii="宋体" w:hAnsi="宋体" w:cs="宋体"/>
                <w:b/>
                <w:bCs/>
                <w:color w:val="auto"/>
                <w:kern w:val="0"/>
                <w:sz w:val="21"/>
                <w:szCs w:val="21"/>
                <w:lang w:val="en-US" w:eastAsia="zh-CN" w:bidi="ar"/>
              </w:rPr>
            </w:pPr>
            <w:r>
              <w:rPr>
                <w:rFonts w:hint="eastAsia" w:ascii="宋体" w:hAnsi="宋体" w:cs="宋体"/>
                <w:b/>
                <w:bCs/>
                <w:color w:val="auto"/>
                <w:kern w:val="0"/>
                <w:sz w:val="21"/>
                <w:szCs w:val="21"/>
                <w:lang w:val="en-US" w:eastAsia="zh-CN" w:bidi="ar"/>
              </w:rPr>
              <w:t>总价</w:t>
            </w:r>
          </w:p>
          <w:p w14:paraId="696FC090">
            <w:pPr>
              <w:widowControl/>
              <w:jc w:val="center"/>
              <w:textAlignment w:val="center"/>
              <w:rPr>
                <w:rFonts w:hint="eastAsia" w:ascii="宋体" w:hAnsi="宋体" w:eastAsia="宋体" w:cs="宋体"/>
                <w:color w:val="auto"/>
                <w:spacing w:val="7"/>
                <w:kern w:val="0"/>
                <w:sz w:val="21"/>
                <w:szCs w:val="21"/>
              </w:rPr>
            </w:pPr>
            <w:r>
              <w:rPr>
                <w:rFonts w:hint="eastAsia" w:ascii="宋体" w:hAnsi="宋体" w:cs="宋体"/>
                <w:b/>
                <w:bCs/>
                <w:color w:val="auto"/>
                <w:kern w:val="0"/>
                <w:sz w:val="21"/>
                <w:szCs w:val="21"/>
                <w:lang w:val="en-US" w:eastAsia="zh-CN" w:bidi="ar"/>
              </w:rPr>
              <w:t>（元）</w:t>
            </w:r>
          </w:p>
        </w:tc>
        <w:tc>
          <w:tcPr>
            <w:tcW w:w="7560" w:type="dxa"/>
            <w:gridSpan w:val="7"/>
            <w:tcBorders>
              <w:top w:val="single" w:color="auto" w:sz="4" w:space="0"/>
              <w:left w:val="single" w:color="auto" w:sz="4" w:space="0"/>
              <w:bottom w:val="single" w:color="auto" w:sz="4" w:space="0"/>
              <w:right w:val="single" w:color="auto" w:sz="4" w:space="0"/>
            </w:tcBorders>
            <w:noWrap/>
            <w:vAlign w:val="center"/>
          </w:tcPr>
          <w:p w14:paraId="35508FA5">
            <w:pPr>
              <w:rPr>
                <w:rFonts w:hint="eastAsia" w:ascii="宋体" w:hAnsi="宋体" w:eastAsia="宋体" w:cs="宋体"/>
                <w:color w:val="auto"/>
                <w:spacing w:val="7"/>
                <w:kern w:val="0"/>
                <w:sz w:val="21"/>
                <w:szCs w:val="21"/>
              </w:rPr>
            </w:pPr>
            <w:r>
              <w:rPr>
                <w:rFonts w:hint="eastAsia" w:ascii="宋体" w:hAnsi="宋体" w:eastAsia="宋体" w:cs="宋体"/>
                <w:b/>
                <w:bCs/>
                <w:color w:val="auto"/>
                <w:spacing w:val="7"/>
                <w:kern w:val="0"/>
                <w:sz w:val="21"/>
                <w:szCs w:val="21"/>
              </w:rPr>
              <w:t>人民币大写：</w:t>
            </w:r>
          </w:p>
        </w:tc>
        <w:tc>
          <w:tcPr>
            <w:tcW w:w="1059" w:type="dxa"/>
            <w:vMerge w:val="continue"/>
            <w:tcBorders>
              <w:left w:val="single" w:color="auto" w:sz="4" w:space="0"/>
              <w:bottom w:val="single" w:color="auto" w:sz="4" w:space="0"/>
              <w:right w:val="single" w:color="auto" w:sz="4" w:space="0"/>
            </w:tcBorders>
            <w:noWrap/>
            <w:vAlign w:val="center"/>
          </w:tcPr>
          <w:p w14:paraId="1B848B85">
            <w:pPr>
              <w:jc w:val="center"/>
              <w:rPr>
                <w:rFonts w:hint="eastAsia" w:ascii="宋体" w:hAnsi="宋体" w:eastAsia="宋体" w:cs="宋体"/>
                <w:color w:val="auto"/>
                <w:spacing w:val="7"/>
                <w:kern w:val="0"/>
                <w:sz w:val="21"/>
                <w:szCs w:val="21"/>
              </w:rPr>
            </w:pPr>
          </w:p>
        </w:tc>
      </w:tr>
    </w:tbl>
    <w:p w14:paraId="1D25DD2C">
      <w:pPr>
        <w:spacing w:before="162" w:line="224" w:lineRule="auto"/>
        <w:ind w:left="3994"/>
        <w:outlineLvl w:val="2"/>
        <w:rPr>
          <w:rFonts w:ascii="宋体" w:hAnsi="宋体" w:eastAsia="宋体" w:cs="宋体"/>
          <w:b/>
          <w:bCs/>
          <w:color w:val="auto"/>
          <w:spacing w:val="5"/>
          <w:sz w:val="31"/>
          <w:szCs w:val="31"/>
          <w:highlight w:val="none"/>
        </w:rPr>
      </w:pPr>
    </w:p>
    <w:p w14:paraId="4A7BC224">
      <w:pPr>
        <w:pStyle w:val="2"/>
        <w:spacing w:line="260" w:lineRule="auto"/>
        <w:rPr>
          <w:color w:val="auto"/>
          <w:highlight w:val="none"/>
        </w:rPr>
      </w:pPr>
    </w:p>
    <w:p w14:paraId="487C3933">
      <w:pPr>
        <w:spacing w:before="91" w:line="219" w:lineRule="auto"/>
        <w:rPr>
          <w:rFonts w:ascii="宋体" w:hAnsi="宋体" w:eastAsia="宋体" w:cs="宋体"/>
          <w:color w:val="auto"/>
          <w:sz w:val="28"/>
          <w:szCs w:val="28"/>
          <w:highlight w:val="none"/>
        </w:rPr>
      </w:pPr>
      <w:r>
        <w:rPr>
          <w:rFonts w:ascii="宋体" w:hAnsi="宋体" w:eastAsia="宋体" w:cs="宋体"/>
          <w:color w:val="auto"/>
          <w:spacing w:val="-2"/>
          <w:sz w:val="28"/>
          <w:szCs w:val="28"/>
          <w:highlight w:val="none"/>
        </w:rPr>
        <w:t>供应商（盖公章</w:t>
      </w:r>
      <w:r>
        <w:rPr>
          <w:rFonts w:ascii="宋体" w:hAnsi="宋体" w:eastAsia="宋体" w:cs="宋体"/>
          <w:color w:val="auto"/>
          <w:spacing w:val="1"/>
          <w:sz w:val="28"/>
          <w:szCs w:val="28"/>
          <w:highlight w:val="none"/>
        </w:rPr>
        <w:t>）：</w:t>
      </w:r>
    </w:p>
    <w:p w14:paraId="30D9CBA1">
      <w:pPr>
        <w:spacing w:before="213" w:line="219" w:lineRule="auto"/>
        <w:ind w:left="1"/>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法定代表人或被授权人（签字或盖章</w:t>
      </w:r>
      <w:r>
        <w:rPr>
          <w:rFonts w:ascii="宋体" w:hAnsi="宋体" w:eastAsia="宋体" w:cs="宋体"/>
          <w:color w:val="auto"/>
          <w:spacing w:val="1"/>
          <w:sz w:val="28"/>
          <w:szCs w:val="28"/>
          <w:highlight w:val="none"/>
        </w:rPr>
        <w:t>）：</w:t>
      </w:r>
      <w:r>
        <w:rPr>
          <w:rFonts w:ascii="宋体" w:hAnsi="宋体" w:eastAsia="宋体" w:cs="宋体"/>
          <w:color w:val="auto"/>
          <w:sz w:val="28"/>
          <w:szCs w:val="28"/>
          <w:highlight w:val="none"/>
          <w:u w:val="single" w:color="auto"/>
        </w:rPr>
        <w:t xml:space="preserve">         </w:t>
      </w:r>
    </w:p>
    <w:p w14:paraId="1574AD86">
      <w:pPr>
        <w:spacing w:before="212" w:line="220" w:lineRule="auto"/>
        <w:ind w:left="48"/>
        <w:rPr>
          <w:rFonts w:ascii="宋体" w:hAnsi="宋体" w:eastAsia="宋体" w:cs="宋体"/>
          <w:color w:val="auto"/>
          <w:sz w:val="28"/>
          <w:szCs w:val="28"/>
          <w:highlight w:val="none"/>
        </w:rPr>
      </w:pPr>
      <w:r>
        <w:rPr>
          <w:rFonts w:ascii="宋体" w:hAnsi="宋体" w:eastAsia="宋体" w:cs="宋体"/>
          <w:color w:val="auto"/>
          <w:spacing w:val="-15"/>
          <w:sz w:val="28"/>
          <w:szCs w:val="28"/>
          <w:highlight w:val="none"/>
        </w:rPr>
        <w:t>日期：</w:t>
      </w:r>
      <w:r>
        <w:rPr>
          <w:rFonts w:ascii="宋体" w:hAnsi="宋体" w:eastAsia="宋体" w:cs="宋体"/>
          <w:color w:val="auto"/>
          <w:sz w:val="28"/>
          <w:szCs w:val="28"/>
          <w:highlight w:val="none"/>
          <w:u w:val="single" w:color="auto"/>
        </w:rPr>
        <w:t xml:space="preserve">      </w:t>
      </w:r>
      <w:r>
        <w:rPr>
          <w:rFonts w:ascii="宋体" w:hAnsi="宋体" w:eastAsia="宋体" w:cs="宋体"/>
          <w:color w:val="auto"/>
          <w:spacing w:val="-125"/>
          <w:sz w:val="28"/>
          <w:szCs w:val="28"/>
          <w:highlight w:val="none"/>
        </w:rPr>
        <w:t xml:space="preserve"> </w:t>
      </w:r>
      <w:r>
        <w:rPr>
          <w:rFonts w:ascii="宋体" w:hAnsi="宋体" w:eastAsia="宋体" w:cs="宋体"/>
          <w:color w:val="auto"/>
          <w:spacing w:val="-15"/>
          <w:sz w:val="28"/>
          <w:szCs w:val="28"/>
          <w:highlight w:val="none"/>
        </w:rPr>
        <w:t>年</w:t>
      </w:r>
      <w:r>
        <w:rPr>
          <w:rFonts w:ascii="宋体" w:hAnsi="宋体" w:eastAsia="宋体" w:cs="宋体"/>
          <w:color w:val="auto"/>
          <w:spacing w:val="46"/>
          <w:sz w:val="28"/>
          <w:szCs w:val="28"/>
          <w:highlight w:val="none"/>
          <w:u w:val="single" w:color="auto"/>
        </w:rPr>
        <w:t xml:space="preserve">   </w:t>
      </w:r>
      <w:r>
        <w:rPr>
          <w:rFonts w:ascii="宋体" w:hAnsi="宋体" w:eastAsia="宋体" w:cs="宋体"/>
          <w:color w:val="auto"/>
          <w:spacing w:val="-120"/>
          <w:sz w:val="28"/>
          <w:szCs w:val="28"/>
          <w:highlight w:val="none"/>
        </w:rPr>
        <w:t xml:space="preserve"> </w:t>
      </w:r>
      <w:r>
        <w:rPr>
          <w:rFonts w:ascii="宋体" w:hAnsi="宋体" w:eastAsia="宋体" w:cs="宋体"/>
          <w:color w:val="auto"/>
          <w:spacing w:val="-15"/>
          <w:sz w:val="28"/>
          <w:szCs w:val="28"/>
          <w:highlight w:val="none"/>
        </w:rPr>
        <w:t>月</w:t>
      </w:r>
      <w:r>
        <w:rPr>
          <w:rFonts w:ascii="宋体" w:hAnsi="宋体" w:eastAsia="宋体" w:cs="宋体"/>
          <w:color w:val="auto"/>
          <w:spacing w:val="46"/>
          <w:sz w:val="28"/>
          <w:szCs w:val="28"/>
          <w:highlight w:val="none"/>
          <w:u w:val="single" w:color="auto"/>
        </w:rPr>
        <w:t xml:space="preserve">   </w:t>
      </w:r>
      <w:r>
        <w:rPr>
          <w:rFonts w:ascii="宋体" w:hAnsi="宋体" w:eastAsia="宋体" w:cs="宋体"/>
          <w:color w:val="auto"/>
          <w:spacing w:val="-80"/>
          <w:sz w:val="28"/>
          <w:szCs w:val="28"/>
          <w:highlight w:val="none"/>
        </w:rPr>
        <w:t xml:space="preserve"> </w:t>
      </w:r>
      <w:r>
        <w:rPr>
          <w:rFonts w:ascii="宋体" w:hAnsi="宋体" w:eastAsia="宋体" w:cs="宋体"/>
          <w:color w:val="auto"/>
          <w:spacing w:val="-15"/>
          <w:sz w:val="28"/>
          <w:szCs w:val="28"/>
          <w:highlight w:val="none"/>
        </w:rPr>
        <w:t>日</w:t>
      </w:r>
    </w:p>
    <w:p w14:paraId="36C2E120">
      <w:pPr>
        <w:spacing w:before="92" w:line="220" w:lineRule="auto"/>
        <w:ind w:left="234"/>
        <w:rPr>
          <w:rFonts w:ascii="宋体" w:hAnsi="宋体" w:eastAsia="宋体" w:cs="宋体"/>
          <w:color w:val="auto"/>
          <w:sz w:val="28"/>
          <w:szCs w:val="28"/>
          <w:highlight w:val="none"/>
        </w:rPr>
      </w:pPr>
    </w:p>
    <w:p w14:paraId="19F97ED8">
      <w:pPr>
        <w:spacing w:line="220" w:lineRule="auto"/>
        <w:rPr>
          <w:rFonts w:ascii="宋体" w:hAnsi="宋体" w:eastAsia="宋体" w:cs="宋体"/>
          <w:color w:val="auto"/>
          <w:sz w:val="28"/>
          <w:szCs w:val="28"/>
          <w:highlight w:val="none"/>
        </w:rPr>
        <w:sectPr>
          <w:footerReference r:id="rId19" w:type="default"/>
          <w:pgSz w:w="11907" w:h="16839"/>
          <w:pgMar w:top="1423" w:right="1411" w:bottom="1154" w:left="1411" w:header="0" w:footer="988" w:gutter="0"/>
          <w:pgNumType w:fmt="decimal"/>
          <w:cols w:space="720" w:num="1"/>
        </w:sectPr>
      </w:pPr>
    </w:p>
    <w:p w14:paraId="32C01AAB">
      <w:pPr>
        <w:pStyle w:val="2"/>
        <w:rPr>
          <w:color w:val="auto"/>
        </w:rPr>
      </w:pPr>
    </w:p>
    <w:p w14:paraId="58537A7E">
      <w:pPr>
        <w:spacing w:before="64" w:line="224" w:lineRule="auto"/>
        <w:rPr>
          <w:rFonts w:hint="eastAsia" w:ascii="宋体" w:hAnsi="宋体" w:eastAsia="宋体" w:cs="宋体"/>
          <w:color w:val="auto"/>
          <w:sz w:val="31"/>
          <w:szCs w:val="31"/>
          <w:highlight w:val="none"/>
          <w:lang w:val="en-US" w:eastAsia="zh-CN"/>
        </w:rPr>
      </w:pPr>
      <w:r>
        <w:rPr>
          <w:rFonts w:ascii="宋体" w:hAnsi="宋体" w:eastAsia="宋体" w:cs="宋体"/>
          <w:color w:val="auto"/>
          <w:spacing w:val="-7"/>
          <w:sz w:val="31"/>
          <w:szCs w:val="31"/>
          <w:highlight w:val="none"/>
        </w:rPr>
        <w:t>附件</w:t>
      </w:r>
      <w:r>
        <w:rPr>
          <w:rFonts w:hint="eastAsia" w:ascii="宋体" w:hAnsi="宋体" w:eastAsia="宋体" w:cs="宋体"/>
          <w:color w:val="auto"/>
          <w:spacing w:val="-62"/>
          <w:sz w:val="31"/>
          <w:szCs w:val="31"/>
          <w:highlight w:val="none"/>
          <w:lang w:val="en-US" w:eastAsia="zh-CN"/>
        </w:rPr>
        <w:t>7</w:t>
      </w:r>
    </w:p>
    <w:p w14:paraId="6A361C57">
      <w:pPr>
        <w:spacing w:before="226" w:line="219" w:lineRule="auto"/>
        <w:ind w:left="3643"/>
        <w:rPr>
          <w:rFonts w:ascii="宋体" w:hAnsi="宋体" w:eastAsia="宋体" w:cs="宋体"/>
          <w:color w:val="auto"/>
          <w:sz w:val="36"/>
          <w:szCs w:val="36"/>
          <w:highlight w:val="none"/>
        </w:rPr>
      </w:pPr>
      <w:r>
        <w:rPr>
          <w:rFonts w:ascii="宋体" w:hAnsi="宋体" w:eastAsia="宋体" w:cs="宋体"/>
          <w:color w:val="auto"/>
          <w:spacing w:val="-3"/>
          <w:sz w:val="36"/>
          <w:szCs w:val="36"/>
          <w:highlight w:val="none"/>
        </w:rPr>
        <w:t>质疑函范本</w:t>
      </w:r>
    </w:p>
    <w:p w14:paraId="1CE645EB">
      <w:pPr>
        <w:pStyle w:val="2"/>
        <w:spacing w:line="325" w:lineRule="auto"/>
        <w:rPr>
          <w:color w:val="auto"/>
          <w:highlight w:val="none"/>
        </w:rPr>
      </w:pPr>
    </w:p>
    <w:p w14:paraId="7A185E74">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3"/>
        <w:textAlignment w:val="baseline"/>
        <w:rPr>
          <w:rFonts w:ascii="宋体" w:hAnsi="宋体" w:eastAsia="宋体" w:cs="宋体"/>
          <w:color w:val="auto"/>
          <w:sz w:val="28"/>
          <w:szCs w:val="28"/>
          <w:highlight w:val="none"/>
        </w:rPr>
      </w:pPr>
      <w:r>
        <w:rPr>
          <w:rFonts w:ascii="宋体" w:hAnsi="宋体" w:eastAsia="宋体" w:cs="宋体"/>
          <w:color w:val="auto"/>
          <w:spacing w:val="-4"/>
          <w:sz w:val="28"/>
          <w:szCs w:val="28"/>
          <w:highlight w:val="none"/>
        </w:rPr>
        <w:t>一、质疑供应商基本信息</w:t>
      </w:r>
      <w:r>
        <w:rPr>
          <w:rFonts w:ascii="宋体" w:hAnsi="宋体" w:eastAsia="宋体" w:cs="宋体"/>
          <w:color w:val="auto"/>
          <w:spacing w:val="7"/>
          <w:sz w:val="28"/>
          <w:szCs w:val="28"/>
          <w:highlight w:val="none"/>
        </w:rPr>
        <w:t xml:space="preserve"> </w:t>
      </w:r>
      <w:r>
        <w:rPr>
          <w:rFonts w:ascii="宋体" w:hAnsi="宋体" w:eastAsia="宋体" w:cs="宋体"/>
          <w:color w:val="auto"/>
          <w:spacing w:val="-7"/>
          <w:sz w:val="28"/>
          <w:szCs w:val="28"/>
          <w:highlight w:val="none"/>
        </w:rPr>
        <w:t>质疑供应商：</w:t>
      </w:r>
    </w:p>
    <w:p w14:paraId="3558EA31">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textAlignment w:val="baseline"/>
        <w:rPr>
          <w:rFonts w:ascii="宋体" w:hAnsi="宋体" w:eastAsia="宋体" w:cs="宋体"/>
          <w:color w:val="auto"/>
          <w:sz w:val="28"/>
          <w:szCs w:val="28"/>
          <w:highlight w:val="none"/>
        </w:rPr>
      </w:pPr>
      <w:r>
        <w:rPr>
          <w:rFonts w:ascii="宋体" w:hAnsi="宋体" w:eastAsia="宋体" w:cs="宋体"/>
          <w:color w:val="auto"/>
          <w:spacing w:val="-7"/>
          <w:sz w:val="28"/>
          <w:szCs w:val="28"/>
          <w:highlight w:val="none"/>
        </w:rPr>
        <w:t>地址：邮编：</w:t>
      </w:r>
    </w:p>
    <w:p w14:paraId="3FB90004">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2"/>
        <w:textAlignment w:val="baseline"/>
        <w:rPr>
          <w:rFonts w:ascii="宋体" w:hAnsi="宋体" w:eastAsia="宋体" w:cs="宋体"/>
          <w:color w:val="auto"/>
          <w:spacing w:val="-9"/>
          <w:sz w:val="28"/>
          <w:szCs w:val="28"/>
          <w:highlight w:val="none"/>
        </w:rPr>
      </w:pPr>
      <w:r>
        <w:rPr>
          <w:rFonts w:ascii="宋体" w:hAnsi="宋体" w:eastAsia="宋体" w:cs="宋体"/>
          <w:color w:val="auto"/>
          <w:spacing w:val="-9"/>
          <w:sz w:val="28"/>
          <w:szCs w:val="28"/>
          <w:highlight w:val="none"/>
        </w:rPr>
        <w:t>联系人：联系电话：</w:t>
      </w:r>
    </w:p>
    <w:p w14:paraId="06D3EC19">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2"/>
        <w:textAlignment w:val="baseline"/>
        <w:rPr>
          <w:rFonts w:ascii="宋体" w:hAnsi="宋体" w:eastAsia="宋体" w:cs="宋体"/>
          <w:color w:val="auto"/>
          <w:sz w:val="28"/>
          <w:szCs w:val="28"/>
          <w:highlight w:val="none"/>
        </w:rPr>
      </w:pPr>
      <w:r>
        <w:rPr>
          <w:rFonts w:ascii="宋体" w:hAnsi="宋体" w:eastAsia="宋体" w:cs="宋体"/>
          <w:color w:val="auto"/>
          <w:spacing w:val="-2"/>
          <w:sz w:val="28"/>
          <w:szCs w:val="28"/>
          <w:highlight w:val="none"/>
        </w:rPr>
        <w:t>授权代表：</w:t>
      </w:r>
    </w:p>
    <w:p w14:paraId="754534BF">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textAlignment w:val="baseline"/>
        <w:rPr>
          <w:rFonts w:ascii="宋体" w:hAnsi="宋体" w:eastAsia="宋体" w:cs="宋体"/>
          <w:color w:val="auto"/>
          <w:sz w:val="28"/>
          <w:szCs w:val="28"/>
          <w:highlight w:val="none"/>
        </w:rPr>
      </w:pPr>
      <w:r>
        <w:rPr>
          <w:rFonts w:ascii="宋体" w:hAnsi="宋体" w:eastAsia="宋体" w:cs="宋体"/>
          <w:color w:val="auto"/>
          <w:spacing w:val="-2"/>
          <w:sz w:val="28"/>
          <w:szCs w:val="28"/>
          <w:highlight w:val="none"/>
        </w:rPr>
        <w:t>联系电话：</w:t>
      </w:r>
    </w:p>
    <w:p w14:paraId="7DDA4675">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textAlignment w:val="baseline"/>
        <w:rPr>
          <w:rFonts w:ascii="宋体" w:hAnsi="宋体" w:eastAsia="宋体" w:cs="宋体"/>
          <w:color w:val="auto"/>
          <w:sz w:val="28"/>
          <w:szCs w:val="28"/>
          <w:highlight w:val="none"/>
        </w:rPr>
      </w:pPr>
      <w:r>
        <w:rPr>
          <w:rFonts w:ascii="宋体" w:hAnsi="宋体" w:eastAsia="宋体" w:cs="宋体"/>
          <w:color w:val="auto"/>
          <w:spacing w:val="-7"/>
          <w:sz w:val="28"/>
          <w:szCs w:val="28"/>
          <w:highlight w:val="none"/>
        </w:rPr>
        <w:t>地址：邮编：</w:t>
      </w:r>
    </w:p>
    <w:p w14:paraId="76C16AF7">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3"/>
        <w:textAlignment w:val="baseline"/>
        <w:rPr>
          <w:rFonts w:ascii="宋体" w:hAnsi="宋体" w:eastAsia="宋体" w:cs="宋体"/>
          <w:color w:val="auto"/>
          <w:sz w:val="28"/>
          <w:szCs w:val="28"/>
          <w:highlight w:val="none"/>
        </w:rPr>
      </w:pPr>
      <w:r>
        <w:rPr>
          <w:rFonts w:ascii="宋体" w:hAnsi="宋体" w:eastAsia="宋体" w:cs="宋体"/>
          <w:color w:val="auto"/>
          <w:spacing w:val="-2"/>
          <w:sz w:val="28"/>
          <w:szCs w:val="28"/>
          <w:highlight w:val="none"/>
        </w:rPr>
        <w:t>二、质疑项目基本情况</w:t>
      </w:r>
      <w:r>
        <w:rPr>
          <w:rFonts w:ascii="宋体" w:hAnsi="宋体" w:eastAsia="宋体" w:cs="宋体"/>
          <w:color w:val="auto"/>
          <w:spacing w:val="3"/>
          <w:sz w:val="28"/>
          <w:szCs w:val="28"/>
          <w:highlight w:val="none"/>
        </w:rPr>
        <w:t xml:space="preserve"> </w:t>
      </w:r>
      <w:r>
        <w:rPr>
          <w:rFonts w:ascii="宋体" w:hAnsi="宋体" w:eastAsia="宋体" w:cs="宋体"/>
          <w:color w:val="auto"/>
          <w:spacing w:val="-2"/>
          <w:sz w:val="28"/>
          <w:szCs w:val="28"/>
          <w:highlight w:val="none"/>
        </w:rPr>
        <w:t>质疑项目的名称：</w:t>
      </w:r>
    </w:p>
    <w:p w14:paraId="0438AC2F">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2"/>
        <w:textAlignment w:val="baseline"/>
        <w:rPr>
          <w:rFonts w:ascii="宋体" w:hAnsi="宋体" w:eastAsia="宋体" w:cs="宋体"/>
          <w:color w:val="auto"/>
          <w:spacing w:val="-7"/>
          <w:sz w:val="28"/>
          <w:szCs w:val="28"/>
          <w:highlight w:val="none"/>
        </w:rPr>
      </w:pPr>
      <w:r>
        <w:rPr>
          <w:rFonts w:ascii="宋体" w:hAnsi="宋体" w:eastAsia="宋体" w:cs="宋体"/>
          <w:color w:val="auto"/>
          <w:spacing w:val="-7"/>
          <w:sz w:val="28"/>
          <w:szCs w:val="28"/>
          <w:highlight w:val="none"/>
        </w:rPr>
        <w:t>质疑项目的编号：包号：</w:t>
      </w:r>
    </w:p>
    <w:p w14:paraId="0ADB2698">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2"/>
        <w:textAlignment w:val="baseline"/>
        <w:rPr>
          <w:rFonts w:ascii="宋体" w:hAnsi="宋体" w:eastAsia="宋体" w:cs="宋体"/>
          <w:color w:val="auto"/>
          <w:sz w:val="28"/>
          <w:szCs w:val="28"/>
          <w:highlight w:val="none"/>
        </w:rPr>
      </w:pPr>
      <w:r>
        <w:rPr>
          <w:rFonts w:ascii="宋体" w:hAnsi="宋体" w:eastAsia="宋体" w:cs="宋体"/>
          <w:color w:val="auto"/>
          <w:spacing w:val="-7"/>
          <w:sz w:val="28"/>
          <w:szCs w:val="28"/>
          <w:highlight w:val="none"/>
        </w:rPr>
        <w:t>采购人名称：</w:t>
      </w:r>
    </w:p>
    <w:p w14:paraId="70E5DC4A">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textAlignment w:val="baseline"/>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采购文件获取日期：</w:t>
      </w:r>
    </w:p>
    <w:p w14:paraId="0152CDAF">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hanging="1"/>
        <w:textAlignment w:val="baseline"/>
        <w:rPr>
          <w:rFonts w:ascii="宋体" w:hAnsi="宋体" w:eastAsia="宋体" w:cs="宋体"/>
          <w:color w:val="auto"/>
          <w:sz w:val="28"/>
          <w:szCs w:val="28"/>
          <w:highlight w:val="none"/>
        </w:rPr>
      </w:pPr>
      <w:r>
        <w:rPr>
          <w:rFonts w:ascii="宋体" w:hAnsi="宋体" w:eastAsia="宋体" w:cs="宋体"/>
          <w:color w:val="auto"/>
          <w:spacing w:val="-2"/>
          <w:sz w:val="28"/>
          <w:szCs w:val="28"/>
          <w:highlight w:val="none"/>
        </w:rPr>
        <w:t>三、质疑事项具体内容</w:t>
      </w:r>
      <w:r>
        <w:rPr>
          <w:rFonts w:ascii="宋体" w:hAnsi="宋体" w:eastAsia="宋体" w:cs="宋体"/>
          <w:color w:val="auto"/>
          <w:spacing w:val="8"/>
          <w:sz w:val="28"/>
          <w:szCs w:val="28"/>
          <w:highlight w:val="none"/>
        </w:rPr>
        <w:t xml:space="preserve"> </w:t>
      </w:r>
      <w:r>
        <w:rPr>
          <w:rFonts w:ascii="宋体" w:hAnsi="宋体" w:eastAsia="宋体" w:cs="宋体"/>
          <w:color w:val="auto"/>
          <w:spacing w:val="-7"/>
          <w:sz w:val="28"/>
          <w:szCs w:val="28"/>
          <w:highlight w:val="none"/>
        </w:rPr>
        <w:t>质疑事项</w:t>
      </w:r>
      <w:r>
        <w:rPr>
          <w:rFonts w:ascii="宋体" w:hAnsi="宋体" w:eastAsia="宋体" w:cs="宋体"/>
          <w:color w:val="auto"/>
          <w:spacing w:val="-41"/>
          <w:sz w:val="28"/>
          <w:szCs w:val="28"/>
          <w:highlight w:val="none"/>
        </w:rPr>
        <w:t xml:space="preserve"> </w:t>
      </w:r>
      <w:r>
        <w:rPr>
          <w:rFonts w:ascii="宋体" w:hAnsi="宋体" w:eastAsia="宋体" w:cs="宋体"/>
          <w:color w:val="auto"/>
          <w:spacing w:val="-7"/>
          <w:sz w:val="28"/>
          <w:szCs w:val="28"/>
          <w:highlight w:val="none"/>
        </w:rPr>
        <w:t>1：</w:t>
      </w:r>
    </w:p>
    <w:p w14:paraId="4F2C526C">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textAlignment w:val="baseline"/>
        <w:rPr>
          <w:rFonts w:ascii="宋体" w:hAnsi="宋体" w:eastAsia="宋体" w:cs="宋体"/>
          <w:color w:val="auto"/>
          <w:sz w:val="28"/>
          <w:szCs w:val="28"/>
          <w:highlight w:val="none"/>
        </w:rPr>
      </w:pPr>
      <w:r>
        <w:rPr>
          <w:rFonts w:ascii="宋体" w:hAnsi="宋体" w:eastAsia="宋体" w:cs="宋体"/>
          <w:color w:val="auto"/>
          <w:spacing w:val="-2"/>
          <w:sz w:val="28"/>
          <w:szCs w:val="28"/>
          <w:highlight w:val="none"/>
        </w:rPr>
        <w:t>事实依据：</w:t>
      </w:r>
    </w:p>
    <w:p w14:paraId="2784C6A4">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0" w:right="0"/>
        <w:textAlignment w:val="baseline"/>
        <w:rPr>
          <w:color w:val="auto"/>
          <w:highlight w:val="none"/>
        </w:rPr>
      </w:pPr>
    </w:p>
    <w:p w14:paraId="01AD2CB3">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0" w:right="0"/>
        <w:textAlignment w:val="baseline"/>
        <w:rPr>
          <w:color w:val="auto"/>
          <w:highlight w:val="none"/>
        </w:rPr>
      </w:pPr>
    </w:p>
    <w:p w14:paraId="5CC761F9">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textAlignment w:val="baseline"/>
        <w:rPr>
          <w:rFonts w:ascii="宋体" w:hAnsi="宋体" w:eastAsia="宋体" w:cs="宋体"/>
          <w:color w:val="auto"/>
          <w:sz w:val="28"/>
          <w:szCs w:val="28"/>
          <w:highlight w:val="none"/>
        </w:rPr>
      </w:pPr>
      <w:r>
        <w:rPr>
          <w:rFonts w:ascii="宋体" w:hAnsi="宋体" w:eastAsia="宋体" w:cs="宋体"/>
          <w:color w:val="auto"/>
          <w:spacing w:val="-2"/>
          <w:sz w:val="28"/>
          <w:szCs w:val="28"/>
          <w:highlight w:val="none"/>
        </w:rPr>
        <w:t>法律依据：</w:t>
      </w:r>
    </w:p>
    <w:p w14:paraId="2315D6EE">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0" w:right="0"/>
        <w:textAlignment w:val="baseline"/>
        <w:rPr>
          <w:color w:val="auto"/>
          <w:highlight w:val="none"/>
        </w:rPr>
      </w:pPr>
    </w:p>
    <w:p w14:paraId="5D67D2C2">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0" w:right="0"/>
        <w:textAlignment w:val="baseline"/>
        <w:rPr>
          <w:color w:val="auto"/>
          <w:highlight w:val="none"/>
        </w:rPr>
      </w:pPr>
    </w:p>
    <w:p w14:paraId="7412581E">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hanging="16"/>
        <w:textAlignment w:val="baseline"/>
        <w:rPr>
          <w:rFonts w:ascii="宋体" w:hAnsi="宋体" w:eastAsia="宋体" w:cs="宋体"/>
          <w:color w:val="auto"/>
          <w:sz w:val="28"/>
          <w:szCs w:val="28"/>
          <w:highlight w:val="none"/>
        </w:rPr>
      </w:pPr>
      <w:r>
        <w:rPr>
          <w:rFonts w:ascii="宋体" w:hAnsi="宋体" w:eastAsia="宋体" w:cs="宋体"/>
          <w:color w:val="auto"/>
          <w:spacing w:val="-5"/>
          <w:sz w:val="28"/>
          <w:szCs w:val="28"/>
          <w:highlight w:val="none"/>
        </w:rPr>
        <w:t>质疑事项</w:t>
      </w:r>
      <w:r>
        <w:rPr>
          <w:rFonts w:ascii="宋体" w:hAnsi="宋体" w:eastAsia="宋体" w:cs="宋体"/>
          <w:color w:val="auto"/>
          <w:spacing w:val="-58"/>
          <w:sz w:val="28"/>
          <w:szCs w:val="28"/>
          <w:highlight w:val="none"/>
        </w:rPr>
        <w:t xml:space="preserve"> </w:t>
      </w:r>
      <w:r>
        <w:rPr>
          <w:rFonts w:ascii="宋体" w:hAnsi="宋体" w:eastAsia="宋体" w:cs="宋体"/>
          <w:color w:val="auto"/>
          <w:spacing w:val="-5"/>
          <w:sz w:val="28"/>
          <w:szCs w:val="28"/>
          <w:highlight w:val="none"/>
        </w:rPr>
        <w:t>2</w:t>
      </w:r>
      <w:r>
        <w:rPr>
          <w:rFonts w:ascii="宋体" w:hAnsi="宋体" w:eastAsia="宋体" w:cs="宋体"/>
          <w:color w:val="auto"/>
          <w:sz w:val="28"/>
          <w:szCs w:val="28"/>
          <w:highlight w:val="none"/>
        </w:rPr>
        <w:t xml:space="preserve"> </w:t>
      </w:r>
      <w:r>
        <w:rPr>
          <w:rFonts w:ascii="宋体" w:hAnsi="宋体" w:eastAsia="宋体" w:cs="宋体"/>
          <w:color w:val="auto"/>
          <w:spacing w:val="-7"/>
          <w:sz w:val="28"/>
          <w:szCs w:val="28"/>
          <w:highlight w:val="none"/>
        </w:rPr>
        <w:t>……</w:t>
      </w:r>
    </w:p>
    <w:p w14:paraId="79DF3302">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28"/>
        <w:textAlignment w:val="baseline"/>
        <w:rPr>
          <w:rFonts w:ascii="宋体" w:hAnsi="宋体" w:eastAsia="宋体" w:cs="宋体"/>
          <w:color w:val="auto"/>
          <w:sz w:val="28"/>
          <w:szCs w:val="28"/>
          <w:highlight w:val="none"/>
        </w:rPr>
      </w:pPr>
      <w:r>
        <w:rPr>
          <w:rFonts w:ascii="宋体" w:hAnsi="宋体" w:eastAsia="宋体" w:cs="宋体"/>
          <w:color w:val="auto"/>
          <w:spacing w:val="-3"/>
          <w:sz w:val="28"/>
          <w:szCs w:val="28"/>
          <w:highlight w:val="none"/>
        </w:rPr>
        <w:t>四、与质疑事项相关的质疑请求</w:t>
      </w:r>
      <w:r>
        <w:rPr>
          <w:rFonts w:ascii="宋体" w:hAnsi="宋体" w:eastAsia="宋体" w:cs="宋体"/>
          <w:color w:val="auto"/>
          <w:spacing w:val="4"/>
          <w:sz w:val="28"/>
          <w:szCs w:val="28"/>
          <w:highlight w:val="none"/>
        </w:rPr>
        <w:t xml:space="preserve"> </w:t>
      </w:r>
      <w:r>
        <w:rPr>
          <w:rFonts w:ascii="宋体" w:hAnsi="宋体" w:eastAsia="宋体" w:cs="宋体"/>
          <w:color w:val="auto"/>
          <w:spacing w:val="-16"/>
          <w:sz w:val="28"/>
          <w:szCs w:val="28"/>
          <w:highlight w:val="none"/>
        </w:rPr>
        <w:t>请求：</w:t>
      </w:r>
    </w:p>
    <w:p w14:paraId="435769C5">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textAlignment w:val="baseline"/>
        <w:rPr>
          <w:rFonts w:ascii="宋体" w:hAnsi="宋体" w:eastAsia="宋体" w:cs="宋体"/>
          <w:color w:val="auto"/>
          <w:sz w:val="28"/>
          <w:szCs w:val="28"/>
          <w:highlight w:val="none"/>
        </w:rPr>
      </w:pPr>
      <w:r>
        <w:rPr>
          <w:rFonts w:ascii="宋体" w:hAnsi="宋体" w:eastAsia="宋体" w:cs="宋体"/>
          <w:color w:val="auto"/>
          <w:spacing w:val="-7"/>
          <w:sz w:val="28"/>
          <w:szCs w:val="28"/>
          <w:highlight w:val="none"/>
        </w:rPr>
        <w:t>签字(签章)：</w:t>
      </w:r>
      <w:r>
        <w:rPr>
          <w:rFonts w:ascii="宋体" w:hAnsi="宋体" w:eastAsia="宋体" w:cs="宋体"/>
          <w:color w:val="auto"/>
          <w:spacing w:val="1"/>
          <w:sz w:val="28"/>
          <w:szCs w:val="28"/>
          <w:highlight w:val="none"/>
        </w:rPr>
        <w:t xml:space="preserve">                   </w:t>
      </w:r>
      <w:r>
        <w:rPr>
          <w:rFonts w:ascii="宋体" w:hAnsi="宋体" w:eastAsia="宋体" w:cs="宋体"/>
          <w:color w:val="auto"/>
          <w:spacing w:val="-7"/>
          <w:sz w:val="28"/>
          <w:szCs w:val="28"/>
          <w:highlight w:val="none"/>
        </w:rPr>
        <w:t>公章：</w:t>
      </w:r>
    </w:p>
    <w:p w14:paraId="1B366AFC">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textAlignment w:val="baseline"/>
        <w:rPr>
          <w:rFonts w:ascii="宋体" w:hAnsi="宋体" w:eastAsia="宋体" w:cs="宋体"/>
          <w:color w:val="auto"/>
          <w:sz w:val="28"/>
          <w:szCs w:val="28"/>
          <w:highlight w:val="none"/>
        </w:rPr>
      </w:pPr>
      <w:r>
        <w:rPr>
          <w:rFonts w:ascii="宋体" w:hAnsi="宋体" w:eastAsia="宋体" w:cs="宋体"/>
          <w:color w:val="auto"/>
          <w:spacing w:val="-28"/>
          <w:sz w:val="28"/>
          <w:szCs w:val="28"/>
          <w:highlight w:val="none"/>
        </w:rPr>
        <w:t>日期：</w:t>
      </w:r>
    </w:p>
    <w:p w14:paraId="7BBC0D61">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textAlignment w:val="baseline"/>
        <w:rPr>
          <w:color w:val="auto"/>
          <w:highlight w:val="none"/>
        </w:rPr>
      </w:pPr>
    </w:p>
    <w:p w14:paraId="001103D6">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textAlignment w:val="baseline"/>
        <w:rPr>
          <w:color w:val="auto"/>
          <w:highlight w:val="none"/>
        </w:rPr>
      </w:pPr>
    </w:p>
    <w:p w14:paraId="5D7E64B3">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textAlignment w:val="baseline"/>
        <w:rPr>
          <w:rFonts w:ascii="宋体" w:hAnsi="宋体" w:eastAsia="宋体" w:cs="宋体"/>
          <w:b/>
          <w:bCs/>
          <w:color w:val="auto"/>
          <w:spacing w:val="-11"/>
          <w:sz w:val="28"/>
          <w:szCs w:val="28"/>
          <w:highlight w:val="none"/>
        </w:rPr>
        <w:sectPr>
          <w:footerReference r:id="rId20" w:type="default"/>
          <w:pgSz w:w="11907" w:h="16839"/>
          <w:pgMar w:top="1221" w:right="1785" w:bottom="1154" w:left="1425" w:header="0" w:footer="989" w:gutter="0"/>
          <w:pgNumType w:fmt="decimal"/>
          <w:cols w:space="720" w:num="1"/>
        </w:sectPr>
      </w:pPr>
    </w:p>
    <w:p w14:paraId="2275BEF7">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textAlignment w:val="baseline"/>
        <w:rPr>
          <w:rFonts w:ascii="宋体" w:hAnsi="宋体" w:cs="宋体"/>
          <w:b/>
          <w:color w:val="auto"/>
          <w:sz w:val="28"/>
          <w:szCs w:val="28"/>
        </w:rPr>
      </w:pPr>
      <w:r>
        <w:rPr>
          <w:rFonts w:hint="eastAsia" w:ascii="宋体" w:hAnsi="宋体" w:cs="宋体"/>
          <w:b/>
          <w:color w:val="auto"/>
          <w:sz w:val="28"/>
          <w:szCs w:val="28"/>
        </w:rPr>
        <w:t>质疑函制作说明：</w:t>
      </w:r>
    </w:p>
    <w:p w14:paraId="1A2BE093">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560" w:firstLineChars="200"/>
        <w:jc w:val="left"/>
        <w:textAlignment w:val="baseline"/>
        <w:rPr>
          <w:rFonts w:ascii="宋体" w:hAnsi="宋体" w:cs="宋体"/>
          <w:color w:val="auto"/>
          <w:sz w:val="28"/>
          <w:szCs w:val="28"/>
        </w:rPr>
      </w:pPr>
      <w:r>
        <w:rPr>
          <w:rFonts w:hint="eastAsia" w:ascii="宋体" w:hAnsi="宋体" w:cs="宋体"/>
          <w:color w:val="auto"/>
          <w:sz w:val="28"/>
          <w:szCs w:val="28"/>
        </w:rPr>
        <w:t>1.供应商提出质疑时，应提交质疑函和必要的证明材料。</w:t>
      </w:r>
    </w:p>
    <w:p w14:paraId="20532EE3">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560" w:firstLineChars="200"/>
        <w:jc w:val="left"/>
        <w:textAlignment w:val="baseline"/>
        <w:rPr>
          <w:rFonts w:ascii="宋体" w:hAnsi="宋体" w:cs="宋体"/>
          <w:color w:val="auto"/>
          <w:sz w:val="28"/>
          <w:szCs w:val="28"/>
        </w:rPr>
      </w:pPr>
      <w:r>
        <w:rPr>
          <w:rFonts w:hint="eastAsia" w:ascii="宋体" w:hAnsi="宋体" w:cs="宋体"/>
          <w:color w:val="auto"/>
          <w:sz w:val="28"/>
          <w:szCs w:val="28"/>
        </w:rPr>
        <w:t>2.质疑供应商若委托代理人进行质疑的，质疑函应按要求列明“授权代表”的有关内容，并在附件中提交由质疑</w:t>
      </w:r>
      <w:r>
        <w:rPr>
          <w:rFonts w:hint="eastAsia" w:ascii="宋体" w:hAnsi="宋体" w:cs="宋体"/>
          <w:color w:val="auto"/>
          <w:kern w:val="0"/>
          <w:sz w:val="28"/>
          <w:szCs w:val="28"/>
        </w:rPr>
        <w:t>供应商签署的授权委托书。授权委托书应载明代理人的姓名或者名称、代理事项、具体权限、期限和相关事项。</w:t>
      </w:r>
    </w:p>
    <w:p w14:paraId="323A78E2">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560" w:firstLineChars="200"/>
        <w:jc w:val="left"/>
        <w:textAlignment w:val="baseline"/>
        <w:rPr>
          <w:rFonts w:ascii="宋体" w:hAnsi="宋体" w:cs="宋体"/>
          <w:color w:val="auto"/>
          <w:sz w:val="28"/>
          <w:szCs w:val="28"/>
        </w:rPr>
      </w:pPr>
      <w:r>
        <w:rPr>
          <w:rFonts w:hint="eastAsia" w:ascii="宋体" w:hAnsi="宋体" w:cs="宋体"/>
          <w:color w:val="auto"/>
          <w:sz w:val="28"/>
          <w:szCs w:val="28"/>
        </w:rPr>
        <w:t>3.质疑供应商若对项目的某一分包进行质疑，质疑函中应列明具体分包号。</w:t>
      </w:r>
    </w:p>
    <w:p w14:paraId="083C3558">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560" w:firstLineChars="200"/>
        <w:jc w:val="left"/>
        <w:textAlignment w:val="baseline"/>
        <w:rPr>
          <w:rFonts w:ascii="宋体" w:hAnsi="宋体" w:cs="宋体"/>
          <w:color w:val="auto"/>
          <w:sz w:val="28"/>
          <w:szCs w:val="28"/>
        </w:rPr>
      </w:pPr>
      <w:r>
        <w:rPr>
          <w:rFonts w:hint="eastAsia" w:ascii="宋体" w:hAnsi="宋体" w:cs="宋体"/>
          <w:color w:val="auto"/>
          <w:sz w:val="28"/>
          <w:szCs w:val="28"/>
        </w:rPr>
        <w:t>4.质疑函的质疑事项应具体、明确，并有必要的事实依据和法律依据。</w:t>
      </w:r>
    </w:p>
    <w:p w14:paraId="08D73023">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560" w:firstLineChars="200"/>
        <w:jc w:val="left"/>
        <w:textAlignment w:val="baseline"/>
        <w:rPr>
          <w:rFonts w:ascii="宋体" w:hAnsi="宋体" w:cs="宋体"/>
          <w:color w:val="auto"/>
          <w:sz w:val="28"/>
          <w:szCs w:val="28"/>
        </w:rPr>
      </w:pPr>
      <w:r>
        <w:rPr>
          <w:rFonts w:hint="eastAsia" w:ascii="宋体" w:hAnsi="宋体" w:cs="宋体"/>
          <w:color w:val="auto"/>
          <w:sz w:val="28"/>
          <w:szCs w:val="28"/>
        </w:rPr>
        <w:t>5.质疑函的质疑请求应与质疑事项相关。</w:t>
      </w:r>
    </w:p>
    <w:p w14:paraId="6455F0C5">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561"/>
        <w:textAlignment w:val="baseline"/>
        <w:rPr>
          <w:rFonts w:ascii="宋体" w:hAnsi="宋体" w:eastAsia="宋体" w:cs="宋体"/>
          <w:color w:val="auto"/>
          <w:spacing w:val="-1"/>
          <w:sz w:val="28"/>
          <w:szCs w:val="28"/>
          <w:highlight w:val="none"/>
        </w:rPr>
      </w:pPr>
      <w:r>
        <w:rPr>
          <w:rFonts w:hint="eastAsia" w:ascii="宋体" w:hAnsi="宋体" w:cs="宋体"/>
          <w:color w:val="auto"/>
          <w:sz w:val="28"/>
          <w:szCs w:val="28"/>
        </w:rPr>
        <w:t>6.质疑供应商为自然人的，质疑函应由本人签字；质疑供应商为法人或者其他组织的，质疑函应由法定代表人、主要负责人，或者其授权代表签字或者盖章，并加盖公章。</w:t>
      </w:r>
    </w:p>
    <w:p w14:paraId="2064D6A4">
      <w:pPr>
        <w:bidi w:val="0"/>
        <w:rPr>
          <w:rFonts w:ascii="Arial" w:hAnsi="Arial" w:eastAsia="Arial" w:cs="Arial"/>
          <w:snapToGrid w:val="0"/>
          <w:color w:val="auto"/>
          <w:kern w:val="0"/>
          <w:sz w:val="21"/>
          <w:szCs w:val="21"/>
          <w:highlight w:val="none"/>
          <w:lang w:val="en-US" w:eastAsia="en-US" w:bidi="ar-SA"/>
        </w:rPr>
      </w:pPr>
    </w:p>
    <w:p w14:paraId="5A8F785E">
      <w:pPr>
        <w:bidi w:val="0"/>
        <w:rPr>
          <w:color w:val="auto"/>
          <w:highlight w:val="none"/>
          <w:lang w:val="en-US" w:eastAsia="en-US"/>
        </w:rPr>
      </w:pPr>
    </w:p>
    <w:p w14:paraId="1AEC0A0F">
      <w:pPr>
        <w:bidi w:val="0"/>
        <w:rPr>
          <w:color w:val="auto"/>
          <w:highlight w:val="none"/>
          <w:lang w:val="en-US" w:eastAsia="en-US"/>
        </w:rPr>
      </w:pPr>
    </w:p>
    <w:p w14:paraId="4452E4E5">
      <w:pPr>
        <w:bidi w:val="0"/>
        <w:rPr>
          <w:color w:val="auto"/>
          <w:highlight w:val="none"/>
          <w:lang w:val="en-US" w:eastAsia="en-US"/>
        </w:rPr>
      </w:pPr>
    </w:p>
    <w:p w14:paraId="6BCFC040">
      <w:pPr>
        <w:bidi w:val="0"/>
        <w:rPr>
          <w:color w:val="auto"/>
          <w:highlight w:val="none"/>
          <w:lang w:val="en-US" w:eastAsia="en-US"/>
        </w:rPr>
      </w:pPr>
    </w:p>
    <w:p w14:paraId="1D8F7121">
      <w:pPr>
        <w:bidi w:val="0"/>
        <w:rPr>
          <w:color w:val="auto"/>
          <w:highlight w:val="none"/>
          <w:lang w:val="en-US" w:eastAsia="en-US"/>
        </w:rPr>
      </w:pPr>
    </w:p>
    <w:p w14:paraId="54610EC1">
      <w:pPr>
        <w:bidi w:val="0"/>
        <w:rPr>
          <w:color w:val="auto"/>
          <w:highlight w:val="none"/>
          <w:lang w:val="en-US" w:eastAsia="en-US"/>
        </w:rPr>
      </w:pPr>
    </w:p>
    <w:p w14:paraId="4BD03BE6">
      <w:pPr>
        <w:bidi w:val="0"/>
        <w:rPr>
          <w:color w:val="auto"/>
          <w:highlight w:val="none"/>
          <w:lang w:val="en-US" w:eastAsia="en-US"/>
        </w:rPr>
      </w:pPr>
    </w:p>
    <w:p w14:paraId="455ADB9E">
      <w:pPr>
        <w:bidi w:val="0"/>
        <w:rPr>
          <w:color w:val="auto"/>
          <w:highlight w:val="none"/>
          <w:lang w:val="en-US" w:eastAsia="en-US"/>
        </w:rPr>
      </w:pPr>
    </w:p>
    <w:p w14:paraId="28C924BD">
      <w:pPr>
        <w:bidi w:val="0"/>
        <w:rPr>
          <w:color w:val="auto"/>
          <w:highlight w:val="none"/>
          <w:lang w:val="en-US" w:eastAsia="en-US"/>
        </w:rPr>
      </w:pPr>
    </w:p>
    <w:p w14:paraId="547E3E69">
      <w:pPr>
        <w:bidi w:val="0"/>
        <w:rPr>
          <w:color w:val="auto"/>
          <w:highlight w:val="none"/>
          <w:lang w:val="en-US" w:eastAsia="en-US"/>
        </w:rPr>
      </w:pPr>
    </w:p>
    <w:p w14:paraId="3318E18B">
      <w:pPr>
        <w:bidi w:val="0"/>
        <w:rPr>
          <w:color w:val="auto"/>
          <w:highlight w:val="none"/>
          <w:lang w:val="en-US" w:eastAsia="en-US"/>
        </w:rPr>
      </w:pPr>
    </w:p>
    <w:p w14:paraId="6551DA01">
      <w:pPr>
        <w:bidi w:val="0"/>
        <w:jc w:val="center"/>
        <w:rPr>
          <w:color w:val="auto"/>
          <w:highlight w:val="none"/>
          <w:lang w:val="en-US" w:eastAsia="en-US"/>
        </w:rPr>
      </w:pPr>
    </w:p>
    <w:sectPr>
      <w:footerReference r:id="rId21" w:type="default"/>
      <w:pgSz w:w="11916" w:h="16841"/>
      <w:pgMar w:top="1431" w:right="1417" w:bottom="1012" w:left="1596" w:header="0" w:footer="84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EBA27">
    <w:pPr>
      <w:spacing w:line="168" w:lineRule="auto"/>
      <w:ind w:left="4580"/>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BF937E">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9BF937E">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CA818">
    <w:pPr>
      <w:spacing w:line="169" w:lineRule="auto"/>
      <w:ind w:left="4388"/>
      <w:rPr>
        <w:rFonts w:ascii="Calibri" w:hAnsi="Calibri" w:eastAsia="Calibri" w:cs="Calibri"/>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4BCBD7">
                          <w:pPr>
                            <w:pStyle w:val="3"/>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54BCBD7">
                    <w:pPr>
                      <w:pStyle w:val="3"/>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9E95E">
    <w:pPr>
      <w:spacing w:line="169" w:lineRule="auto"/>
      <w:ind w:left="4407"/>
      <w:rPr>
        <w:rFonts w:ascii="Calibri" w:hAnsi="Calibri" w:eastAsia="Calibri" w:cs="Calibri"/>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C3464E">
                          <w:pPr>
                            <w:pStyle w:val="3"/>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2C3464E">
                    <w:pPr>
                      <w:pStyle w:val="3"/>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61D6A">
    <w:pPr>
      <w:spacing w:line="169" w:lineRule="auto"/>
      <w:ind w:left="4406"/>
      <w:rPr>
        <w:rFonts w:ascii="Calibri" w:hAnsi="Calibri" w:eastAsia="Calibri" w:cs="Calibri"/>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A8E836">
                          <w:pPr>
                            <w:pStyle w:val="3"/>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1A8E836">
                    <w:pPr>
                      <w:pStyle w:val="3"/>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62EB2">
    <w:pPr>
      <w:spacing w:line="169" w:lineRule="auto"/>
      <w:ind w:left="4406"/>
      <w:rPr>
        <w:rFonts w:ascii="Calibri" w:hAnsi="Calibri" w:eastAsia="Calibri" w:cs="Calibri"/>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D92849">
                          <w:pPr>
                            <w:pStyle w:val="3"/>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FD92849">
                    <w:pPr>
                      <w:pStyle w:val="3"/>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3EEC9">
    <w:pPr>
      <w:spacing w:line="169" w:lineRule="auto"/>
      <w:ind w:left="4592"/>
      <w:rPr>
        <w:rFonts w:ascii="Calibri" w:hAnsi="Calibri" w:eastAsia="Calibri" w:cs="Calibri"/>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6B0D54">
                          <w:pPr>
                            <w:pStyle w:val="3"/>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26B0D54">
                    <w:pPr>
                      <w:pStyle w:val="3"/>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52268">
    <w:pPr>
      <w:spacing w:line="169" w:lineRule="auto"/>
      <w:ind w:left="4445"/>
      <w:rPr>
        <w:rFonts w:ascii="Calibri" w:hAnsi="Calibri" w:eastAsia="Calibri" w:cs="Calibri"/>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709404">
                          <w:pPr>
                            <w:pStyle w:val="3"/>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C709404">
                    <w:pPr>
                      <w:pStyle w:val="3"/>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863B9">
    <w:pPr>
      <w:spacing w:line="169" w:lineRule="auto"/>
      <w:rPr>
        <w:rFonts w:ascii="Calibri" w:hAnsi="Calibri" w:eastAsia="Calibri" w:cs="Calibri"/>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4F9229">
                          <w:pPr>
                            <w:pStyle w:val="3"/>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44F9229">
                    <w:pPr>
                      <w:pStyle w:val="3"/>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15012">
    <w:pPr>
      <w:spacing w:line="169" w:lineRule="auto"/>
      <w:ind w:left="4217"/>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403C8A">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E403C8A">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6E93A">
    <w:pPr>
      <w:spacing w:line="167" w:lineRule="auto"/>
      <w:ind w:left="4407"/>
      <w:rPr>
        <w:rFonts w:ascii="Calibri" w:hAnsi="Calibri" w:eastAsia="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A4E93C">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DA4E93C">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96BEE">
    <w:pPr>
      <w:spacing w:line="168" w:lineRule="auto"/>
      <w:ind w:left="4412"/>
      <w:rPr>
        <w:rFonts w:ascii="Calibri" w:hAnsi="Calibri" w:eastAsia="Calibri" w:cs="Calibri"/>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6FD84A">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46FD84A">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2B71A">
    <w:pPr>
      <w:spacing w:line="168" w:lineRule="auto"/>
      <w:ind w:left="4412"/>
      <w:rPr>
        <w:rFonts w:ascii="Calibri" w:hAnsi="Calibri" w:eastAsia="Calibri" w:cs="Calibri"/>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69C74A">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769C74A">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83412">
    <w:pPr>
      <w:spacing w:line="168" w:lineRule="auto"/>
      <w:ind w:left="4411"/>
      <w:rPr>
        <w:rFonts w:ascii="Calibri" w:hAnsi="Calibri" w:eastAsia="Calibri" w:cs="Calibri"/>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99D453">
                          <w:pPr>
                            <w:pStyle w:val="3"/>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899D453">
                    <w:pPr>
                      <w:pStyle w:val="3"/>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FCBDB">
    <w:pPr>
      <w:spacing w:line="168" w:lineRule="auto"/>
      <w:ind w:left="4412"/>
      <w:rPr>
        <w:rFonts w:ascii="Calibri" w:hAnsi="Calibri" w:eastAsia="Calibri" w:cs="Calibri"/>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05D1B0">
                          <w:pPr>
                            <w:pStyle w:val="3"/>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605D1B0">
                    <w:pPr>
                      <w:pStyle w:val="3"/>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0BEA6">
    <w:pPr>
      <w:spacing w:line="169" w:lineRule="auto"/>
      <w:ind w:left="4406"/>
      <w:rPr>
        <w:rFonts w:ascii="Calibri" w:hAnsi="Calibri" w:eastAsia="Calibri" w:cs="Calibri"/>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AF7BB5">
                          <w:pPr>
                            <w:pStyle w:val="3"/>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03AF7BB5">
                    <w:pPr>
                      <w:pStyle w:val="3"/>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D921B">
    <w:pPr>
      <w:spacing w:line="169" w:lineRule="auto"/>
      <w:ind w:left="4407"/>
      <w:rPr>
        <w:rFonts w:ascii="Calibri" w:hAnsi="Calibri" w:eastAsia="Calibri" w:cs="Calibr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081755">
                          <w:pPr>
                            <w:pStyle w:val="3"/>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7081755">
                    <w:pPr>
                      <w:pStyle w:val="3"/>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6FA3A">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DD3688"/>
    <w:multiLevelType w:val="singleLevel"/>
    <w:tmpl w:val="B6DD3688"/>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00B6281"/>
    <w:rsid w:val="002410F1"/>
    <w:rsid w:val="004C0647"/>
    <w:rsid w:val="01211AD4"/>
    <w:rsid w:val="017E0CD4"/>
    <w:rsid w:val="018054F1"/>
    <w:rsid w:val="01E44FDB"/>
    <w:rsid w:val="01FD609D"/>
    <w:rsid w:val="021138F7"/>
    <w:rsid w:val="02535CBD"/>
    <w:rsid w:val="02693733"/>
    <w:rsid w:val="026B1259"/>
    <w:rsid w:val="026C4FD1"/>
    <w:rsid w:val="02B40E52"/>
    <w:rsid w:val="02C941D1"/>
    <w:rsid w:val="03123DCA"/>
    <w:rsid w:val="039B3DC0"/>
    <w:rsid w:val="043A5387"/>
    <w:rsid w:val="04657F2A"/>
    <w:rsid w:val="04893C18"/>
    <w:rsid w:val="049A4077"/>
    <w:rsid w:val="049D76C3"/>
    <w:rsid w:val="04AE18D1"/>
    <w:rsid w:val="04E946B7"/>
    <w:rsid w:val="04EF6A01"/>
    <w:rsid w:val="052878D5"/>
    <w:rsid w:val="058C1C12"/>
    <w:rsid w:val="05B253F0"/>
    <w:rsid w:val="065B3392"/>
    <w:rsid w:val="06E17D3B"/>
    <w:rsid w:val="074B3407"/>
    <w:rsid w:val="074D5706"/>
    <w:rsid w:val="07A264E6"/>
    <w:rsid w:val="083420ED"/>
    <w:rsid w:val="08386081"/>
    <w:rsid w:val="083D71F3"/>
    <w:rsid w:val="085A5FF7"/>
    <w:rsid w:val="08F17FDE"/>
    <w:rsid w:val="095D5673"/>
    <w:rsid w:val="09C120A6"/>
    <w:rsid w:val="09CA0F5B"/>
    <w:rsid w:val="0A544CC8"/>
    <w:rsid w:val="0A6842D0"/>
    <w:rsid w:val="0A84735B"/>
    <w:rsid w:val="0A9450C5"/>
    <w:rsid w:val="0AC05EBA"/>
    <w:rsid w:val="0AD6392F"/>
    <w:rsid w:val="0C4A717C"/>
    <w:rsid w:val="0C6A584A"/>
    <w:rsid w:val="0D142033"/>
    <w:rsid w:val="0D660F9A"/>
    <w:rsid w:val="0E2D5254"/>
    <w:rsid w:val="0E342E47"/>
    <w:rsid w:val="0ED91C40"/>
    <w:rsid w:val="0F0E1BE1"/>
    <w:rsid w:val="0F346E76"/>
    <w:rsid w:val="0F9242C9"/>
    <w:rsid w:val="0FBF4528"/>
    <w:rsid w:val="0FD85A54"/>
    <w:rsid w:val="10166113"/>
    <w:rsid w:val="106D2640"/>
    <w:rsid w:val="10FE14EA"/>
    <w:rsid w:val="11194576"/>
    <w:rsid w:val="117874EE"/>
    <w:rsid w:val="12086AC4"/>
    <w:rsid w:val="12217B86"/>
    <w:rsid w:val="12665599"/>
    <w:rsid w:val="12753A2E"/>
    <w:rsid w:val="128819B3"/>
    <w:rsid w:val="12CD5618"/>
    <w:rsid w:val="12F40DF6"/>
    <w:rsid w:val="130B063D"/>
    <w:rsid w:val="13426006"/>
    <w:rsid w:val="13433B2C"/>
    <w:rsid w:val="13794896"/>
    <w:rsid w:val="13AA5959"/>
    <w:rsid w:val="13F57CF1"/>
    <w:rsid w:val="14BF5434"/>
    <w:rsid w:val="14DE621D"/>
    <w:rsid w:val="151B71F4"/>
    <w:rsid w:val="152D05F0"/>
    <w:rsid w:val="153B40D2"/>
    <w:rsid w:val="157D1577"/>
    <w:rsid w:val="159D39C7"/>
    <w:rsid w:val="15D867AD"/>
    <w:rsid w:val="161A5018"/>
    <w:rsid w:val="16DF591A"/>
    <w:rsid w:val="17626C76"/>
    <w:rsid w:val="177B16DD"/>
    <w:rsid w:val="18363C5F"/>
    <w:rsid w:val="186B1B5B"/>
    <w:rsid w:val="189A5633"/>
    <w:rsid w:val="18DC0363"/>
    <w:rsid w:val="195720DF"/>
    <w:rsid w:val="198F1879"/>
    <w:rsid w:val="19DE06F3"/>
    <w:rsid w:val="19E80F89"/>
    <w:rsid w:val="19F65454"/>
    <w:rsid w:val="1A310B82"/>
    <w:rsid w:val="1A7F5449"/>
    <w:rsid w:val="1AA50C28"/>
    <w:rsid w:val="1AD35795"/>
    <w:rsid w:val="1AE96D67"/>
    <w:rsid w:val="1AEC6857"/>
    <w:rsid w:val="1BDA1960"/>
    <w:rsid w:val="1C752FA8"/>
    <w:rsid w:val="1C901B90"/>
    <w:rsid w:val="1CB6711D"/>
    <w:rsid w:val="1CC47A8B"/>
    <w:rsid w:val="1CE14B63"/>
    <w:rsid w:val="1D2422D8"/>
    <w:rsid w:val="1D3A5FA0"/>
    <w:rsid w:val="1D835251"/>
    <w:rsid w:val="1D884F5D"/>
    <w:rsid w:val="1DEA3522"/>
    <w:rsid w:val="1E470974"/>
    <w:rsid w:val="1E731769"/>
    <w:rsid w:val="1EEB7551"/>
    <w:rsid w:val="1EFD1033"/>
    <w:rsid w:val="1F02489B"/>
    <w:rsid w:val="1F647304"/>
    <w:rsid w:val="1FB75686"/>
    <w:rsid w:val="1FF00B97"/>
    <w:rsid w:val="1FFE32B4"/>
    <w:rsid w:val="208D63E6"/>
    <w:rsid w:val="210A714C"/>
    <w:rsid w:val="215D400B"/>
    <w:rsid w:val="21D10C1B"/>
    <w:rsid w:val="21DA38AD"/>
    <w:rsid w:val="21E40288"/>
    <w:rsid w:val="21E62252"/>
    <w:rsid w:val="21FA7AAB"/>
    <w:rsid w:val="221C5C74"/>
    <w:rsid w:val="22284619"/>
    <w:rsid w:val="223B259E"/>
    <w:rsid w:val="22695E7F"/>
    <w:rsid w:val="22947F00"/>
    <w:rsid w:val="22B1460E"/>
    <w:rsid w:val="22D8603F"/>
    <w:rsid w:val="2318468D"/>
    <w:rsid w:val="238567AD"/>
    <w:rsid w:val="241430A6"/>
    <w:rsid w:val="243E45C7"/>
    <w:rsid w:val="244B0A92"/>
    <w:rsid w:val="24D9609E"/>
    <w:rsid w:val="25115838"/>
    <w:rsid w:val="25BC1449"/>
    <w:rsid w:val="25D23219"/>
    <w:rsid w:val="26297825"/>
    <w:rsid w:val="262B191A"/>
    <w:rsid w:val="269009DE"/>
    <w:rsid w:val="26914E82"/>
    <w:rsid w:val="26B648E9"/>
    <w:rsid w:val="26EA6341"/>
    <w:rsid w:val="26FC7E22"/>
    <w:rsid w:val="27856069"/>
    <w:rsid w:val="27AF30E6"/>
    <w:rsid w:val="27ED2532"/>
    <w:rsid w:val="282C4737"/>
    <w:rsid w:val="28553C8E"/>
    <w:rsid w:val="2890116A"/>
    <w:rsid w:val="28A569C3"/>
    <w:rsid w:val="291853E7"/>
    <w:rsid w:val="295B71C5"/>
    <w:rsid w:val="299802D6"/>
    <w:rsid w:val="299E3412"/>
    <w:rsid w:val="29BC30A8"/>
    <w:rsid w:val="2A0531B5"/>
    <w:rsid w:val="2A272F9E"/>
    <w:rsid w:val="2A41271B"/>
    <w:rsid w:val="2A4D10C0"/>
    <w:rsid w:val="2A521023"/>
    <w:rsid w:val="2A9C4169"/>
    <w:rsid w:val="2AB0164F"/>
    <w:rsid w:val="2AC82E3D"/>
    <w:rsid w:val="2ACE1AD5"/>
    <w:rsid w:val="2AD96DF8"/>
    <w:rsid w:val="2BC74EA2"/>
    <w:rsid w:val="2BD61589"/>
    <w:rsid w:val="2BEC3741"/>
    <w:rsid w:val="2BF0264B"/>
    <w:rsid w:val="2C475FE3"/>
    <w:rsid w:val="2C6B3A80"/>
    <w:rsid w:val="2CB01DDA"/>
    <w:rsid w:val="2CC969F8"/>
    <w:rsid w:val="2D1759B5"/>
    <w:rsid w:val="2D4D13D7"/>
    <w:rsid w:val="2D850B71"/>
    <w:rsid w:val="2DD6761F"/>
    <w:rsid w:val="2E220AB6"/>
    <w:rsid w:val="2E402CEA"/>
    <w:rsid w:val="2E731311"/>
    <w:rsid w:val="2F1523C9"/>
    <w:rsid w:val="2F2820FC"/>
    <w:rsid w:val="2F5E5B1E"/>
    <w:rsid w:val="2F650C5A"/>
    <w:rsid w:val="2F6A2714"/>
    <w:rsid w:val="2F835584"/>
    <w:rsid w:val="2FC55B9D"/>
    <w:rsid w:val="301937F3"/>
    <w:rsid w:val="306F7BE3"/>
    <w:rsid w:val="308B2942"/>
    <w:rsid w:val="30A13F14"/>
    <w:rsid w:val="30C61BCC"/>
    <w:rsid w:val="30F57DBC"/>
    <w:rsid w:val="310D15A9"/>
    <w:rsid w:val="31215055"/>
    <w:rsid w:val="314B20D2"/>
    <w:rsid w:val="318F0210"/>
    <w:rsid w:val="31AB0563"/>
    <w:rsid w:val="31DA524D"/>
    <w:rsid w:val="321626E0"/>
    <w:rsid w:val="3216623C"/>
    <w:rsid w:val="32454D73"/>
    <w:rsid w:val="327613D0"/>
    <w:rsid w:val="329F4483"/>
    <w:rsid w:val="32BA306B"/>
    <w:rsid w:val="32F47227"/>
    <w:rsid w:val="338813BB"/>
    <w:rsid w:val="33D453FD"/>
    <w:rsid w:val="33E35BA8"/>
    <w:rsid w:val="34CA0ED9"/>
    <w:rsid w:val="34F36D08"/>
    <w:rsid w:val="35170C48"/>
    <w:rsid w:val="356814A4"/>
    <w:rsid w:val="356D0868"/>
    <w:rsid w:val="359A5F52"/>
    <w:rsid w:val="362F5B1E"/>
    <w:rsid w:val="36B129D7"/>
    <w:rsid w:val="36C721FA"/>
    <w:rsid w:val="36D3294D"/>
    <w:rsid w:val="36E44B5A"/>
    <w:rsid w:val="370276D6"/>
    <w:rsid w:val="371F3DE4"/>
    <w:rsid w:val="37362EDC"/>
    <w:rsid w:val="377D1455"/>
    <w:rsid w:val="37A147F9"/>
    <w:rsid w:val="37B9762D"/>
    <w:rsid w:val="37CC5185"/>
    <w:rsid w:val="37D3697D"/>
    <w:rsid w:val="38163439"/>
    <w:rsid w:val="38523D46"/>
    <w:rsid w:val="388B36C0"/>
    <w:rsid w:val="38DE1A7D"/>
    <w:rsid w:val="39155068"/>
    <w:rsid w:val="396E2E01"/>
    <w:rsid w:val="39934616"/>
    <w:rsid w:val="399F745E"/>
    <w:rsid w:val="39A20CCC"/>
    <w:rsid w:val="39A24859"/>
    <w:rsid w:val="39D52E80"/>
    <w:rsid w:val="39D709A6"/>
    <w:rsid w:val="39D864CC"/>
    <w:rsid w:val="39DE1D35"/>
    <w:rsid w:val="39F96B6F"/>
    <w:rsid w:val="3A0A0D7C"/>
    <w:rsid w:val="3A1F40FB"/>
    <w:rsid w:val="3A59463F"/>
    <w:rsid w:val="3A5B15D7"/>
    <w:rsid w:val="3A7C154E"/>
    <w:rsid w:val="3ABD5DEE"/>
    <w:rsid w:val="3AD66EB0"/>
    <w:rsid w:val="3ADB2718"/>
    <w:rsid w:val="3AE72E6B"/>
    <w:rsid w:val="3AF4787E"/>
    <w:rsid w:val="3B4C0F20"/>
    <w:rsid w:val="3B862684"/>
    <w:rsid w:val="3B9A7EDD"/>
    <w:rsid w:val="3BAC1555"/>
    <w:rsid w:val="3BCB0097"/>
    <w:rsid w:val="3BDA29D0"/>
    <w:rsid w:val="3CE84C78"/>
    <w:rsid w:val="3CF655E7"/>
    <w:rsid w:val="3D35270E"/>
    <w:rsid w:val="3D5D5666"/>
    <w:rsid w:val="3D6F0EF6"/>
    <w:rsid w:val="3DBC2580"/>
    <w:rsid w:val="3E157CEF"/>
    <w:rsid w:val="3E8F1850"/>
    <w:rsid w:val="3EAD43CC"/>
    <w:rsid w:val="3ED5122D"/>
    <w:rsid w:val="3EDA0518"/>
    <w:rsid w:val="3F4B7F0F"/>
    <w:rsid w:val="3F627E44"/>
    <w:rsid w:val="3FDD483D"/>
    <w:rsid w:val="40022383"/>
    <w:rsid w:val="400E2C48"/>
    <w:rsid w:val="401D732F"/>
    <w:rsid w:val="404E587F"/>
    <w:rsid w:val="40B437EF"/>
    <w:rsid w:val="40D45C40"/>
    <w:rsid w:val="41197AF6"/>
    <w:rsid w:val="413C4D93"/>
    <w:rsid w:val="417D0085"/>
    <w:rsid w:val="425608D6"/>
    <w:rsid w:val="42E3660E"/>
    <w:rsid w:val="42E934F8"/>
    <w:rsid w:val="42F51E9D"/>
    <w:rsid w:val="430A3B9B"/>
    <w:rsid w:val="43762FDE"/>
    <w:rsid w:val="43993170"/>
    <w:rsid w:val="43B70366"/>
    <w:rsid w:val="44823C05"/>
    <w:rsid w:val="44B15770"/>
    <w:rsid w:val="44B518E4"/>
    <w:rsid w:val="44F763A1"/>
    <w:rsid w:val="44FE33C3"/>
    <w:rsid w:val="45C81AEB"/>
    <w:rsid w:val="45D16C06"/>
    <w:rsid w:val="460A5C60"/>
    <w:rsid w:val="468052F1"/>
    <w:rsid w:val="471A1ED2"/>
    <w:rsid w:val="47431429"/>
    <w:rsid w:val="475A2C17"/>
    <w:rsid w:val="475E6263"/>
    <w:rsid w:val="47CC58C3"/>
    <w:rsid w:val="480C3F11"/>
    <w:rsid w:val="481D7ECC"/>
    <w:rsid w:val="48592ECE"/>
    <w:rsid w:val="485F7486"/>
    <w:rsid w:val="48992953"/>
    <w:rsid w:val="48A15864"/>
    <w:rsid w:val="48B21785"/>
    <w:rsid w:val="48BB1493"/>
    <w:rsid w:val="492434DC"/>
    <w:rsid w:val="49281B4A"/>
    <w:rsid w:val="49521DF7"/>
    <w:rsid w:val="49843F7B"/>
    <w:rsid w:val="49A32653"/>
    <w:rsid w:val="49D7054F"/>
    <w:rsid w:val="4A286FFC"/>
    <w:rsid w:val="4A857FAB"/>
    <w:rsid w:val="4ACE54AE"/>
    <w:rsid w:val="4B490FD8"/>
    <w:rsid w:val="4BBF74EC"/>
    <w:rsid w:val="4BCB7C3F"/>
    <w:rsid w:val="4BE87E41"/>
    <w:rsid w:val="4BFC429C"/>
    <w:rsid w:val="4C1B42D7"/>
    <w:rsid w:val="4C29271E"/>
    <w:rsid w:val="4C5639AD"/>
    <w:rsid w:val="4C9170DB"/>
    <w:rsid w:val="4D225F85"/>
    <w:rsid w:val="4D714B51"/>
    <w:rsid w:val="4D84279B"/>
    <w:rsid w:val="4DAF5517"/>
    <w:rsid w:val="4DC66910"/>
    <w:rsid w:val="4E2D4BE1"/>
    <w:rsid w:val="4EC2357B"/>
    <w:rsid w:val="4EDD03B5"/>
    <w:rsid w:val="4F2B5DCC"/>
    <w:rsid w:val="4F4B17C3"/>
    <w:rsid w:val="4F7E2395"/>
    <w:rsid w:val="4F806F93"/>
    <w:rsid w:val="4F860A4D"/>
    <w:rsid w:val="4FA26F09"/>
    <w:rsid w:val="4FD86DCF"/>
    <w:rsid w:val="50925FFD"/>
    <w:rsid w:val="513B13C3"/>
    <w:rsid w:val="514A7858"/>
    <w:rsid w:val="514F30C0"/>
    <w:rsid w:val="518C60C3"/>
    <w:rsid w:val="51A11B6E"/>
    <w:rsid w:val="51BF1FF4"/>
    <w:rsid w:val="51C0738A"/>
    <w:rsid w:val="51D75590"/>
    <w:rsid w:val="520B6FE7"/>
    <w:rsid w:val="526B217C"/>
    <w:rsid w:val="52733715"/>
    <w:rsid w:val="52892D6A"/>
    <w:rsid w:val="532A7941"/>
    <w:rsid w:val="535E5125"/>
    <w:rsid w:val="53642E53"/>
    <w:rsid w:val="536A2433"/>
    <w:rsid w:val="536F35A6"/>
    <w:rsid w:val="537B1F4B"/>
    <w:rsid w:val="538928BA"/>
    <w:rsid w:val="53B86CFB"/>
    <w:rsid w:val="53D079E3"/>
    <w:rsid w:val="54016B1C"/>
    <w:rsid w:val="54125B38"/>
    <w:rsid w:val="54732FDB"/>
    <w:rsid w:val="549459BA"/>
    <w:rsid w:val="54F71AA5"/>
    <w:rsid w:val="5503044A"/>
    <w:rsid w:val="55197C6D"/>
    <w:rsid w:val="553B7BE4"/>
    <w:rsid w:val="55711857"/>
    <w:rsid w:val="559C45FD"/>
    <w:rsid w:val="55F47A7B"/>
    <w:rsid w:val="563034C0"/>
    <w:rsid w:val="56570A4D"/>
    <w:rsid w:val="567E247E"/>
    <w:rsid w:val="56927CD7"/>
    <w:rsid w:val="56C105BC"/>
    <w:rsid w:val="56C67981"/>
    <w:rsid w:val="56E55706"/>
    <w:rsid w:val="576176AA"/>
    <w:rsid w:val="577E64AD"/>
    <w:rsid w:val="57A06424"/>
    <w:rsid w:val="581A61D6"/>
    <w:rsid w:val="583628E4"/>
    <w:rsid w:val="588E2720"/>
    <w:rsid w:val="58B57DDB"/>
    <w:rsid w:val="58F509F1"/>
    <w:rsid w:val="595219A0"/>
    <w:rsid w:val="596040BD"/>
    <w:rsid w:val="59CA7788"/>
    <w:rsid w:val="5A0233C6"/>
    <w:rsid w:val="5A3D7F5A"/>
    <w:rsid w:val="5A8D5520"/>
    <w:rsid w:val="5ACC4024"/>
    <w:rsid w:val="5B044F1C"/>
    <w:rsid w:val="5B2E3D47"/>
    <w:rsid w:val="5B4041A6"/>
    <w:rsid w:val="5B413A7A"/>
    <w:rsid w:val="5B61411C"/>
    <w:rsid w:val="5B773940"/>
    <w:rsid w:val="5B885E37"/>
    <w:rsid w:val="5BA01F3D"/>
    <w:rsid w:val="5BA65FD3"/>
    <w:rsid w:val="5C0F5926"/>
    <w:rsid w:val="5C2A0D3A"/>
    <w:rsid w:val="5C2E04A2"/>
    <w:rsid w:val="5C675762"/>
    <w:rsid w:val="5CD01559"/>
    <w:rsid w:val="5CD64696"/>
    <w:rsid w:val="5CF50FC0"/>
    <w:rsid w:val="5D30024A"/>
    <w:rsid w:val="5D4C3B50"/>
    <w:rsid w:val="5D5C2DED"/>
    <w:rsid w:val="5D973E25"/>
    <w:rsid w:val="5D9B28C6"/>
    <w:rsid w:val="5D9C58DF"/>
    <w:rsid w:val="5DA21958"/>
    <w:rsid w:val="5DD961EC"/>
    <w:rsid w:val="5E145476"/>
    <w:rsid w:val="5E371164"/>
    <w:rsid w:val="5E68756F"/>
    <w:rsid w:val="5EBD2437"/>
    <w:rsid w:val="5EC24ED2"/>
    <w:rsid w:val="5ECA1FD8"/>
    <w:rsid w:val="5F0C439F"/>
    <w:rsid w:val="5F3A715E"/>
    <w:rsid w:val="5F4B136B"/>
    <w:rsid w:val="5F750196"/>
    <w:rsid w:val="5F8108E9"/>
    <w:rsid w:val="5FAD5B82"/>
    <w:rsid w:val="5FBB029F"/>
    <w:rsid w:val="5FF92B75"/>
    <w:rsid w:val="60B13450"/>
    <w:rsid w:val="60E20A99"/>
    <w:rsid w:val="614E0C9F"/>
    <w:rsid w:val="617701F5"/>
    <w:rsid w:val="6186668A"/>
    <w:rsid w:val="623B7475"/>
    <w:rsid w:val="62976675"/>
    <w:rsid w:val="62B45479"/>
    <w:rsid w:val="62D41677"/>
    <w:rsid w:val="62E556E4"/>
    <w:rsid w:val="631D6E2D"/>
    <w:rsid w:val="635D3FBE"/>
    <w:rsid w:val="636649C5"/>
    <w:rsid w:val="637E669F"/>
    <w:rsid w:val="63B34237"/>
    <w:rsid w:val="64382184"/>
    <w:rsid w:val="64430863"/>
    <w:rsid w:val="6481138B"/>
    <w:rsid w:val="649317EA"/>
    <w:rsid w:val="652A57BF"/>
    <w:rsid w:val="654943D9"/>
    <w:rsid w:val="656D67BC"/>
    <w:rsid w:val="65791844"/>
    <w:rsid w:val="65DA51F7"/>
    <w:rsid w:val="65F77B57"/>
    <w:rsid w:val="662326FA"/>
    <w:rsid w:val="66344907"/>
    <w:rsid w:val="66383CCB"/>
    <w:rsid w:val="6679056C"/>
    <w:rsid w:val="66B26720"/>
    <w:rsid w:val="66CB4B3F"/>
    <w:rsid w:val="66D6776C"/>
    <w:rsid w:val="673C3302"/>
    <w:rsid w:val="67B11F87"/>
    <w:rsid w:val="67BA52E0"/>
    <w:rsid w:val="67D839B8"/>
    <w:rsid w:val="680447AD"/>
    <w:rsid w:val="685F7C35"/>
    <w:rsid w:val="68D22427"/>
    <w:rsid w:val="695B21AB"/>
    <w:rsid w:val="699D3E7F"/>
    <w:rsid w:val="69EC6E3D"/>
    <w:rsid w:val="6A171182"/>
    <w:rsid w:val="6A1D1B56"/>
    <w:rsid w:val="6A632C34"/>
    <w:rsid w:val="6AB44268"/>
    <w:rsid w:val="6AB9362D"/>
    <w:rsid w:val="6AD31DAB"/>
    <w:rsid w:val="6B054AC4"/>
    <w:rsid w:val="6B7D28AC"/>
    <w:rsid w:val="6BDF5315"/>
    <w:rsid w:val="6C384A25"/>
    <w:rsid w:val="6C53185F"/>
    <w:rsid w:val="6C8C6B1F"/>
    <w:rsid w:val="6C9A123C"/>
    <w:rsid w:val="6CAE6A95"/>
    <w:rsid w:val="6D194857"/>
    <w:rsid w:val="6DD861DA"/>
    <w:rsid w:val="6E846B68"/>
    <w:rsid w:val="6E860F64"/>
    <w:rsid w:val="6F5D56C1"/>
    <w:rsid w:val="6F651FD5"/>
    <w:rsid w:val="6FB940CF"/>
    <w:rsid w:val="6FD9207B"/>
    <w:rsid w:val="70093638"/>
    <w:rsid w:val="709976F3"/>
    <w:rsid w:val="70C96594"/>
    <w:rsid w:val="71265794"/>
    <w:rsid w:val="717E2EDA"/>
    <w:rsid w:val="718524BB"/>
    <w:rsid w:val="72036B4E"/>
    <w:rsid w:val="722F2426"/>
    <w:rsid w:val="723932A5"/>
    <w:rsid w:val="72D74F98"/>
    <w:rsid w:val="72EC6B7F"/>
    <w:rsid w:val="72F22421"/>
    <w:rsid w:val="731743ED"/>
    <w:rsid w:val="73937D81"/>
    <w:rsid w:val="73DC038C"/>
    <w:rsid w:val="73EC4A73"/>
    <w:rsid w:val="74082F2F"/>
    <w:rsid w:val="74744A68"/>
    <w:rsid w:val="74AB4CFC"/>
    <w:rsid w:val="74B66881"/>
    <w:rsid w:val="75417E31"/>
    <w:rsid w:val="75706FDE"/>
    <w:rsid w:val="75752214"/>
    <w:rsid w:val="75784853"/>
    <w:rsid w:val="75AB5B04"/>
    <w:rsid w:val="75BA5FEB"/>
    <w:rsid w:val="761E4C8C"/>
    <w:rsid w:val="76270827"/>
    <w:rsid w:val="76662934"/>
    <w:rsid w:val="766823AB"/>
    <w:rsid w:val="768F28F0"/>
    <w:rsid w:val="76D11CFE"/>
    <w:rsid w:val="76E00193"/>
    <w:rsid w:val="770C71DA"/>
    <w:rsid w:val="775070C7"/>
    <w:rsid w:val="775841CD"/>
    <w:rsid w:val="77DF1FFC"/>
    <w:rsid w:val="789456D9"/>
    <w:rsid w:val="78A0407E"/>
    <w:rsid w:val="78A51694"/>
    <w:rsid w:val="78DB3308"/>
    <w:rsid w:val="78E33F6B"/>
    <w:rsid w:val="791B3704"/>
    <w:rsid w:val="794A5D98"/>
    <w:rsid w:val="796E1A86"/>
    <w:rsid w:val="799A6D1F"/>
    <w:rsid w:val="79E306C6"/>
    <w:rsid w:val="7A2230A7"/>
    <w:rsid w:val="7A3E3B4E"/>
    <w:rsid w:val="7A476A91"/>
    <w:rsid w:val="7A5076C4"/>
    <w:rsid w:val="7A546666"/>
    <w:rsid w:val="7A7644E8"/>
    <w:rsid w:val="7A882894"/>
    <w:rsid w:val="7A903C7E"/>
    <w:rsid w:val="7A996FD7"/>
    <w:rsid w:val="7AEB40F4"/>
    <w:rsid w:val="7AF75AAB"/>
    <w:rsid w:val="7AF83CFD"/>
    <w:rsid w:val="7B1B717F"/>
    <w:rsid w:val="7B845591"/>
    <w:rsid w:val="7CA35EEB"/>
    <w:rsid w:val="7CAD1618"/>
    <w:rsid w:val="7CC52305"/>
    <w:rsid w:val="7CDB7433"/>
    <w:rsid w:val="7D020E63"/>
    <w:rsid w:val="7D5C044C"/>
    <w:rsid w:val="7D676F18"/>
    <w:rsid w:val="7D6C452F"/>
    <w:rsid w:val="7DAF3A78"/>
    <w:rsid w:val="7E326A3A"/>
    <w:rsid w:val="7EAB72D9"/>
    <w:rsid w:val="7F804C40"/>
    <w:rsid w:val="7F8F2756"/>
    <w:rsid w:val="7FE64A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next w:val="6"/>
    <w:qFormat/>
    <w:uiPriority w:val="0"/>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paragraph" w:customStyle="1" w:styleId="6">
    <w:name w:val="*正文"/>
    <w:basedOn w:val="1"/>
    <w:autoRedefine/>
    <w:qFormat/>
    <w:uiPriority w:val="0"/>
    <w:rPr>
      <w:rFonts w:ascii="宋体" w:hAnsi="宋体"/>
      <w:kern w:val="0"/>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宋体" w:hAnsi="宋体" w:eastAsia="宋体" w:cs="宋体"/>
      <w:sz w:val="28"/>
      <w:szCs w:val="28"/>
      <w:lang w:val="en-US" w:eastAsia="en-US" w:bidi="ar-SA"/>
    </w:rPr>
  </w:style>
  <w:style w:type="character" w:customStyle="1" w:styleId="11">
    <w:name w:val="NormalCharacter"/>
    <w:semiHidden/>
    <w:qFormat/>
    <w:uiPriority w:val="0"/>
  </w:style>
  <w:style w:type="paragraph" w:customStyle="1" w:styleId="1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3">
    <w:name w:val="p"/>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header" Target="header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37</Pages>
  <Words>10936</Words>
  <Characters>11787</Characters>
  <TotalTime>3</TotalTime>
  <ScaleCrop>false</ScaleCrop>
  <LinksUpToDate>false</LinksUpToDate>
  <CharactersWithSpaces>11976</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2024-06-06T10:58:00Z</dcterms:created>
  <dc:creator>Administrator</dc:creator>
  <cp:lastModifiedBy>Administrator</cp:lastModifiedBy>
  <cp:lastPrinted>2025-04-30T06:28:00Z</cp:lastPrinted>
  <dcterms:modified xsi:type="dcterms:W3CDTF">2025-05-08T08:37:25Z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2024-12-27T09:17:36Z</vt:filetime>
  </property>
  <property fmtid="{D5CDD505-2E9C-101B-9397-08002B2CF9AE}" pid="4" name="KSOProductBuildVer">
    <vt:lpwstr>2052-12.1.0.20784</vt:lpwstr>
  </property>
  <property fmtid="{D5CDD505-2E9C-101B-9397-08002B2CF9AE}" pid="5" name="ICV">
    <vt:lpwstr>3F42EA554B0D4953A7FDA4826802A269_12</vt:lpwstr>
  </property>
  <property fmtid="{D5CDD505-2E9C-101B-9397-08002B2CF9AE}" pid="6" name="KSOTemplateDocerSaveRecord">
    <vt:lpwstr>eyJoZGlkIjoiZTRiYjdhMDFjMDMyNTFkMzk4MTYzZjUzMzg1N2ZjMDgifQ==</vt:lpwstr>
  </property>
</Properties>
</file>