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740C3">
      <w:pPr>
        <w:pStyle w:val="2"/>
        <w:spacing w:line="268" w:lineRule="auto"/>
        <w:rPr>
          <w:color w:val="auto"/>
          <w:highlight w:val="none"/>
        </w:rPr>
      </w:pPr>
    </w:p>
    <w:p w14:paraId="6A0E04A1">
      <w:pPr>
        <w:pStyle w:val="2"/>
        <w:spacing w:line="268" w:lineRule="auto"/>
        <w:rPr>
          <w:color w:val="auto"/>
          <w:highlight w:val="none"/>
        </w:rPr>
      </w:pPr>
    </w:p>
    <w:p w14:paraId="61848324">
      <w:pPr>
        <w:pStyle w:val="2"/>
        <w:spacing w:line="269" w:lineRule="auto"/>
        <w:rPr>
          <w:color w:val="auto"/>
          <w:highlight w:val="none"/>
        </w:rPr>
      </w:pPr>
    </w:p>
    <w:p w14:paraId="3B95175F">
      <w:pPr>
        <w:pStyle w:val="2"/>
        <w:spacing w:line="269" w:lineRule="auto"/>
        <w:rPr>
          <w:color w:val="auto"/>
          <w:highlight w:val="none"/>
        </w:rPr>
      </w:pPr>
    </w:p>
    <w:p w14:paraId="0E523983">
      <w:pPr>
        <w:spacing w:before="130" w:line="229" w:lineRule="auto"/>
        <w:ind w:right="298"/>
        <w:jc w:val="center"/>
        <w:outlineLvl w:val="0"/>
        <w:rPr>
          <w:rFonts w:hint="eastAsia" w:ascii="宋体" w:hAnsi="宋体" w:eastAsia="宋体" w:cs="宋体"/>
          <w:color w:val="auto"/>
          <w:sz w:val="36"/>
          <w:szCs w:val="36"/>
          <w:highlight w:val="none"/>
          <w:lang w:eastAsia="zh-CN"/>
        </w:rPr>
      </w:pPr>
      <w:r>
        <w:rPr>
          <w:rFonts w:hint="eastAsia" w:ascii="宋体" w:hAnsi="宋体" w:eastAsia="宋体" w:cs="宋体"/>
          <w:b/>
          <w:bCs/>
          <w:color w:val="auto"/>
          <w:spacing w:val="34"/>
          <w:sz w:val="36"/>
          <w:szCs w:val="36"/>
          <w:highlight w:val="none"/>
          <w:lang w:eastAsia="zh-CN"/>
        </w:rPr>
        <w:t>启东市自来水厂有限公司次氯酸钠2025-2026年度采购项目</w:t>
      </w:r>
    </w:p>
    <w:p w14:paraId="70A611EA">
      <w:pPr>
        <w:pStyle w:val="2"/>
        <w:spacing w:line="251" w:lineRule="auto"/>
        <w:rPr>
          <w:color w:val="auto"/>
          <w:highlight w:val="none"/>
        </w:rPr>
      </w:pPr>
    </w:p>
    <w:p w14:paraId="6E96803B">
      <w:pPr>
        <w:pStyle w:val="2"/>
        <w:spacing w:line="252" w:lineRule="auto"/>
        <w:rPr>
          <w:color w:val="auto"/>
          <w:highlight w:val="none"/>
        </w:rPr>
      </w:pPr>
    </w:p>
    <w:p w14:paraId="4CB3C923">
      <w:pPr>
        <w:pStyle w:val="2"/>
        <w:spacing w:line="252" w:lineRule="auto"/>
        <w:rPr>
          <w:color w:val="auto"/>
          <w:highlight w:val="none"/>
        </w:rPr>
      </w:pPr>
    </w:p>
    <w:p w14:paraId="4DCC049C">
      <w:pPr>
        <w:pStyle w:val="2"/>
        <w:spacing w:line="252" w:lineRule="auto"/>
        <w:rPr>
          <w:color w:val="auto"/>
          <w:highlight w:val="none"/>
        </w:rPr>
      </w:pPr>
    </w:p>
    <w:p w14:paraId="035D79B1">
      <w:pPr>
        <w:pStyle w:val="2"/>
        <w:spacing w:line="252" w:lineRule="auto"/>
        <w:rPr>
          <w:color w:val="auto"/>
          <w:highlight w:val="none"/>
        </w:rPr>
      </w:pPr>
    </w:p>
    <w:p w14:paraId="6279E659">
      <w:pPr>
        <w:pStyle w:val="2"/>
        <w:spacing w:line="252" w:lineRule="auto"/>
        <w:rPr>
          <w:color w:val="auto"/>
          <w:highlight w:val="none"/>
        </w:rPr>
      </w:pPr>
    </w:p>
    <w:p w14:paraId="4643E041">
      <w:pPr>
        <w:spacing w:before="325" w:line="218" w:lineRule="auto"/>
        <w:ind w:left="1630"/>
        <w:outlineLvl w:val="0"/>
        <w:rPr>
          <w:rFonts w:ascii="宋体" w:hAnsi="宋体" w:eastAsia="宋体" w:cs="宋体"/>
          <w:color w:val="auto"/>
          <w:sz w:val="100"/>
          <w:szCs w:val="100"/>
          <w:highlight w:val="none"/>
        </w:rPr>
      </w:pPr>
      <w:r>
        <w:rPr>
          <w:rFonts w:ascii="宋体" w:hAnsi="宋体" w:eastAsia="宋体" w:cs="宋体"/>
          <w:b/>
          <w:bCs/>
          <w:color w:val="auto"/>
          <w:spacing w:val="-13"/>
          <w:sz w:val="100"/>
          <w:szCs w:val="100"/>
          <w:highlight w:val="none"/>
        </w:rPr>
        <w:t>采购询价文件</w:t>
      </w:r>
    </w:p>
    <w:p w14:paraId="4674975C">
      <w:pPr>
        <w:pStyle w:val="2"/>
        <w:spacing w:line="247" w:lineRule="auto"/>
        <w:rPr>
          <w:color w:val="auto"/>
          <w:highlight w:val="none"/>
        </w:rPr>
      </w:pPr>
    </w:p>
    <w:p w14:paraId="049C9DC1">
      <w:pPr>
        <w:pStyle w:val="2"/>
        <w:spacing w:line="247" w:lineRule="auto"/>
        <w:rPr>
          <w:color w:val="auto"/>
          <w:highlight w:val="none"/>
        </w:rPr>
      </w:pPr>
    </w:p>
    <w:p w14:paraId="0A7F6D56">
      <w:pPr>
        <w:pStyle w:val="2"/>
        <w:spacing w:line="247" w:lineRule="auto"/>
        <w:rPr>
          <w:color w:val="auto"/>
          <w:highlight w:val="none"/>
        </w:rPr>
      </w:pPr>
    </w:p>
    <w:p w14:paraId="2B5AC289">
      <w:pPr>
        <w:pStyle w:val="2"/>
        <w:spacing w:line="247" w:lineRule="auto"/>
        <w:rPr>
          <w:color w:val="auto"/>
          <w:highlight w:val="none"/>
        </w:rPr>
      </w:pPr>
    </w:p>
    <w:p w14:paraId="1F2877EA">
      <w:pPr>
        <w:pStyle w:val="2"/>
        <w:spacing w:line="247" w:lineRule="auto"/>
        <w:rPr>
          <w:color w:val="auto"/>
          <w:highlight w:val="none"/>
        </w:rPr>
      </w:pPr>
    </w:p>
    <w:p w14:paraId="363BD38C">
      <w:pPr>
        <w:pStyle w:val="2"/>
        <w:spacing w:line="247" w:lineRule="auto"/>
        <w:rPr>
          <w:color w:val="auto"/>
          <w:highlight w:val="none"/>
        </w:rPr>
      </w:pPr>
    </w:p>
    <w:p w14:paraId="2CAC3FA0">
      <w:pPr>
        <w:pStyle w:val="2"/>
        <w:spacing w:line="247" w:lineRule="auto"/>
        <w:rPr>
          <w:color w:val="auto"/>
          <w:highlight w:val="none"/>
        </w:rPr>
      </w:pPr>
    </w:p>
    <w:p w14:paraId="27FBC5DA">
      <w:pPr>
        <w:pStyle w:val="2"/>
        <w:spacing w:line="247" w:lineRule="auto"/>
        <w:rPr>
          <w:color w:val="auto"/>
          <w:highlight w:val="none"/>
        </w:rPr>
      </w:pPr>
    </w:p>
    <w:p w14:paraId="226FEA0E">
      <w:pPr>
        <w:pStyle w:val="2"/>
        <w:spacing w:line="247" w:lineRule="auto"/>
        <w:rPr>
          <w:color w:val="auto"/>
          <w:highlight w:val="none"/>
        </w:rPr>
      </w:pPr>
    </w:p>
    <w:p w14:paraId="4863A6E9">
      <w:pPr>
        <w:pStyle w:val="2"/>
        <w:spacing w:line="247" w:lineRule="auto"/>
        <w:rPr>
          <w:color w:val="auto"/>
          <w:highlight w:val="none"/>
        </w:rPr>
      </w:pPr>
    </w:p>
    <w:p w14:paraId="4B2E5C8E">
      <w:pPr>
        <w:pStyle w:val="2"/>
        <w:spacing w:line="247" w:lineRule="auto"/>
        <w:rPr>
          <w:color w:val="auto"/>
          <w:highlight w:val="none"/>
        </w:rPr>
      </w:pPr>
    </w:p>
    <w:p w14:paraId="248DC6A4">
      <w:pPr>
        <w:pStyle w:val="2"/>
        <w:spacing w:line="247" w:lineRule="auto"/>
        <w:rPr>
          <w:color w:val="auto"/>
          <w:highlight w:val="none"/>
        </w:rPr>
      </w:pPr>
    </w:p>
    <w:p w14:paraId="722B61B6">
      <w:pPr>
        <w:pStyle w:val="2"/>
        <w:spacing w:line="247" w:lineRule="auto"/>
        <w:rPr>
          <w:color w:val="auto"/>
          <w:highlight w:val="none"/>
        </w:rPr>
      </w:pPr>
    </w:p>
    <w:p w14:paraId="53AEA1A0">
      <w:pPr>
        <w:pStyle w:val="2"/>
        <w:spacing w:line="247" w:lineRule="auto"/>
        <w:rPr>
          <w:color w:val="auto"/>
          <w:highlight w:val="none"/>
        </w:rPr>
      </w:pPr>
    </w:p>
    <w:p w14:paraId="6FD57FBF">
      <w:pPr>
        <w:pStyle w:val="2"/>
        <w:spacing w:line="247" w:lineRule="auto"/>
        <w:rPr>
          <w:color w:val="auto"/>
          <w:highlight w:val="none"/>
        </w:rPr>
      </w:pPr>
    </w:p>
    <w:p w14:paraId="19006B9E">
      <w:pPr>
        <w:pStyle w:val="2"/>
        <w:spacing w:line="247" w:lineRule="auto"/>
        <w:rPr>
          <w:color w:val="auto"/>
          <w:highlight w:val="none"/>
        </w:rPr>
      </w:pPr>
    </w:p>
    <w:p w14:paraId="2DD2E5A9">
      <w:pPr>
        <w:pStyle w:val="2"/>
        <w:spacing w:line="247" w:lineRule="auto"/>
        <w:rPr>
          <w:color w:val="auto"/>
          <w:highlight w:val="none"/>
        </w:rPr>
      </w:pPr>
    </w:p>
    <w:p w14:paraId="1C018FC5">
      <w:pPr>
        <w:pStyle w:val="2"/>
        <w:spacing w:line="247" w:lineRule="auto"/>
        <w:rPr>
          <w:color w:val="auto"/>
          <w:highlight w:val="none"/>
        </w:rPr>
      </w:pPr>
    </w:p>
    <w:p w14:paraId="093BBEE1">
      <w:pPr>
        <w:pStyle w:val="2"/>
        <w:spacing w:line="248" w:lineRule="auto"/>
        <w:rPr>
          <w:color w:val="auto"/>
          <w:highlight w:val="none"/>
        </w:rPr>
      </w:pPr>
    </w:p>
    <w:p w14:paraId="7FF2597D">
      <w:pPr>
        <w:pStyle w:val="2"/>
        <w:spacing w:line="248" w:lineRule="auto"/>
        <w:rPr>
          <w:color w:val="auto"/>
          <w:highlight w:val="none"/>
        </w:rPr>
      </w:pPr>
    </w:p>
    <w:p w14:paraId="38F8BDCE">
      <w:pPr>
        <w:spacing w:before="139" w:line="223" w:lineRule="auto"/>
        <w:jc w:val="center"/>
        <w:outlineLvl w:val="1"/>
        <w:rPr>
          <w:rFonts w:hint="eastAsia" w:ascii="宋体" w:hAnsi="宋体" w:eastAsia="宋体" w:cs="宋体"/>
          <w:color w:val="auto"/>
          <w:sz w:val="43"/>
          <w:szCs w:val="43"/>
          <w:highlight w:val="none"/>
          <w:lang w:eastAsia="zh-CN"/>
        </w:rPr>
      </w:pPr>
      <w:r>
        <w:rPr>
          <w:rFonts w:hint="eastAsia" w:ascii="宋体" w:hAnsi="宋体" w:eastAsia="宋体" w:cs="宋体"/>
          <w:b/>
          <w:bCs/>
          <w:color w:val="auto"/>
          <w:spacing w:val="42"/>
          <w:sz w:val="43"/>
          <w:szCs w:val="43"/>
          <w:highlight w:val="none"/>
          <w:lang w:eastAsia="zh-CN"/>
        </w:rPr>
        <w:t>启东市自来水厂有限公司</w:t>
      </w:r>
    </w:p>
    <w:p w14:paraId="2986F355">
      <w:pPr>
        <w:tabs>
          <w:tab w:val="left" w:pos="3196"/>
        </w:tabs>
        <w:spacing w:before="202" w:line="225" w:lineRule="auto"/>
        <w:ind w:left="2858"/>
        <w:rPr>
          <w:rFonts w:ascii="宋体" w:hAnsi="宋体" w:eastAsia="宋体" w:cs="宋体"/>
          <w:color w:val="auto"/>
          <w:sz w:val="31"/>
          <w:szCs w:val="31"/>
          <w:highlight w:val="none"/>
        </w:rPr>
      </w:pPr>
      <w:r>
        <w:rPr>
          <w:rFonts w:ascii="宋体" w:hAnsi="宋体" w:eastAsia="宋体" w:cs="宋体"/>
          <w:color w:val="auto"/>
          <w:sz w:val="31"/>
          <w:szCs w:val="31"/>
          <w:highlight w:val="none"/>
          <w:u w:val="single" w:color="auto"/>
        </w:rPr>
        <w:tab/>
      </w:r>
      <w:r>
        <w:rPr>
          <w:rFonts w:ascii="宋体" w:hAnsi="宋体" w:eastAsia="宋体" w:cs="宋体"/>
          <w:b/>
          <w:bCs/>
          <w:color w:val="auto"/>
          <w:spacing w:val="-4"/>
          <w:sz w:val="31"/>
          <w:szCs w:val="31"/>
          <w:highlight w:val="none"/>
          <w:u w:val="single" w:color="auto"/>
        </w:rPr>
        <w:t>202</w:t>
      </w:r>
      <w:r>
        <w:rPr>
          <w:rFonts w:hint="eastAsia" w:ascii="宋体" w:hAnsi="宋体" w:eastAsia="宋体" w:cs="宋体"/>
          <w:b/>
          <w:bCs/>
          <w:color w:val="auto"/>
          <w:spacing w:val="-4"/>
          <w:sz w:val="31"/>
          <w:szCs w:val="31"/>
          <w:highlight w:val="none"/>
          <w:u w:val="single" w:color="auto"/>
          <w:lang w:val="en-US" w:eastAsia="zh-CN"/>
        </w:rPr>
        <w:t>5</w:t>
      </w:r>
      <w:r>
        <w:rPr>
          <w:rFonts w:ascii="宋体" w:hAnsi="宋体" w:eastAsia="宋体" w:cs="宋体"/>
          <w:color w:val="auto"/>
          <w:spacing w:val="-4"/>
          <w:sz w:val="31"/>
          <w:szCs w:val="31"/>
          <w:highlight w:val="none"/>
          <w:u w:val="single" w:color="auto"/>
        </w:rPr>
        <w:t xml:space="preserve">  </w:t>
      </w:r>
      <w:r>
        <w:rPr>
          <w:rFonts w:ascii="宋体" w:hAnsi="宋体" w:eastAsia="宋体" w:cs="宋体"/>
          <w:color w:val="auto"/>
          <w:spacing w:val="-134"/>
          <w:sz w:val="31"/>
          <w:szCs w:val="31"/>
          <w:highlight w:val="none"/>
        </w:rPr>
        <w:t xml:space="preserve"> </w:t>
      </w:r>
      <w:r>
        <w:rPr>
          <w:rFonts w:ascii="宋体" w:hAnsi="宋体" w:eastAsia="宋体" w:cs="宋体"/>
          <w:b/>
          <w:bCs/>
          <w:color w:val="auto"/>
          <w:spacing w:val="-4"/>
          <w:sz w:val="31"/>
          <w:szCs w:val="31"/>
          <w:highlight w:val="none"/>
        </w:rPr>
        <w:t>年</w:t>
      </w:r>
      <w:r>
        <w:rPr>
          <w:rFonts w:hint="eastAsia" w:ascii="宋体" w:hAnsi="宋体" w:cs="宋体"/>
          <w:b/>
          <w:bCs/>
          <w:color w:val="auto"/>
          <w:sz w:val="32"/>
          <w:highlight w:val="none"/>
          <w:u w:val="single"/>
          <w:lang w:val="en-US" w:eastAsia="zh-CN"/>
        </w:rPr>
        <w:t xml:space="preserve">  4   </w:t>
      </w:r>
      <w:r>
        <w:rPr>
          <w:rFonts w:hint="eastAsia" w:ascii="宋体" w:hAnsi="宋体" w:cs="宋体"/>
          <w:b/>
          <w:bCs/>
          <w:color w:val="auto"/>
          <w:sz w:val="32"/>
          <w:highlight w:val="none"/>
        </w:rPr>
        <w:t>月</w:t>
      </w:r>
      <w:r>
        <w:rPr>
          <w:rFonts w:hint="eastAsia" w:ascii="宋体" w:hAnsi="宋体" w:cs="宋体"/>
          <w:b/>
          <w:bCs/>
          <w:color w:val="auto"/>
          <w:sz w:val="32"/>
          <w:highlight w:val="none"/>
          <w:u w:val="single"/>
          <w:lang w:val="en-US" w:eastAsia="zh-CN"/>
        </w:rPr>
        <w:t xml:space="preserve">  21  </w:t>
      </w:r>
      <w:r>
        <w:rPr>
          <w:rFonts w:hint="eastAsia" w:ascii="宋体" w:hAnsi="宋体" w:cs="宋体"/>
          <w:b/>
          <w:bCs/>
          <w:color w:val="auto"/>
          <w:sz w:val="32"/>
          <w:highlight w:val="none"/>
        </w:rPr>
        <w:t>日</w:t>
      </w:r>
    </w:p>
    <w:p w14:paraId="77595302">
      <w:pPr>
        <w:pStyle w:val="2"/>
        <w:spacing w:line="293" w:lineRule="auto"/>
        <w:rPr>
          <w:color w:val="auto"/>
          <w:highlight w:val="none"/>
        </w:rPr>
      </w:pPr>
    </w:p>
    <w:p w14:paraId="0FDE5C1A">
      <w:pPr>
        <w:pStyle w:val="2"/>
        <w:spacing w:line="293" w:lineRule="auto"/>
        <w:rPr>
          <w:color w:val="auto"/>
          <w:highlight w:val="none"/>
        </w:rPr>
      </w:pPr>
    </w:p>
    <w:p w14:paraId="1B9CDF29">
      <w:pPr>
        <w:pStyle w:val="2"/>
        <w:spacing w:line="294" w:lineRule="auto"/>
        <w:rPr>
          <w:color w:val="auto"/>
          <w:highlight w:val="none"/>
        </w:rPr>
      </w:pPr>
    </w:p>
    <w:p w14:paraId="1A648D49">
      <w:pPr>
        <w:pStyle w:val="2"/>
        <w:spacing w:line="294" w:lineRule="auto"/>
        <w:rPr>
          <w:color w:val="auto"/>
          <w:highlight w:val="none"/>
        </w:rPr>
      </w:pPr>
      <w:r>
        <w:rPr>
          <w:color w:val="auto"/>
          <w:highlight w:val="none"/>
        </w:rPr>
        <w:pict>
          <v:shape id="_x0000_s1026" o:spid="_x0000_s1026" style="position:absolute;left:0pt;margin-left:0pt;margin-top:14.35pt;height:0.65pt;width:453.1pt;z-index:251660288;mso-width-relative:page;mso-height-relative:page;" fillcolor="#000000" filled="t" stroked="f" coordsize="9062,12" path="m0,12l9061,12,9061,0,0,0,0,12xe">
            <v:path/>
            <v:fill on="t" focussize="0,0"/>
            <v:stroke on="f"/>
            <v:imagedata o:title=""/>
            <o:lock v:ext="edit"/>
          </v:shape>
        </w:pict>
      </w:r>
    </w:p>
    <w:p w14:paraId="23C93416">
      <w:pPr>
        <w:spacing w:before="102" w:line="225" w:lineRule="auto"/>
        <w:ind w:left="1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地址:</w:t>
      </w:r>
      <w:r>
        <w:rPr>
          <w:rFonts w:hint="eastAsia" w:ascii="宋体" w:hAnsi="宋体" w:eastAsia="宋体" w:cs="宋体"/>
          <w:b/>
          <w:bCs/>
          <w:color w:val="auto"/>
          <w:spacing w:val="6"/>
          <w:sz w:val="31"/>
          <w:szCs w:val="31"/>
          <w:highlight w:val="none"/>
        </w:rPr>
        <w:t>启东市汇龙镇金沙江路672号</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5"/>
          <w:sz w:val="31"/>
          <w:szCs w:val="31"/>
          <w:highlight w:val="none"/>
        </w:rPr>
        <w:t>邮政编码：226200</w:t>
      </w:r>
    </w:p>
    <w:p w14:paraId="24D84B37">
      <w:pPr>
        <w:spacing w:before="38" w:line="224" w:lineRule="auto"/>
        <w:ind w:left="37"/>
        <w:rPr>
          <w:rFonts w:hint="default" w:ascii="宋体" w:hAnsi="宋体" w:eastAsia="宋体" w:cs="宋体"/>
          <w:color w:val="auto"/>
          <w:sz w:val="31"/>
          <w:szCs w:val="31"/>
          <w:highlight w:val="none"/>
          <w:lang w:val="en-US"/>
        </w:rPr>
        <w:sectPr>
          <w:footerReference r:id="rId5" w:type="default"/>
          <w:pgSz w:w="11907" w:h="16839"/>
          <w:pgMar w:top="1431" w:right="1416" w:bottom="1153" w:left="1428" w:header="0" w:footer="988" w:gutter="0"/>
          <w:pgNumType w:fmt="decimal"/>
          <w:cols w:space="720" w:num="1"/>
        </w:sectPr>
      </w:pPr>
      <w:r>
        <w:rPr>
          <w:rFonts w:ascii="宋体" w:hAnsi="宋体" w:eastAsia="宋体" w:cs="宋体"/>
          <w:b/>
          <w:bCs/>
          <w:color w:val="auto"/>
          <w:spacing w:val="4"/>
          <w:sz w:val="31"/>
          <w:szCs w:val="31"/>
          <w:highlight w:val="none"/>
        </w:rPr>
        <w:t>网址：</w:t>
      </w:r>
      <w:r>
        <w:rPr>
          <w:rFonts w:hint="eastAsia" w:ascii="宋体" w:hAnsi="宋体" w:eastAsia="宋体" w:cs="宋体"/>
          <w:b/>
          <w:bCs/>
          <w:color w:val="auto"/>
          <w:spacing w:val="4"/>
          <w:sz w:val="31"/>
          <w:szCs w:val="31"/>
          <w:highlight w:val="none"/>
          <w:lang w:val="en-US" w:eastAsia="zh-CN"/>
        </w:rPr>
        <w:t>启东市自来水厂有限公司</w:t>
      </w:r>
    </w:p>
    <w:p w14:paraId="13D7B7CE">
      <w:pPr>
        <w:spacing w:before="86" w:line="226" w:lineRule="auto"/>
        <w:ind w:left="3898"/>
        <w:rPr>
          <w:rFonts w:ascii="宋体" w:hAnsi="宋体" w:eastAsia="宋体" w:cs="宋体"/>
          <w:color w:val="auto"/>
          <w:sz w:val="43"/>
          <w:szCs w:val="43"/>
          <w:highlight w:val="none"/>
        </w:rPr>
      </w:pPr>
      <w:r>
        <w:rPr>
          <w:rFonts w:ascii="宋体" w:hAnsi="宋体" w:eastAsia="宋体" w:cs="宋体"/>
          <w:color w:val="auto"/>
          <w:spacing w:val="-18"/>
          <w:sz w:val="43"/>
          <w:szCs w:val="43"/>
          <w:highlight w:val="none"/>
        </w:rPr>
        <w:t>目</w:t>
      </w:r>
      <w:r>
        <w:rPr>
          <w:rFonts w:hint="eastAsia" w:ascii="宋体" w:hAnsi="宋体" w:eastAsia="宋体" w:cs="宋体"/>
          <w:color w:val="auto"/>
          <w:spacing w:val="-18"/>
          <w:sz w:val="43"/>
          <w:szCs w:val="43"/>
          <w:highlight w:val="none"/>
          <w:lang w:val="en-US" w:eastAsia="zh-CN"/>
        </w:rPr>
        <w:t xml:space="preserve">  </w:t>
      </w:r>
      <w:r>
        <w:rPr>
          <w:rFonts w:ascii="宋体" w:hAnsi="宋体" w:eastAsia="宋体" w:cs="宋体"/>
          <w:color w:val="auto"/>
          <w:spacing w:val="-18"/>
          <w:sz w:val="43"/>
          <w:szCs w:val="43"/>
          <w:highlight w:val="none"/>
        </w:rPr>
        <w:t>录</w:t>
      </w:r>
    </w:p>
    <w:p w14:paraId="64B89123">
      <w:pPr>
        <w:spacing w:before="12"/>
        <w:rPr>
          <w:color w:val="auto"/>
          <w:highlight w:val="none"/>
        </w:rPr>
      </w:pPr>
    </w:p>
    <w:p w14:paraId="3D084662">
      <w:pPr>
        <w:spacing w:before="12"/>
        <w:rPr>
          <w:color w:val="auto"/>
          <w:highlight w:val="none"/>
        </w:rPr>
      </w:pPr>
    </w:p>
    <w:p w14:paraId="2758D4B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color w:val="auto"/>
          <w:sz w:val="32"/>
          <w:szCs w:val="32"/>
          <w:highlight w:val="none"/>
        </w:rPr>
      </w:pPr>
      <w:r>
        <w:rPr>
          <w:rFonts w:hint="eastAsia"/>
          <w:color w:val="auto"/>
          <w:sz w:val="32"/>
          <w:szCs w:val="32"/>
          <w:highlight w:val="none"/>
        </w:rPr>
        <w:t xml:space="preserve">第一部分  </w:t>
      </w:r>
      <w:r>
        <w:rPr>
          <w:rFonts w:hint="eastAsia" w:eastAsia="宋体"/>
          <w:color w:val="auto"/>
          <w:sz w:val="32"/>
          <w:szCs w:val="32"/>
          <w:highlight w:val="none"/>
          <w:lang w:val="en-US" w:eastAsia="zh-CN"/>
        </w:rPr>
        <w:t xml:space="preserve"> </w:t>
      </w:r>
      <w:r>
        <w:rPr>
          <w:rFonts w:hint="eastAsia"/>
          <w:color w:val="auto"/>
          <w:sz w:val="32"/>
          <w:szCs w:val="32"/>
          <w:highlight w:val="none"/>
        </w:rPr>
        <w:t>询价采购公告</w:t>
      </w:r>
    </w:p>
    <w:p w14:paraId="3A1C41E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color w:val="auto"/>
          <w:sz w:val="32"/>
          <w:szCs w:val="32"/>
          <w:highlight w:val="none"/>
        </w:rPr>
      </w:pPr>
      <w:r>
        <w:rPr>
          <w:rFonts w:hint="eastAsia"/>
          <w:color w:val="auto"/>
          <w:sz w:val="32"/>
          <w:szCs w:val="32"/>
          <w:highlight w:val="none"/>
        </w:rPr>
        <w:t xml:space="preserve">第二部分  </w:t>
      </w:r>
      <w:r>
        <w:rPr>
          <w:rFonts w:hint="eastAsia" w:eastAsia="宋体"/>
          <w:color w:val="auto"/>
          <w:sz w:val="32"/>
          <w:szCs w:val="32"/>
          <w:highlight w:val="none"/>
          <w:lang w:val="en-US" w:eastAsia="zh-CN"/>
        </w:rPr>
        <w:t xml:space="preserve"> </w:t>
      </w:r>
      <w:r>
        <w:rPr>
          <w:rFonts w:hint="eastAsia"/>
          <w:color w:val="auto"/>
          <w:sz w:val="32"/>
          <w:szCs w:val="32"/>
          <w:highlight w:val="none"/>
        </w:rPr>
        <w:t>响应须知</w:t>
      </w:r>
    </w:p>
    <w:p w14:paraId="793A5A4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color w:val="auto"/>
          <w:sz w:val="32"/>
          <w:szCs w:val="32"/>
          <w:highlight w:val="none"/>
        </w:rPr>
      </w:pPr>
      <w:r>
        <w:rPr>
          <w:rFonts w:hint="eastAsia"/>
          <w:color w:val="auto"/>
          <w:sz w:val="32"/>
          <w:szCs w:val="32"/>
          <w:highlight w:val="none"/>
        </w:rPr>
        <w:t xml:space="preserve">第三部分  </w:t>
      </w:r>
      <w:r>
        <w:rPr>
          <w:rFonts w:hint="eastAsia" w:eastAsia="宋体"/>
          <w:color w:val="auto"/>
          <w:sz w:val="32"/>
          <w:szCs w:val="32"/>
          <w:highlight w:val="none"/>
          <w:lang w:val="en-US" w:eastAsia="zh-CN"/>
        </w:rPr>
        <w:t xml:space="preserve"> </w:t>
      </w:r>
      <w:r>
        <w:rPr>
          <w:rFonts w:hint="eastAsia"/>
          <w:color w:val="auto"/>
          <w:sz w:val="32"/>
          <w:szCs w:val="32"/>
          <w:highlight w:val="none"/>
        </w:rPr>
        <w:t>项目需求</w:t>
      </w:r>
    </w:p>
    <w:p w14:paraId="6B18FDC0">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color w:val="auto"/>
          <w:sz w:val="32"/>
          <w:szCs w:val="32"/>
          <w:highlight w:val="none"/>
        </w:rPr>
      </w:pPr>
      <w:r>
        <w:rPr>
          <w:rFonts w:hint="eastAsia"/>
          <w:color w:val="auto"/>
          <w:sz w:val="32"/>
          <w:szCs w:val="32"/>
          <w:highlight w:val="none"/>
        </w:rPr>
        <w:t xml:space="preserve">第四部分  </w:t>
      </w:r>
      <w:r>
        <w:rPr>
          <w:rFonts w:hint="eastAsia" w:eastAsia="宋体"/>
          <w:color w:val="auto"/>
          <w:sz w:val="32"/>
          <w:szCs w:val="32"/>
          <w:highlight w:val="none"/>
          <w:lang w:val="en-US" w:eastAsia="zh-CN"/>
        </w:rPr>
        <w:t xml:space="preserve"> </w:t>
      </w:r>
      <w:r>
        <w:rPr>
          <w:rFonts w:hint="eastAsia"/>
          <w:color w:val="auto"/>
          <w:sz w:val="32"/>
          <w:szCs w:val="32"/>
          <w:highlight w:val="none"/>
        </w:rPr>
        <w:t>响应文件格式</w:t>
      </w:r>
    </w:p>
    <w:p w14:paraId="7701E6CF">
      <w:pPr>
        <w:spacing w:before="11"/>
        <w:rPr>
          <w:color w:val="auto"/>
          <w:highlight w:val="none"/>
        </w:rPr>
      </w:pPr>
    </w:p>
    <w:p w14:paraId="4A9A058F">
      <w:pPr>
        <w:pStyle w:val="2"/>
        <w:rPr>
          <w:color w:val="auto"/>
          <w:highlight w:val="none"/>
        </w:rPr>
      </w:pPr>
    </w:p>
    <w:p w14:paraId="68E445C7">
      <w:pPr>
        <w:rPr>
          <w:color w:val="auto"/>
          <w:highlight w:val="none"/>
        </w:rPr>
        <w:sectPr>
          <w:footerReference r:id="rId6" w:type="default"/>
          <w:pgSz w:w="11907" w:h="16839"/>
          <w:pgMar w:top="1419" w:right="1785" w:bottom="1154" w:left="1785" w:header="0" w:footer="988" w:gutter="0"/>
          <w:pgNumType w:fmt="decimal"/>
          <w:cols w:space="720" w:num="1"/>
        </w:sectPr>
      </w:pPr>
    </w:p>
    <w:p w14:paraId="0E362E1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0"/>
          <w:position w:val="0"/>
          <w:sz w:val="36"/>
          <w:szCs w:val="36"/>
          <w:highlight w:val="none"/>
        </w:rPr>
      </w:pPr>
      <w:r>
        <w:rPr>
          <w:rFonts w:hint="eastAsia" w:ascii="宋体" w:hAnsi="宋体" w:eastAsia="宋体" w:cs="宋体"/>
          <w:color w:val="auto"/>
          <w:spacing w:val="0"/>
          <w:position w:val="0"/>
          <w:sz w:val="36"/>
          <w:szCs w:val="36"/>
          <w:highlight w:val="none"/>
        </w:rPr>
        <w:t>第一部分  询价采购公告</w:t>
      </w:r>
    </w:p>
    <w:p w14:paraId="37164B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受</w:t>
      </w:r>
      <w:r>
        <w:rPr>
          <w:rFonts w:hint="eastAsia" w:ascii="宋体" w:hAnsi="宋体" w:eastAsia="宋体" w:cs="宋体"/>
          <w:color w:val="auto"/>
          <w:spacing w:val="0"/>
          <w:position w:val="0"/>
          <w:sz w:val="28"/>
          <w:szCs w:val="28"/>
          <w:highlight w:val="none"/>
          <w:lang w:eastAsia="zh-CN"/>
        </w:rPr>
        <w:t>启东市自来水厂有限公司</w:t>
      </w:r>
      <w:r>
        <w:rPr>
          <w:rFonts w:hint="eastAsia" w:ascii="宋体" w:hAnsi="宋体" w:eastAsia="宋体" w:cs="宋体"/>
          <w:color w:val="auto"/>
          <w:spacing w:val="0"/>
          <w:position w:val="0"/>
          <w:sz w:val="28"/>
          <w:szCs w:val="28"/>
          <w:highlight w:val="none"/>
        </w:rPr>
        <w:t>的委托，就</w:t>
      </w:r>
      <w:r>
        <w:rPr>
          <w:rFonts w:hint="eastAsia" w:ascii="宋体" w:hAnsi="宋体" w:eastAsia="宋体" w:cs="宋体"/>
          <w:color w:val="auto"/>
          <w:spacing w:val="0"/>
          <w:position w:val="0"/>
          <w:sz w:val="28"/>
          <w:szCs w:val="28"/>
          <w:highlight w:val="none"/>
          <w:lang w:eastAsia="zh-CN"/>
        </w:rPr>
        <w:t>启东市自来水厂有限公司次氯酸钠2025-2026年度采购项目</w:t>
      </w:r>
      <w:r>
        <w:rPr>
          <w:rFonts w:hint="eastAsia" w:ascii="宋体" w:hAnsi="宋体" w:eastAsia="宋体" w:cs="宋体"/>
          <w:color w:val="auto"/>
          <w:spacing w:val="0"/>
          <w:position w:val="0"/>
          <w:sz w:val="28"/>
          <w:szCs w:val="28"/>
          <w:highlight w:val="none"/>
        </w:rPr>
        <w:t>进行询价采购，欢迎符合条件的供应商响应。</w:t>
      </w:r>
    </w:p>
    <w:tbl>
      <w:tblPr>
        <w:tblStyle w:val="10"/>
        <w:tblW w:w="932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20"/>
      </w:tblGrid>
      <w:tr w14:paraId="24D6B23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38" w:hRule="atLeast"/>
        </w:trPr>
        <w:tc>
          <w:tcPr>
            <w:tcW w:w="9320" w:type="dxa"/>
            <w:vAlign w:val="top"/>
          </w:tcPr>
          <w:p w14:paraId="20DD9A33">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项目概况</w:t>
            </w:r>
          </w:p>
          <w:p w14:paraId="09A5C043">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cs="宋体"/>
                <w:color w:val="auto"/>
                <w:spacing w:val="0"/>
                <w:position w:val="0"/>
                <w:sz w:val="28"/>
                <w:szCs w:val="28"/>
                <w:highlight w:val="none"/>
                <w:lang w:eastAsia="zh-CN"/>
              </w:rPr>
              <w:t>启东市自来水厂有限公司次氯酸钠2025-2026年度采购项目</w:t>
            </w:r>
            <w:r>
              <w:rPr>
                <w:rFonts w:hint="eastAsia" w:ascii="宋体" w:hAnsi="宋体" w:eastAsia="宋体" w:cs="宋体"/>
                <w:color w:val="auto"/>
                <w:spacing w:val="0"/>
                <w:position w:val="0"/>
                <w:sz w:val="28"/>
                <w:szCs w:val="28"/>
                <w:highlight w:val="none"/>
              </w:rPr>
              <w:t>的潜在响应供应商应在</w:t>
            </w:r>
            <w:r>
              <w:rPr>
                <w:rFonts w:hint="eastAsia" w:ascii="宋体" w:hAnsi="宋体" w:eastAsia="宋体" w:cs="宋体"/>
                <w:color w:val="auto"/>
                <w:sz w:val="28"/>
                <w:szCs w:val="28"/>
                <w:highlight w:val="none"/>
                <w:lang w:val="en-US" w:eastAsia="zh-CN"/>
              </w:rPr>
              <w:t>“启东市自来水厂有限公司”网站</w:t>
            </w:r>
            <w:r>
              <w:rPr>
                <w:rFonts w:hint="eastAsia" w:ascii="宋体" w:hAnsi="宋体" w:eastAsia="宋体" w:cs="宋体"/>
                <w:color w:val="auto"/>
                <w:spacing w:val="0"/>
                <w:position w:val="0"/>
                <w:sz w:val="28"/>
                <w:szCs w:val="28"/>
                <w:highlight w:val="none"/>
              </w:rPr>
              <w:t>获取采购文件，并于202</w:t>
            </w:r>
            <w:r>
              <w:rPr>
                <w:rFonts w:hint="eastAsia"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rPr>
              <w:t>年</w:t>
            </w:r>
            <w:r>
              <w:rPr>
                <w:rFonts w:hint="eastAsia" w:asciiTheme="minorEastAsia" w:hAnsiTheme="minorEastAsia" w:eastAsiaTheme="minorEastAsia"/>
                <w:color w:val="auto"/>
                <w:sz w:val="28"/>
                <w:szCs w:val="28"/>
                <w:highlight w:val="none"/>
                <w:lang w:val="en-US" w:eastAsia="zh-CN"/>
              </w:rPr>
              <w:t>4</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25</w:t>
            </w:r>
            <w:r>
              <w:rPr>
                <w:rFonts w:asciiTheme="minorEastAsia" w:hAnsiTheme="minorEastAsia" w:eastAsiaTheme="minorEastAsia"/>
                <w:color w:val="auto"/>
                <w:sz w:val="28"/>
                <w:szCs w:val="28"/>
                <w:highlight w:val="none"/>
              </w:rPr>
              <w:t>日</w:t>
            </w:r>
            <w:r>
              <w:rPr>
                <w:rFonts w:hint="eastAsia" w:cs="宋体"/>
                <w:color w:val="auto"/>
                <w:spacing w:val="0"/>
                <w:position w:val="0"/>
                <w:sz w:val="28"/>
                <w:szCs w:val="28"/>
                <w:highlight w:val="none"/>
                <w:lang w:val="en-US" w:eastAsia="zh-CN"/>
              </w:rPr>
              <w:t>09</w:t>
            </w:r>
            <w:r>
              <w:rPr>
                <w:rFonts w:hint="eastAsia" w:ascii="宋体" w:hAnsi="宋体" w:eastAsia="宋体" w:cs="宋体"/>
                <w:color w:val="auto"/>
                <w:spacing w:val="0"/>
                <w:position w:val="0"/>
                <w:sz w:val="28"/>
                <w:szCs w:val="28"/>
                <w:highlight w:val="none"/>
              </w:rPr>
              <w:t>点</w:t>
            </w:r>
            <w:r>
              <w:rPr>
                <w:rFonts w:hint="eastAsia" w:cs="宋体"/>
                <w:color w:val="auto"/>
                <w:spacing w:val="0"/>
                <w:position w:val="0"/>
                <w:sz w:val="28"/>
                <w:szCs w:val="28"/>
                <w:highlight w:val="none"/>
                <w:lang w:val="en-US" w:eastAsia="zh-CN"/>
              </w:rPr>
              <w:t>0</w:t>
            </w:r>
            <w:r>
              <w:rPr>
                <w:rFonts w:hint="eastAsia" w:ascii="宋体" w:hAnsi="宋体" w:eastAsia="宋体" w:cs="宋体"/>
                <w:color w:val="auto"/>
                <w:spacing w:val="0"/>
                <w:position w:val="0"/>
                <w:sz w:val="28"/>
                <w:szCs w:val="28"/>
                <w:highlight w:val="none"/>
              </w:rPr>
              <w:t>0分（北京时间）前递交响应文件。</w:t>
            </w:r>
          </w:p>
        </w:tc>
      </w:tr>
    </w:tbl>
    <w:p w14:paraId="0EDE23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b/>
          <w:bCs/>
          <w:color w:val="auto"/>
          <w:spacing w:val="0"/>
          <w:position w:val="0"/>
          <w:sz w:val="28"/>
          <w:szCs w:val="28"/>
          <w:highlight w:val="none"/>
        </w:rPr>
      </w:pPr>
    </w:p>
    <w:p w14:paraId="0E0262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一、项目基本情况</w:t>
      </w:r>
    </w:p>
    <w:p w14:paraId="238855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项目名称：</w:t>
      </w:r>
      <w:r>
        <w:rPr>
          <w:rFonts w:hint="eastAsia" w:ascii="宋体" w:hAnsi="宋体" w:eastAsia="宋体" w:cs="宋体"/>
          <w:color w:val="auto"/>
          <w:spacing w:val="0"/>
          <w:position w:val="0"/>
          <w:sz w:val="28"/>
          <w:szCs w:val="28"/>
          <w:highlight w:val="none"/>
          <w:lang w:eastAsia="zh-CN"/>
        </w:rPr>
        <w:t>启东市自来水厂有限公司次氯酸钠2025-2026年度采购项目</w:t>
      </w:r>
    </w:p>
    <w:p w14:paraId="04F7C3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项目类型：货物</w:t>
      </w:r>
    </w:p>
    <w:p w14:paraId="65B1DC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所属行业：工业</w:t>
      </w:r>
    </w:p>
    <w:p w14:paraId="39C28C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预算金额</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lang w:val="en-US" w:eastAsia="zh-CN"/>
        </w:rPr>
        <w:t>含税</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rPr>
        <w:t>：364500</w:t>
      </w:r>
      <w:r>
        <w:rPr>
          <w:rFonts w:hint="eastAsia" w:ascii="宋体" w:hAnsi="宋体" w:eastAsia="宋体" w:cs="宋体"/>
          <w:color w:val="auto"/>
          <w:spacing w:val="0"/>
          <w:position w:val="0"/>
          <w:sz w:val="28"/>
          <w:szCs w:val="28"/>
          <w:highlight w:val="none"/>
          <w:lang w:eastAsia="zh-CN"/>
        </w:rPr>
        <w:t>元</w:t>
      </w:r>
    </w:p>
    <w:p w14:paraId="3487D4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最高限价（</w:t>
      </w:r>
      <w:r>
        <w:rPr>
          <w:rFonts w:hint="eastAsia" w:ascii="宋体" w:hAnsi="宋体" w:eastAsia="宋体" w:cs="宋体"/>
          <w:color w:val="auto"/>
          <w:spacing w:val="0"/>
          <w:position w:val="0"/>
          <w:sz w:val="28"/>
          <w:szCs w:val="28"/>
          <w:highlight w:val="none"/>
          <w:lang w:val="en-US" w:eastAsia="zh-CN"/>
        </w:rPr>
        <w:t>含税</w:t>
      </w:r>
      <w:r>
        <w:rPr>
          <w:rFonts w:hint="eastAsia" w:ascii="宋体" w:hAnsi="宋体" w:eastAsia="宋体" w:cs="宋体"/>
          <w:color w:val="auto"/>
          <w:spacing w:val="0"/>
          <w:position w:val="0"/>
          <w:sz w:val="28"/>
          <w:szCs w:val="28"/>
          <w:highlight w:val="none"/>
          <w:lang w:eastAsia="zh-CN"/>
        </w:rPr>
        <w:t>）：</w:t>
      </w:r>
      <w:r>
        <w:rPr>
          <w:rFonts w:hint="eastAsia" w:ascii="宋体" w:hAnsi="宋体" w:cs="宋体"/>
          <w:color w:val="auto"/>
          <w:sz w:val="28"/>
          <w:szCs w:val="28"/>
          <w:highlight w:val="none"/>
          <w:lang w:val="en-US" w:eastAsia="zh-CN"/>
        </w:rPr>
        <w:t>总价最高限价为364500</w:t>
      </w:r>
      <w:r>
        <w:rPr>
          <w:rFonts w:hint="eastAsia" w:ascii="宋体" w:hAnsi="宋体" w:eastAsia="宋体" w:cs="宋体"/>
          <w:color w:val="auto"/>
          <w:sz w:val="28"/>
          <w:szCs w:val="28"/>
          <w:highlight w:val="none"/>
        </w:rPr>
        <w:t>元</w:t>
      </w:r>
      <w:r>
        <w:rPr>
          <w:rFonts w:hint="eastAsia" w:ascii="宋体" w:hAnsi="宋体" w:eastAsia="宋体" w:cs="宋体"/>
          <w:color w:val="auto"/>
          <w:sz w:val="28"/>
          <w:szCs w:val="28"/>
          <w:highlight w:val="none"/>
          <w:lang w:val="en-US" w:eastAsia="zh-CN"/>
        </w:rPr>
        <w:t>，分项综合单价限价</w:t>
      </w:r>
      <w:r>
        <w:rPr>
          <w:rFonts w:hint="eastAsia" w:ascii="宋体" w:hAnsi="宋体" w:cs="宋体"/>
          <w:color w:val="auto"/>
          <w:sz w:val="28"/>
          <w:szCs w:val="28"/>
          <w:highlight w:val="none"/>
          <w:lang w:val="en-US" w:eastAsia="zh-CN"/>
        </w:rPr>
        <w:t>详见采购货物清单，</w:t>
      </w:r>
      <w:r>
        <w:rPr>
          <w:rFonts w:hint="eastAsia" w:ascii="宋体" w:hAnsi="宋体" w:eastAsia="宋体" w:cs="宋体"/>
          <w:color w:val="auto"/>
          <w:sz w:val="28"/>
          <w:szCs w:val="28"/>
          <w:highlight w:val="none"/>
          <w:lang w:val="en-US" w:eastAsia="zh-CN"/>
        </w:rPr>
        <w:t>投标报价大于总价最高限价或分项综合单价限价的均为无效报价。</w:t>
      </w:r>
    </w:p>
    <w:p w14:paraId="651FC7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采购需求：详见采购文件，请仔细研究</w:t>
      </w:r>
      <w:r>
        <w:rPr>
          <w:rFonts w:hint="eastAsia" w:ascii="宋体" w:hAnsi="宋体" w:eastAsia="宋体" w:cs="宋体"/>
          <w:color w:val="auto"/>
          <w:spacing w:val="0"/>
          <w:position w:val="0"/>
          <w:sz w:val="28"/>
          <w:szCs w:val="28"/>
          <w:highlight w:val="none"/>
          <w:lang w:eastAsia="zh-CN"/>
        </w:rPr>
        <w:t>。</w:t>
      </w:r>
    </w:p>
    <w:p w14:paraId="34293B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合同履行期限：详见第三部分《项目需求》</w:t>
      </w:r>
      <w:r>
        <w:rPr>
          <w:rFonts w:hint="eastAsia" w:ascii="宋体" w:hAnsi="宋体" w:eastAsia="宋体" w:cs="宋体"/>
          <w:color w:val="auto"/>
          <w:spacing w:val="0"/>
          <w:position w:val="0"/>
          <w:sz w:val="28"/>
          <w:szCs w:val="28"/>
          <w:highlight w:val="none"/>
          <w:lang w:val="zh-CN"/>
        </w:rPr>
        <w:t>。</w:t>
      </w:r>
    </w:p>
    <w:p w14:paraId="4E5208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本项目不接受联合体。 </w:t>
      </w:r>
    </w:p>
    <w:p w14:paraId="1D50C3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本项目不接受分包。</w:t>
      </w:r>
    </w:p>
    <w:p w14:paraId="782D9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二、响应供应商的资格要求</w:t>
      </w:r>
    </w:p>
    <w:p w14:paraId="14686D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1、满足《中华人民共和国政府采购法》第二十二条规定；</w:t>
      </w:r>
    </w:p>
    <w:p w14:paraId="4F0C9D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2、落实政府采购政策需满足的资格要求：无。</w:t>
      </w:r>
    </w:p>
    <w:p w14:paraId="21D3B2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3、本项目的特定资格要求：</w:t>
      </w:r>
    </w:p>
    <w:p w14:paraId="7BABFD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（1）投标供应商需具有行政管理部门颁发的营业执照，且是与本采购项目相关药剂的生产厂商或其授权经销商；</w:t>
      </w:r>
    </w:p>
    <w:p w14:paraId="6FB738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（2）未被“信用中国”、“中国政府采购网”、“信用江苏”网站列入失信被执行人、重大税收违法案件当事人名单、政府采购严重违法失信行为记录名单(提供网页截图)；</w:t>
      </w:r>
    </w:p>
    <w:p w14:paraId="336460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（3）供应商须提供近五年（自提交投标文件截止日前推五年，以合同签订时间为准）以来具有与本项目产品相类似的供货业绩（提供合同及相应发票复印件）；</w:t>
      </w:r>
    </w:p>
    <w:p w14:paraId="42B44B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（4）本项目招标不接受联合体投标。</w:t>
      </w:r>
    </w:p>
    <w:p w14:paraId="48D8C8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三、获取采购文件</w:t>
      </w:r>
    </w:p>
    <w:p w14:paraId="7960F6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时间：自本公告发布之日起至202</w:t>
      </w:r>
      <w:r>
        <w:rPr>
          <w:rFonts w:hint="eastAsia"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rPr>
        <w:t>年</w:t>
      </w:r>
      <w:r>
        <w:rPr>
          <w:rFonts w:hint="eastAsia" w:asciiTheme="minorEastAsia" w:hAnsiTheme="minorEastAsia" w:eastAsiaTheme="minorEastAsia"/>
          <w:color w:val="auto"/>
          <w:sz w:val="28"/>
          <w:szCs w:val="28"/>
          <w:highlight w:val="none"/>
          <w:lang w:val="en-US" w:eastAsia="zh-CN"/>
        </w:rPr>
        <w:t>4</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25</w:t>
      </w:r>
      <w:r>
        <w:rPr>
          <w:rFonts w:asciiTheme="minorEastAsia" w:hAnsiTheme="minorEastAsia" w:eastAsiaTheme="minorEastAsia"/>
          <w:color w:val="auto"/>
          <w:sz w:val="28"/>
          <w:szCs w:val="28"/>
          <w:highlight w:val="none"/>
        </w:rPr>
        <w:t>日</w:t>
      </w:r>
      <w:r>
        <w:rPr>
          <w:rFonts w:hint="eastAsia" w:ascii="宋体" w:hAnsi="宋体" w:eastAsia="宋体" w:cs="宋体"/>
          <w:color w:val="auto"/>
          <w:spacing w:val="0"/>
          <w:position w:val="0"/>
          <w:sz w:val="28"/>
          <w:szCs w:val="28"/>
          <w:highlight w:val="none"/>
          <w:lang w:val="en-US" w:eastAsia="zh-CN"/>
        </w:rPr>
        <w:t>09</w:t>
      </w:r>
      <w:r>
        <w:rPr>
          <w:rFonts w:hint="eastAsia" w:ascii="宋体" w:hAnsi="宋体" w:eastAsia="宋体" w:cs="宋体"/>
          <w:color w:val="auto"/>
          <w:spacing w:val="0"/>
          <w:position w:val="0"/>
          <w:sz w:val="28"/>
          <w:szCs w:val="28"/>
          <w:highlight w:val="none"/>
        </w:rPr>
        <w:t>点</w:t>
      </w:r>
      <w:r>
        <w:rPr>
          <w:rFonts w:hint="eastAsia" w:ascii="宋体" w:hAnsi="宋体" w:eastAsia="宋体" w:cs="宋体"/>
          <w:color w:val="auto"/>
          <w:spacing w:val="0"/>
          <w:position w:val="0"/>
          <w:sz w:val="28"/>
          <w:szCs w:val="28"/>
          <w:highlight w:val="none"/>
          <w:lang w:val="en-US" w:eastAsia="zh-CN"/>
        </w:rPr>
        <w:t>0</w:t>
      </w:r>
      <w:r>
        <w:rPr>
          <w:rFonts w:hint="eastAsia" w:ascii="宋体" w:hAnsi="宋体" w:eastAsia="宋体" w:cs="宋体"/>
          <w:color w:val="auto"/>
          <w:spacing w:val="0"/>
          <w:position w:val="0"/>
          <w:sz w:val="28"/>
          <w:szCs w:val="28"/>
          <w:highlight w:val="none"/>
        </w:rPr>
        <w:t>0分</w:t>
      </w:r>
    </w:p>
    <w:p w14:paraId="2CC7ED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获取的地点、方式：供应商</w:t>
      </w:r>
      <w:r>
        <w:rPr>
          <w:rFonts w:hint="eastAsia" w:ascii="宋体" w:hAnsi="宋体" w:cs="宋体"/>
          <w:color w:val="auto"/>
          <w:spacing w:val="7"/>
          <w:kern w:val="0"/>
          <w:sz w:val="28"/>
          <w:szCs w:val="28"/>
          <w:highlight w:val="none"/>
        </w:rPr>
        <w:t>登录</w:t>
      </w:r>
      <w:r>
        <w:rPr>
          <w:rFonts w:hint="eastAsia" w:ascii="宋体" w:hAnsi="宋体" w:eastAsia="宋体" w:cs="宋体"/>
          <w:color w:val="auto"/>
          <w:sz w:val="28"/>
          <w:szCs w:val="28"/>
          <w:highlight w:val="none"/>
          <w:lang w:val="en-US" w:eastAsia="zh-CN"/>
        </w:rPr>
        <w:t>“启东市自来水厂有限公司”网站</w:t>
      </w:r>
      <w:r>
        <w:rPr>
          <w:rFonts w:hint="eastAsia" w:ascii="宋体" w:hAnsi="宋体" w:cs="宋体"/>
          <w:color w:val="auto"/>
          <w:sz w:val="28"/>
          <w:szCs w:val="28"/>
          <w:highlight w:val="none"/>
        </w:rPr>
        <w:t>自行</w:t>
      </w:r>
      <w:r>
        <w:rPr>
          <w:rFonts w:hint="eastAsia" w:ascii="宋体" w:hAnsi="宋体" w:cs="宋体"/>
          <w:color w:val="auto"/>
          <w:spacing w:val="7"/>
          <w:kern w:val="0"/>
          <w:sz w:val="28"/>
          <w:szCs w:val="28"/>
          <w:highlight w:val="none"/>
        </w:rPr>
        <w:t>下载</w:t>
      </w:r>
      <w:r>
        <w:rPr>
          <w:rFonts w:hint="eastAsia" w:ascii="宋体" w:hAnsi="宋体" w:eastAsia="宋体" w:cs="宋体"/>
          <w:color w:val="auto"/>
          <w:spacing w:val="0"/>
          <w:position w:val="0"/>
          <w:sz w:val="28"/>
          <w:szCs w:val="28"/>
          <w:highlight w:val="none"/>
        </w:rPr>
        <w:t>。</w:t>
      </w:r>
    </w:p>
    <w:p w14:paraId="526167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四、响应文件提交</w:t>
      </w:r>
    </w:p>
    <w:p w14:paraId="19A868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递交时间：投标申请人应于202</w:t>
      </w:r>
      <w:r>
        <w:rPr>
          <w:rFonts w:hint="eastAsia"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rPr>
        <w:t>年</w:t>
      </w:r>
      <w:r>
        <w:rPr>
          <w:rFonts w:hint="eastAsia" w:asciiTheme="minorEastAsia" w:hAnsiTheme="minorEastAsia" w:eastAsiaTheme="minorEastAsia"/>
          <w:color w:val="auto"/>
          <w:sz w:val="28"/>
          <w:szCs w:val="28"/>
          <w:highlight w:val="none"/>
          <w:lang w:val="en-US" w:eastAsia="zh-CN"/>
        </w:rPr>
        <w:t>4</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25</w:t>
      </w:r>
      <w:r>
        <w:rPr>
          <w:rFonts w:asciiTheme="minorEastAsia" w:hAnsiTheme="minorEastAsia" w:eastAsiaTheme="minorEastAsia"/>
          <w:color w:val="auto"/>
          <w:sz w:val="28"/>
          <w:szCs w:val="28"/>
          <w:highlight w:val="none"/>
        </w:rPr>
        <w:t>日</w:t>
      </w:r>
      <w:r>
        <w:rPr>
          <w:rFonts w:hint="eastAsia" w:ascii="宋体" w:hAnsi="宋体" w:eastAsia="宋体" w:cs="宋体"/>
          <w:color w:val="auto"/>
          <w:spacing w:val="0"/>
          <w:position w:val="0"/>
          <w:sz w:val="28"/>
          <w:szCs w:val="28"/>
          <w:highlight w:val="none"/>
          <w:lang w:val="en-US" w:eastAsia="zh-CN"/>
        </w:rPr>
        <w:t>08</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val="en-US" w:eastAsia="zh-CN"/>
        </w:rPr>
        <w:t>3</w:t>
      </w:r>
      <w:r>
        <w:rPr>
          <w:rFonts w:hint="eastAsia" w:ascii="宋体" w:hAnsi="宋体" w:eastAsia="宋体" w:cs="宋体"/>
          <w:color w:val="auto"/>
          <w:spacing w:val="0"/>
          <w:position w:val="0"/>
          <w:sz w:val="28"/>
          <w:szCs w:val="28"/>
          <w:highlight w:val="none"/>
        </w:rPr>
        <w:t>0-</w:t>
      </w:r>
      <w:r>
        <w:rPr>
          <w:rFonts w:hint="eastAsia" w:ascii="宋体" w:hAnsi="宋体" w:eastAsia="宋体" w:cs="宋体"/>
          <w:color w:val="auto"/>
          <w:spacing w:val="0"/>
          <w:position w:val="0"/>
          <w:sz w:val="28"/>
          <w:szCs w:val="28"/>
          <w:highlight w:val="none"/>
          <w:lang w:val="en-US" w:eastAsia="zh-CN"/>
        </w:rPr>
        <w:t>09</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val="en-US" w:eastAsia="zh-CN"/>
        </w:rPr>
        <w:t>0</w:t>
      </w:r>
      <w:r>
        <w:rPr>
          <w:rFonts w:hint="eastAsia" w:ascii="宋体" w:hAnsi="宋体" w:eastAsia="宋体" w:cs="宋体"/>
          <w:color w:val="auto"/>
          <w:spacing w:val="0"/>
          <w:position w:val="0"/>
          <w:sz w:val="28"/>
          <w:szCs w:val="28"/>
          <w:highlight w:val="none"/>
        </w:rPr>
        <w:t>0送至启东市汇龙镇金沙江路672号启东城投集团有限公司二楼开标室并登记（只接受直接送达），逾时则不予受理。</w:t>
      </w:r>
    </w:p>
    <w:p w14:paraId="779C9A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开标时间：</w:t>
      </w:r>
      <w:r>
        <w:rPr>
          <w:rFonts w:hint="eastAsia" w:ascii="宋体" w:hAnsi="宋体" w:eastAsia="宋体" w:cs="宋体"/>
          <w:color w:val="auto"/>
          <w:spacing w:val="0"/>
          <w:position w:val="0"/>
          <w:sz w:val="28"/>
          <w:szCs w:val="28"/>
          <w:highlight w:val="none"/>
          <w:lang w:val="en-US" w:eastAsia="zh-CN"/>
        </w:rPr>
        <w:t>2025年</w:t>
      </w:r>
      <w:r>
        <w:rPr>
          <w:rFonts w:hint="eastAsia" w:asciiTheme="minorEastAsia" w:hAnsiTheme="minorEastAsia" w:eastAsiaTheme="minorEastAsia"/>
          <w:color w:val="auto"/>
          <w:sz w:val="28"/>
          <w:szCs w:val="28"/>
          <w:highlight w:val="none"/>
          <w:lang w:val="en-US" w:eastAsia="zh-CN"/>
        </w:rPr>
        <w:t>4</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25</w:t>
      </w:r>
      <w:r>
        <w:rPr>
          <w:rFonts w:asciiTheme="minorEastAsia" w:hAnsiTheme="minorEastAsia" w:eastAsiaTheme="minorEastAsia"/>
          <w:color w:val="auto"/>
          <w:sz w:val="28"/>
          <w:szCs w:val="28"/>
          <w:highlight w:val="none"/>
        </w:rPr>
        <w:t>日</w:t>
      </w:r>
      <w:r>
        <w:rPr>
          <w:rFonts w:hint="eastAsia" w:ascii="宋体" w:hAnsi="宋体" w:eastAsia="宋体" w:cs="宋体"/>
          <w:color w:val="auto"/>
          <w:spacing w:val="0"/>
          <w:position w:val="0"/>
          <w:sz w:val="28"/>
          <w:szCs w:val="28"/>
          <w:highlight w:val="none"/>
          <w:lang w:val="en-US" w:eastAsia="zh-CN"/>
        </w:rPr>
        <w:t>09</w:t>
      </w:r>
      <w:r>
        <w:rPr>
          <w:rFonts w:hint="eastAsia" w:ascii="宋体" w:hAnsi="宋体" w:eastAsia="宋体" w:cs="宋体"/>
          <w:color w:val="auto"/>
          <w:spacing w:val="0"/>
          <w:position w:val="0"/>
          <w:sz w:val="28"/>
          <w:szCs w:val="28"/>
          <w:highlight w:val="none"/>
        </w:rPr>
        <w:t>点</w:t>
      </w:r>
      <w:r>
        <w:rPr>
          <w:rFonts w:hint="eastAsia" w:ascii="宋体" w:hAnsi="宋体" w:eastAsia="宋体" w:cs="宋体"/>
          <w:color w:val="auto"/>
          <w:spacing w:val="0"/>
          <w:position w:val="0"/>
          <w:sz w:val="28"/>
          <w:szCs w:val="28"/>
          <w:highlight w:val="none"/>
          <w:lang w:val="en-US" w:eastAsia="zh-CN"/>
        </w:rPr>
        <w:t>0</w:t>
      </w:r>
      <w:r>
        <w:rPr>
          <w:rFonts w:hint="eastAsia" w:ascii="宋体" w:hAnsi="宋体" w:eastAsia="宋体" w:cs="宋体"/>
          <w:color w:val="auto"/>
          <w:spacing w:val="0"/>
          <w:position w:val="0"/>
          <w:sz w:val="28"/>
          <w:szCs w:val="28"/>
          <w:highlight w:val="none"/>
        </w:rPr>
        <w:t>0分（北京时间）</w:t>
      </w:r>
    </w:p>
    <w:p w14:paraId="654407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11"/>
          <w:position w:val="0"/>
          <w:sz w:val="28"/>
          <w:szCs w:val="28"/>
          <w:highlight w:val="none"/>
        </w:rPr>
      </w:pPr>
      <w:r>
        <w:rPr>
          <w:rFonts w:hint="eastAsia" w:ascii="宋体" w:hAnsi="宋体" w:eastAsia="宋体" w:cs="宋体"/>
          <w:color w:val="auto"/>
          <w:spacing w:val="0"/>
          <w:position w:val="0"/>
          <w:sz w:val="28"/>
          <w:szCs w:val="28"/>
          <w:highlight w:val="none"/>
        </w:rPr>
        <w:t>开标地点：</w:t>
      </w:r>
      <w:r>
        <w:rPr>
          <w:rFonts w:hint="eastAsia" w:ascii="宋体" w:hAnsi="宋体" w:eastAsia="宋体" w:cs="宋体"/>
          <w:color w:val="auto"/>
          <w:spacing w:val="-11"/>
          <w:position w:val="0"/>
          <w:sz w:val="28"/>
          <w:szCs w:val="28"/>
          <w:highlight w:val="none"/>
        </w:rPr>
        <w:t>启东市汇龙镇金沙江路672号启东城投集团有限公司二楼开标室。</w:t>
      </w:r>
    </w:p>
    <w:p w14:paraId="0874C3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五、公告期限</w:t>
      </w:r>
    </w:p>
    <w:p w14:paraId="342786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自本公告发布之日起3个工作日。</w:t>
      </w:r>
    </w:p>
    <w:p w14:paraId="340B76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六、其他补充事宜</w:t>
      </w:r>
    </w:p>
    <w:p w14:paraId="09E287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1.响应保证金：免收。</w:t>
      </w:r>
    </w:p>
    <w:p w14:paraId="2FACA1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2.项目开标活动模式：</w:t>
      </w:r>
      <w:r>
        <w:rPr>
          <w:rFonts w:hint="eastAsia" w:ascii="宋体" w:hAnsi="宋体" w:eastAsia="宋体" w:cs="宋体"/>
          <w:color w:val="auto"/>
          <w:spacing w:val="0"/>
          <w:position w:val="0"/>
          <w:sz w:val="28"/>
          <w:szCs w:val="28"/>
          <w:highlight w:val="none"/>
          <w:lang w:val="en-US" w:eastAsia="zh-CN"/>
        </w:rPr>
        <w:t>现场</w:t>
      </w:r>
      <w:r>
        <w:rPr>
          <w:rFonts w:hint="eastAsia" w:ascii="宋体" w:hAnsi="宋体" w:eastAsia="宋体" w:cs="宋体"/>
          <w:color w:val="auto"/>
          <w:spacing w:val="0"/>
          <w:position w:val="0"/>
          <w:sz w:val="28"/>
          <w:szCs w:val="28"/>
          <w:highlight w:val="none"/>
        </w:rPr>
        <w:t>开标模式。</w:t>
      </w:r>
    </w:p>
    <w:p w14:paraId="33C236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3.项目样品：无。</w:t>
      </w:r>
    </w:p>
    <w:p w14:paraId="5EAEB4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4.对项目需求部分（供应商资格要求、项目需求）的询问、质疑请向采购人提出，由采购人负责答复；对项目采购文件其他部分的询问、质疑请向代理机构提出。</w:t>
      </w:r>
    </w:p>
    <w:p w14:paraId="013145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七、凡对本次采购提出询问，请按以下方式联系</w:t>
      </w:r>
    </w:p>
    <w:p w14:paraId="78CFD8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1.采购人信息</w:t>
      </w:r>
    </w:p>
    <w:p w14:paraId="254793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名 称：</w:t>
      </w:r>
      <w:r>
        <w:rPr>
          <w:rFonts w:hint="eastAsia" w:ascii="宋体" w:hAnsi="宋体" w:eastAsia="宋体" w:cs="宋体"/>
          <w:color w:val="auto"/>
          <w:spacing w:val="0"/>
          <w:position w:val="0"/>
          <w:sz w:val="28"/>
          <w:szCs w:val="28"/>
          <w:highlight w:val="none"/>
          <w:lang w:eastAsia="zh-CN"/>
        </w:rPr>
        <w:t>启东市自来水厂有限公司</w:t>
      </w:r>
    </w:p>
    <w:p w14:paraId="27C5C414">
      <w:pPr>
        <w:keepNext w:val="0"/>
        <w:keepLines w:val="0"/>
        <w:pageBreakBefore w:val="0"/>
        <w:widowControl/>
        <w:tabs>
          <w:tab w:val="left" w:pos="8820"/>
        </w:tabs>
        <w:kinsoku w:val="0"/>
        <w:wordWrap/>
        <w:overflowPunct/>
        <w:topLinePunct w:val="0"/>
        <w:autoSpaceDE w:val="0"/>
        <w:autoSpaceDN w:val="0"/>
        <w:bidi w:val="0"/>
        <w:adjustRightInd w:val="0"/>
        <w:snapToGrid w:val="0"/>
        <w:spacing w:line="360" w:lineRule="auto"/>
        <w:ind w:left="0" w:right="0" w:rightChars="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地址：启东市汇龙镇金沙江路672号</w:t>
      </w:r>
    </w:p>
    <w:p w14:paraId="5230DE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联系人：</w:t>
      </w:r>
      <w:r>
        <w:rPr>
          <w:rFonts w:hint="eastAsia" w:ascii="宋体" w:hAnsi="宋体" w:eastAsia="宋体" w:cs="宋体"/>
          <w:color w:val="auto"/>
          <w:spacing w:val="0"/>
          <w:position w:val="0"/>
          <w:sz w:val="28"/>
          <w:szCs w:val="28"/>
          <w:highlight w:val="none"/>
          <w:lang w:eastAsia="zh-CN"/>
        </w:rPr>
        <w:t>张黎黎</w:t>
      </w:r>
    </w:p>
    <w:p w14:paraId="2F8476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电话：</w:t>
      </w:r>
      <w:r>
        <w:rPr>
          <w:rFonts w:hint="eastAsia" w:ascii="宋体" w:hAnsi="宋体" w:eastAsia="宋体" w:cs="宋体"/>
          <w:color w:val="auto"/>
          <w:spacing w:val="0"/>
          <w:position w:val="0"/>
          <w:sz w:val="28"/>
          <w:szCs w:val="28"/>
          <w:highlight w:val="none"/>
          <w:lang w:eastAsia="zh-CN"/>
        </w:rPr>
        <w:t>0513-83109995</w:t>
      </w:r>
    </w:p>
    <w:p w14:paraId="5510C8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2.采购代理机构</w:t>
      </w:r>
    </w:p>
    <w:p w14:paraId="652131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代理单位：江苏本源工程项目管理有限公司</w:t>
      </w:r>
    </w:p>
    <w:p w14:paraId="323712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地    址：启东市汇龙镇江海中路544号鑫磊大厦6楼</w:t>
      </w:r>
    </w:p>
    <w:p w14:paraId="214C5F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default" w:ascii="宋体" w:hAnsi="宋体" w:eastAsia="宋体" w:cs="宋体"/>
          <w:bCs/>
          <w:color w:val="auto"/>
          <w:spacing w:val="0"/>
          <w:position w:val="0"/>
          <w:sz w:val="28"/>
          <w:szCs w:val="28"/>
          <w:highlight w:val="none"/>
          <w:lang w:val="en-US"/>
        </w:rPr>
      </w:pPr>
      <w:r>
        <w:rPr>
          <w:rFonts w:hint="eastAsia" w:ascii="宋体" w:hAnsi="宋体" w:eastAsia="宋体" w:cs="宋体"/>
          <w:bCs/>
          <w:color w:val="auto"/>
          <w:spacing w:val="0"/>
          <w:position w:val="0"/>
          <w:sz w:val="28"/>
          <w:szCs w:val="28"/>
          <w:highlight w:val="none"/>
        </w:rPr>
        <w:t>联 系 人：</w:t>
      </w:r>
      <w:r>
        <w:rPr>
          <w:rFonts w:hint="eastAsia" w:ascii="宋体" w:hAnsi="宋体" w:eastAsia="宋体" w:cs="宋体"/>
          <w:bCs/>
          <w:color w:val="auto"/>
          <w:spacing w:val="0"/>
          <w:position w:val="0"/>
          <w:sz w:val="28"/>
          <w:szCs w:val="28"/>
          <w:highlight w:val="none"/>
          <w:lang w:val="en-US" w:eastAsia="zh-CN"/>
        </w:rPr>
        <w:t>杨欣婷</w:t>
      </w:r>
    </w:p>
    <w:p w14:paraId="5CB00A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default" w:ascii="宋体" w:hAnsi="宋体" w:eastAsia="宋体" w:cs="宋体"/>
          <w:bCs/>
          <w:color w:val="auto"/>
          <w:spacing w:val="0"/>
          <w:position w:val="0"/>
          <w:sz w:val="28"/>
          <w:szCs w:val="28"/>
          <w:highlight w:val="none"/>
          <w:lang w:val="en-US" w:eastAsia="zh-CN"/>
        </w:rPr>
      </w:pPr>
      <w:r>
        <w:rPr>
          <w:rFonts w:hint="eastAsia" w:ascii="宋体" w:hAnsi="宋体" w:eastAsia="宋体" w:cs="宋体"/>
          <w:bCs/>
          <w:color w:val="auto"/>
          <w:spacing w:val="0"/>
          <w:position w:val="0"/>
          <w:sz w:val="28"/>
          <w:szCs w:val="28"/>
          <w:highlight w:val="none"/>
        </w:rPr>
        <w:t>联系电话：0513-</w:t>
      </w:r>
      <w:r>
        <w:rPr>
          <w:rFonts w:hint="eastAsia" w:ascii="宋体" w:hAnsi="宋体" w:eastAsia="宋体" w:cs="宋体"/>
          <w:bCs/>
          <w:color w:val="auto"/>
          <w:spacing w:val="0"/>
          <w:position w:val="0"/>
          <w:sz w:val="28"/>
          <w:szCs w:val="28"/>
          <w:highlight w:val="none"/>
          <w:lang w:val="en-US" w:eastAsia="zh-CN"/>
        </w:rPr>
        <w:t>83351266</w:t>
      </w:r>
    </w:p>
    <w:p w14:paraId="7BD82161">
      <w:pPr>
        <w:pStyle w:val="2"/>
        <w:spacing w:line="266" w:lineRule="auto"/>
        <w:rPr>
          <w:color w:val="auto"/>
          <w:highlight w:val="none"/>
        </w:rPr>
      </w:pPr>
    </w:p>
    <w:p w14:paraId="15A05AD1">
      <w:pPr>
        <w:pStyle w:val="2"/>
        <w:spacing w:line="267" w:lineRule="auto"/>
        <w:rPr>
          <w:color w:val="auto"/>
          <w:highlight w:val="none"/>
        </w:rPr>
      </w:pPr>
    </w:p>
    <w:p w14:paraId="44013724">
      <w:pPr>
        <w:pStyle w:val="2"/>
        <w:spacing w:line="267" w:lineRule="auto"/>
        <w:rPr>
          <w:color w:val="auto"/>
          <w:highlight w:val="none"/>
        </w:rPr>
      </w:pPr>
    </w:p>
    <w:p w14:paraId="09557BE3">
      <w:pPr>
        <w:pStyle w:val="2"/>
        <w:spacing w:line="341" w:lineRule="auto"/>
        <w:rPr>
          <w:color w:val="auto"/>
          <w:highlight w:val="none"/>
        </w:rPr>
      </w:pPr>
    </w:p>
    <w:p w14:paraId="35D1A7CD">
      <w:pPr>
        <w:spacing w:line="219" w:lineRule="auto"/>
        <w:rPr>
          <w:rFonts w:ascii="宋体" w:hAnsi="宋体" w:eastAsia="宋体" w:cs="宋体"/>
          <w:color w:val="auto"/>
          <w:sz w:val="28"/>
          <w:szCs w:val="28"/>
          <w:highlight w:val="none"/>
        </w:rPr>
        <w:sectPr>
          <w:footerReference r:id="rId7" w:type="default"/>
          <w:pgSz w:w="11907" w:h="16839"/>
          <w:pgMar w:top="1431" w:right="1361" w:bottom="1152" w:left="1361" w:header="0" w:footer="989" w:gutter="0"/>
          <w:pgNumType w:fmt="decimal"/>
          <w:cols w:space="720" w:num="1"/>
        </w:sectPr>
      </w:pPr>
    </w:p>
    <w:p w14:paraId="05F00C88">
      <w:pPr>
        <w:spacing w:before="99" w:line="220" w:lineRule="auto"/>
        <w:ind w:left="2834"/>
        <w:outlineLvl w:val="2"/>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rPr>
        <w:t>第二部分</w:t>
      </w:r>
      <w:r>
        <w:rPr>
          <w:rFonts w:ascii="宋体" w:hAnsi="宋体" w:eastAsia="宋体" w:cs="宋体"/>
          <w:color w:val="auto"/>
          <w:spacing w:val="16"/>
          <w:sz w:val="36"/>
          <w:szCs w:val="36"/>
          <w:highlight w:val="none"/>
        </w:rPr>
        <w:t xml:space="preserve">  </w:t>
      </w:r>
      <w:r>
        <w:rPr>
          <w:rFonts w:ascii="宋体" w:hAnsi="宋体" w:eastAsia="宋体" w:cs="宋体"/>
          <w:color w:val="auto"/>
          <w:spacing w:val="-5"/>
          <w:sz w:val="36"/>
          <w:szCs w:val="36"/>
          <w:highlight w:val="none"/>
        </w:rPr>
        <w:t>响应须知</w:t>
      </w:r>
    </w:p>
    <w:p w14:paraId="7AA0EA2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一、总则</w:t>
      </w:r>
    </w:p>
    <w:p w14:paraId="57586F6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1.采购方式</w:t>
      </w:r>
    </w:p>
    <w:p w14:paraId="63CC3F0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 xml:space="preserve">本次采购采取询价方式，本询价文件仅适用于询价公告中所述项目。 </w:t>
      </w:r>
    </w:p>
    <w:p w14:paraId="18E65A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2.合格的响应供应商</w:t>
      </w:r>
    </w:p>
    <w:p w14:paraId="7DD15EB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2.1满足询价公告中供应商的资格要求的规定。</w:t>
      </w:r>
    </w:p>
    <w:p w14:paraId="3DCE12E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2.2满足本文件实质性条款的规定。</w:t>
      </w:r>
    </w:p>
    <w:p w14:paraId="5F7F70F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3.适用法律</w:t>
      </w:r>
    </w:p>
    <w:p w14:paraId="1C3A22F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本次询价采购及由此产生的合同受中华人民共和国有关的法律法规 制约和保护。</w:t>
      </w:r>
    </w:p>
    <w:p w14:paraId="42E0955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4.响应费用</w:t>
      </w:r>
    </w:p>
    <w:p w14:paraId="2480CBB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响应供应商应自行承担所有与参加响应有关的费用，无论响应过程中 的做法和结果如何，采购人在任何情况下均无义务和责任承担这些费用。</w:t>
      </w:r>
    </w:p>
    <w:p w14:paraId="0A5799D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5.采购文件的约束力</w:t>
      </w:r>
    </w:p>
    <w:p w14:paraId="11EFE52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响应供应商一旦参加本项目采购活动，即被认为接受了本询价采购文件的规定和约束。</w:t>
      </w:r>
    </w:p>
    <w:p w14:paraId="11DD76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6.采购文件的解释</w:t>
      </w:r>
    </w:p>
    <w:p w14:paraId="26FF960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16"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11"/>
          <w:sz w:val="28"/>
          <w:szCs w:val="28"/>
          <w:highlight w:val="none"/>
        </w:rPr>
        <w:t>本采购文件仅适用于本次询价采购，项目需求部分（供应商资格要求、</w:t>
      </w:r>
      <w:r>
        <w:rPr>
          <w:rFonts w:ascii="宋体" w:hAnsi="宋体" w:eastAsia="宋体" w:cs="宋体"/>
          <w:color w:val="auto"/>
          <w:spacing w:val="0"/>
          <w:sz w:val="28"/>
          <w:szCs w:val="28"/>
          <w:highlight w:val="none"/>
        </w:rPr>
        <w:t>项目需求）由采购人解释，其他部分由代理机构解释。</w:t>
      </w:r>
    </w:p>
    <w:p w14:paraId="3DC538D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7.报价要求</w:t>
      </w:r>
    </w:p>
    <w:p w14:paraId="1EA22B8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7.1询价为一次性报价，响应供应商应一次性报出不得更改的价格。供应商的报价应包括本项目所有涉及的全部费用，如设备、标准附件、运输、安装调试、人员培训、质保、售后服务、税金及其他一切有关为完成本项目发生的所有费用，采购文件中另有规定的除外。</w:t>
      </w:r>
    </w:p>
    <w:p w14:paraId="45FE1D6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7.2采购人不接受任何可选择的报价，成交供应商不得在供货期间提出任何增加费用的要求。请各供应商在报价时充分考虑各种因素。</w:t>
      </w:r>
    </w:p>
    <w:p w14:paraId="43DFF27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jc w:val="both"/>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7.3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3E4AA3E9">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二、采购文件</w:t>
      </w:r>
    </w:p>
    <w:p w14:paraId="0CC349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1.采购文件的构成</w:t>
      </w:r>
    </w:p>
    <w:p w14:paraId="780A982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1.1采购文件由以下部分组成：</w:t>
      </w:r>
    </w:p>
    <w:p w14:paraId="4568A08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（1）询价采购公告</w:t>
      </w:r>
    </w:p>
    <w:p w14:paraId="586531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（2）响应须知</w:t>
      </w:r>
    </w:p>
    <w:p w14:paraId="2461F99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（3）项目需求</w:t>
      </w:r>
    </w:p>
    <w:p w14:paraId="1C9A7B1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（4）响应文件组成</w:t>
      </w:r>
    </w:p>
    <w:p w14:paraId="2DC0707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（5）附件</w:t>
      </w:r>
    </w:p>
    <w:p w14:paraId="612F7C3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请响应供应商仔细检查采购文件是否齐全，如有缺漏请立即与代理机构联系解决。</w:t>
      </w:r>
    </w:p>
    <w:p w14:paraId="46F2FAC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5712D7A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2.询价采购文件的澄清</w:t>
      </w:r>
    </w:p>
    <w:p w14:paraId="38F8DF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14:paraId="5654DD3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3.询价采购文件的修改</w:t>
      </w:r>
    </w:p>
    <w:p w14:paraId="4E16FB4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3.1在响应截止时间前，采购人可以对采购文件进行修改。</w:t>
      </w:r>
    </w:p>
    <w:p w14:paraId="50D1E6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3.2采购人有权按照法定的要求推迟响应截止日期和开标日期。</w:t>
      </w:r>
    </w:p>
    <w:p w14:paraId="5803F56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3.3采购文件的修改将在</w:t>
      </w:r>
      <w:r>
        <w:rPr>
          <w:rFonts w:hint="eastAsia" w:ascii="宋体" w:hAnsi="宋体" w:eastAsia="宋体" w:cs="宋体"/>
          <w:color w:val="auto"/>
          <w:spacing w:val="0"/>
          <w:sz w:val="28"/>
          <w:szCs w:val="28"/>
          <w:highlight w:val="none"/>
          <w:lang w:val="en-US" w:eastAsia="zh-CN"/>
        </w:rPr>
        <w:t>“启东市自来水厂有限公司”网站</w:t>
      </w:r>
      <w:r>
        <w:rPr>
          <w:rFonts w:ascii="宋体" w:hAnsi="宋体" w:eastAsia="宋体" w:cs="宋体"/>
          <w:color w:val="auto"/>
          <w:spacing w:val="0"/>
          <w:sz w:val="28"/>
          <w:szCs w:val="28"/>
          <w:highlight w:val="none"/>
        </w:rPr>
        <w:t>公布，补充文件将作为采购文件的组成部分，并对响应供应商具有约束力，请供应商及时关注网站公告信息。</w:t>
      </w:r>
    </w:p>
    <w:p w14:paraId="0D69238A">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三、响应文件的编制</w:t>
      </w:r>
    </w:p>
    <w:p w14:paraId="691F260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1.响应文件的语言及度量衡单位</w:t>
      </w:r>
    </w:p>
    <w:p w14:paraId="22E02A5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 响应供应商提交的响应文件以及响应供应商与代理机构就有关响应的所有来往通知、函件和文件均应使用简体中文。</w:t>
      </w:r>
    </w:p>
    <w:p w14:paraId="1AF5E4E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 除技术性能另有规定外，响应文件所使用的度量衡单位，均须采用国家法定计量单位。</w:t>
      </w:r>
    </w:p>
    <w:p w14:paraId="2025921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2.响应文件构成</w:t>
      </w:r>
    </w:p>
    <w:p w14:paraId="1B4FE32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响应供应商应按“第四部分响应文件组成”要求编写响应文件。</w:t>
      </w:r>
    </w:p>
    <w:p w14:paraId="07F296C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3.响应文件的密封、签署、提交</w:t>
      </w:r>
    </w:p>
    <w:p w14:paraId="3221321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3.1响应文件必须提供1份正本2份副本。</w:t>
      </w:r>
    </w:p>
    <w:p w14:paraId="4F7844B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3.2响应文件统一采用</w:t>
      </w:r>
      <w:r>
        <w:rPr>
          <w:rFonts w:hint="eastAsia" w:ascii="宋体" w:hAnsi="宋体" w:eastAsia="宋体" w:cs="宋体"/>
          <w:color w:val="auto"/>
          <w:spacing w:val="0"/>
          <w:sz w:val="28"/>
          <w:szCs w:val="28"/>
          <w:highlight w:val="none"/>
          <w:lang w:val="en-US" w:eastAsia="zh-CN"/>
        </w:rPr>
        <w:t>现场</w:t>
      </w:r>
      <w:r>
        <w:rPr>
          <w:rFonts w:ascii="宋体" w:hAnsi="宋体" w:eastAsia="宋体" w:cs="宋体"/>
          <w:color w:val="auto"/>
          <w:spacing w:val="0"/>
          <w:sz w:val="28"/>
          <w:szCs w:val="28"/>
          <w:highlight w:val="none"/>
        </w:rPr>
        <w:t>提交。</w:t>
      </w:r>
    </w:p>
    <w:p w14:paraId="65C0360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3.3响应文件均需采用A4 纸（图纸等除外）打印并装订成册，不允许使用活页夹、拉杆夹、文件夹、塑料方便式书脊（插入式或穿孔式）装订，并应在响应文件封面的右上角清楚地注明“正本”或“副本”。正本和副本如有不一致之处，以正本为准。</w:t>
      </w:r>
    </w:p>
    <w:p w14:paraId="7328130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3.4响应供应商应在响应文件密封袋上标明：采购人名称、项目名称、供应商名称、响应文件名称</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lang w:val="en-US" w:eastAsia="zh-CN"/>
        </w:rPr>
        <w:t>联系电话、日期</w:t>
      </w:r>
      <w:r>
        <w:rPr>
          <w:rFonts w:ascii="宋体" w:hAnsi="宋体" w:eastAsia="宋体" w:cs="宋体"/>
          <w:color w:val="auto"/>
          <w:spacing w:val="0"/>
          <w:sz w:val="28"/>
          <w:szCs w:val="28"/>
          <w:highlight w:val="none"/>
        </w:rPr>
        <w:t>。</w:t>
      </w:r>
    </w:p>
    <w:p w14:paraId="25BEB0B0">
      <w:pPr>
        <w:adjustRightInd w:val="0"/>
        <w:snapToGrid w:val="0"/>
        <w:spacing w:line="500" w:lineRule="exact"/>
        <w:ind w:firstLine="560" w:firstLineChars="200"/>
        <w:rPr>
          <w:rFonts w:ascii="宋体" w:hAnsi="宋体" w:eastAsia="宋体" w:cs="宋体"/>
          <w:color w:val="auto"/>
          <w:spacing w:val="0"/>
          <w:sz w:val="28"/>
          <w:szCs w:val="28"/>
          <w:highlight w:val="none"/>
        </w:rPr>
      </w:pPr>
      <w:r>
        <w:rPr>
          <w:rFonts w:hint="eastAsia" w:ascii="宋体" w:hAnsi="宋体" w:cs="宋体"/>
          <w:b/>
          <w:bCs w:val="0"/>
          <w:color w:val="auto"/>
          <w:sz w:val="28"/>
          <w:szCs w:val="28"/>
          <w:highlight w:val="none"/>
        </w:rPr>
        <w:t>供应商的响应文件分二包密封，一包资格审查证明材料文件、一包价格标（每包内含相应文件正副本）；投标人必须将资格审查证明材料文件，价格标分开封装。</w:t>
      </w:r>
    </w:p>
    <w:p w14:paraId="1D9462E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3.5所有响应文件密封袋的封口处均应加盖供应商印章。</w:t>
      </w:r>
    </w:p>
    <w:p w14:paraId="5A5D834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3.6如果响应供应商未按上述要求装订密封及加写标记，将作无效响应文件处理。</w:t>
      </w:r>
    </w:p>
    <w:p w14:paraId="1EABBB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4.响应文件的盖章要求</w:t>
      </w:r>
    </w:p>
    <w:p w14:paraId="4B6B855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4.1响应文件必须加盖骑缝章或每页盖章。</w:t>
      </w:r>
    </w:p>
    <w:p w14:paraId="35FFB02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4.2响应文件如有修改、行间内插字和增删，修改处应由响应供应商加盖印章。</w:t>
      </w:r>
    </w:p>
    <w:p w14:paraId="7932CA9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4.3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14:paraId="39EF059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5.响应有效期</w:t>
      </w:r>
    </w:p>
    <w:p w14:paraId="14534E3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响应文件和响应供应商法定代表人或其授权委托人签署的文件、资料的有效期为自开标之日起60个日历日。响应有效期比规定短的将被视为非响应性响应而予以拒绝。</w:t>
      </w:r>
    </w:p>
    <w:p w14:paraId="0425B2E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6.响应有效期的延长</w:t>
      </w:r>
    </w:p>
    <w:p w14:paraId="4829919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在特殊情况下，采购人于原响应有效期满之前，可向响应供应商提出延长响应有效期的要求。这种要求与答复均应采用书面形式。响应供应商可以拒绝代理机构的这一要求而放弃响应，同意延长响应有效期的响应供应商既不能要求也不允许修改其响应文件。受响应有效期约束的所有权利与义务均延长至新的有效期。</w:t>
      </w:r>
    </w:p>
    <w:p w14:paraId="52ACD710">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四、响应文件的递交</w:t>
      </w:r>
    </w:p>
    <w:p w14:paraId="44BF579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1.响应文件的递交</w:t>
      </w:r>
    </w:p>
    <w:p w14:paraId="223B33B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1.1响应供应商应当在响应文件提交截止时间前提交按照采购文件要 求密封的响应文件。</w:t>
      </w:r>
    </w:p>
    <w:p w14:paraId="0CD20F0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1.2响应文件的内容不清楚或不清晰的，造成无法评审或部分影响评审的，导致评审差错的，责任由供应商自负。</w:t>
      </w:r>
    </w:p>
    <w:p w14:paraId="76135CC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2.响应截止日期</w:t>
      </w:r>
    </w:p>
    <w:p w14:paraId="7FD8E5A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2.1响应供应商提交的响应文件的时间不得迟于采购公告中规定的响应文件提交截止时间。响应供应商应充分考虑天气、路程等因素，如因供应商自身原因造成的后果由响应供应商自行承担全部责任。</w:t>
      </w:r>
    </w:p>
    <w:p w14:paraId="4698DD8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2.2采购人可以按照规定，通过修改响应文件酌情延长响应文件提交截止日期，在此情况下，响应供应商的所有权利和义务以及响应供应商受制的截止日期均应以延长后新的截止日期为准。</w:t>
      </w:r>
    </w:p>
    <w:p w14:paraId="5A63C1F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3.响应文件的拒收</w:t>
      </w:r>
    </w:p>
    <w:p w14:paraId="245394A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采购人拒绝接收未按照采购文件要求密封的响应文件，拒绝接收在响应文件接收截止时间后送达的响应文件。</w:t>
      </w:r>
    </w:p>
    <w:p w14:paraId="2C8B864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4.响应文件的修改</w:t>
      </w:r>
    </w:p>
    <w:p w14:paraId="49AC68F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4.1在响应文件提交截止时间之后，响应供应商不得对其响应文件作任何修改。</w:t>
      </w:r>
    </w:p>
    <w:p w14:paraId="6D1B1D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4.2在响应文件提交截止时间至采购文件中规定的响应有效期满之间的这段时间内，响应供应商不得撤回其响应。</w:t>
      </w:r>
    </w:p>
    <w:p w14:paraId="77793BD3">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五、询价采购程序</w:t>
      </w:r>
    </w:p>
    <w:p w14:paraId="0142868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1.询价小组</w:t>
      </w:r>
    </w:p>
    <w:p w14:paraId="35CB55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1.1开标后，采购人将立即组织询价小组进行评标。</w:t>
      </w:r>
    </w:p>
    <w:p w14:paraId="1542D81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1.2询价小组由政府采购评审专家和采购人代表组成，且人员构成符合政府采购有关规定。</w:t>
      </w:r>
    </w:p>
    <w:p w14:paraId="349B9E4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1.3询价小组应当按照客观、公正、审慎的原则评审响应供应商的响应文件。</w:t>
      </w:r>
    </w:p>
    <w:p w14:paraId="1B45D61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2.响应的澄清</w:t>
      </w:r>
    </w:p>
    <w:p w14:paraId="4651FD7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2.1评审期间，为有助于对响应文件的审查、评价和比较，询价小组有权要求供应商对其响应文件进行澄清，但并非对每个供应商都作澄清要求。</w:t>
      </w:r>
    </w:p>
    <w:p w14:paraId="55491C5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2.2接到询价小组澄清要求的供应商应派人按询价小组规定的时间和格式作出澄清，澄清的内容作为响应文件的补充部分，但响应的价格和实质性的内容不得做任何更改。</w:t>
      </w:r>
    </w:p>
    <w:p w14:paraId="58B5755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2.3接到询价小组澄清要求的供应商如未按规定做出澄清，其风险由供应商自行承担。</w:t>
      </w:r>
    </w:p>
    <w:p w14:paraId="3586FF8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3.对响应文件的初审</w:t>
      </w:r>
    </w:p>
    <w:p w14:paraId="517FE0E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3.1响应文件初审分为资格性检查和符合性检查。</w:t>
      </w:r>
    </w:p>
    <w:p w14:paraId="523C1D8C">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280" w:firstLineChars="1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（1）资格性检查：依据法律法规和采购文件的规定，对响应文件中的资格证明文件等进行审查，以确定供应商是否具备参加询价的资格。</w:t>
      </w:r>
    </w:p>
    <w:p w14:paraId="61226AD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询价小组在进行资格性审查的同时，将在“信用中国”网站对供应 商是否被列入失信被执行人、重大税收违法案件当事人名单、政府采购 严重失信行为记录名单情况进行查询，以确定供应商是否具备参加询价 的资格。</w:t>
      </w:r>
    </w:p>
    <w:p w14:paraId="00AF293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6CFDB64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资格性审查未通过的响应供应商作无效响应处理。</w:t>
      </w:r>
    </w:p>
    <w:p w14:paraId="405C821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5BAA6C4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（3）未通过资格性审查或符合性审查的响应供应商，代理机构将告知其未通过资格性审查或符合性审查的原因。</w:t>
      </w:r>
    </w:p>
    <w:p w14:paraId="09F06FB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3.2询价小组将对确定为实质性响应的响应进行进一步审核，看其是否有计算上或累加上的算术错误，修正错误的原则如下：</w:t>
      </w:r>
    </w:p>
    <w:p w14:paraId="473B764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（1）响应文件中开标一览表内容与响应文件中相应内容不一致的，以开标一览表为准。</w:t>
      </w:r>
    </w:p>
    <w:p w14:paraId="2BFC902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（2）大写金额和小写金额不一致的，以大写金额为准。</w:t>
      </w:r>
    </w:p>
    <w:p w14:paraId="7DEC2C5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（3）总价金额与按单价汇总金额不一致的，以单价金额计算结果为准。</w:t>
      </w:r>
    </w:p>
    <w:p w14:paraId="6DD679E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同时出现两种以上错误的，按照前款规定的顺序修正。</w:t>
      </w:r>
    </w:p>
    <w:p w14:paraId="1FF3028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14:paraId="547E9B1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14:paraId="62F266C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sectPr>
          <w:footerReference r:id="rId8" w:type="default"/>
          <w:pgSz w:w="11907" w:h="16839"/>
          <w:pgMar w:top="1431" w:right="1494" w:bottom="1153" w:left="1596" w:header="0" w:footer="988" w:gutter="0"/>
          <w:pgNumType w:fmt="decimal"/>
          <w:cols w:space="720" w:num="1"/>
        </w:sectPr>
      </w:pPr>
    </w:p>
    <w:p w14:paraId="07D2E34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3.5询价小组允许修正响应文件中不构成重大偏离的、微小的、非正规的、不一致的或不规则的地方，但这些修改不能影响任何响应供应商相应的名次排列。</w:t>
      </w:r>
    </w:p>
    <w:p w14:paraId="28F550A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36E6F92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非单一产品采购项目，采购文件中将载明其中的核心产品。多家响应 供应商提供的核心产品为同一品牌同一型号的，按前款规定处理。</w:t>
      </w:r>
    </w:p>
    <w:p w14:paraId="2E803D8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3.7响应供应商在询价采购活动全过程中应保持通讯畅通，并安排专 人与采购人及询价小组联系。</w:t>
      </w:r>
    </w:p>
    <w:p w14:paraId="397FC67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outlineLvl w:val="4"/>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4.无效响应及废标情形</w:t>
      </w:r>
    </w:p>
    <w:p w14:paraId="6F77F01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4.1符合下列情形之一者，响应供应商响应无效：</w:t>
      </w:r>
    </w:p>
    <w:p w14:paraId="6760D0F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（1）响应供应商未按本采购文件要求进行制作或密封的；</w:t>
      </w:r>
    </w:p>
    <w:p w14:paraId="6DB64B0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hint="eastAsia" w:ascii="宋体" w:hAnsi="宋体" w:eastAsia="宋体" w:cs="宋体"/>
          <w:color w:val="auto"/>
          <w:spacing w:val="0"/>
          <w:sz w:val="28"/>
          <w:szCs w:val="28"/>
          <w:highlight w:val="none"/>
          <w:lang w:eastAsia="zh-CN"/>
        </w:rPr>
      </w:pPr>
      <w:r>
        <w:rPr>
          <w:rFonts w:ascii="宋体" w:hAnsi="宋体" w:eastAsia="宋体" w:cs="宋体"/>
          <w:color w:val="auto"/>
          <w:spacing w:val="0"/>
          <w:sz w:val="28"/>
          <w:szCs w:val="28"/>
          <w:highlight w:val="none"/>
        </w:rPr>
        <w:t>（2）响应文件未按采购文件的要求签字或盖章的</w:t>
      </w:r>
      <w:r>
        <w:rPr>
          <w:rFonts w:hint="eastAsia" w:ascii="宋体" w:hAnsi="宋体" w:eastAsia="宋体" w:cs="宋体"/>
          <w:color w:val="auto"/>
          <w:spacing w:val="0"/>
          <w:sz w:val="28"/>
          <w:szCs w:val="28"/>
          <w:highlight w:val="none"/>
          <w:lang w:eastAsia="zh-CN"/>
        </w:rPr>
        <w:t>；</w:t>
      </w:r>
    </w:p>
    <w:p w14:paraId="0F7132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（3）响应文件未按规定加盖供应商印章，投标报价部分未盖章的；</w:t>
      </w:r>
    </w:p>
    <w:p w14:paraId="254976E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（4）响应文件的关键内容字迹模糊，无法辨认的；</w:t>
      </w:r>
    </w:p>
    <w:p w14:paraId="5E39DB9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（5）同一响应供应商提交两个（含两个）以上不同的响应报价的；</w:t>
      </w:r>
    </w:p>
    <w:p w14:paraId="70C616C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（6）响应供应商不具备采购文件中规定资格要求的；</w:t>
      </w:r>
    </w:p>
    <w:p w14:paraId="4F288DF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（7）响应供应商的报价超过了采购预算或最高限价的；</w:t>
      </w:r>
    </w:p>
    <w:p w14:paraId="1AA6EE3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（8）未通过资格性、符合性审查的；</w:t>
      </w:r>
    </w:p>
    <w:p w14:paraId="1C13546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（9）不符合询价采购文件中规定的其他实质性要求和条件的；</w:t>
      </w:r>
    </w:p>
    <w:p w14:paraId="12A17B4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10）响应供应商被“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07D327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sectPr>
          <w:footerReference r:id="rId9" w:type="default"/>
          <w:pgSz w:w="11907" w:h="16839"/>
          <w:pgMar w:top="1431" w:right="1288" w:bottom="1153" w:left="1597" w:header="0" w:footer="988" w:gutter="0"/>
          <w:pgNumType w:fmt="decimal"/>
          <w:cols w:space="720" w:num="1"/>
        </w:sectPr>
      </w:pPr>
    </w:p>
    <w:p w14:paraId="7623288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（11）响应文件含有采购人不能接受的附加条件的；</w:t>
      </w:r>
    </w:p>
    <w:p w14:paraId="00CB21EB">
      <w:pPr>
        <w:keepNext w:val="0"/>
        <w:keepLines w:val="0"/>
        <w:pageBreakBefore w:val="0"/>
        <w:widowControl/>
        <w:kinsoku w:val="0"/>
        <w:wordWrap/>
        <w:overflowPunct/>
        <w:topLinePunct w:val="0"/>
        <w:autoSpaceDE w:val="0"/>
        <w:autoSpaceDN w:val="0"/>
        <w:bidi w:val="0"/>
        <w:adjustRightInd w:val="0"/>
        <w:snapToGrid w:val="0"/>
        <w:spacing w:line="500" w:lineRule="exact"/>
        <w:ind w:left="559" w:leftChars="266" w:right="0" w:firstLine="0" w:firstLineChars="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（12）其他法律、法规及本采购文件规定的属无效响应的情形。 4.2 符合下列情形之一者，本采购项目废标：</w:t>
      </w:r>
    </w:p>
    <w:p w14:paraId="09B5BF2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（1）符合专业条件的供应商或者对采购文件作实质响应的供应商不 足三家的；</w:t>
      </w:r>
    </w:p>
    <w:p w14:paraId="4BEA4E0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（2）所有合格响应供应商的报价均超过本项目预算金额或最高限价 的；</w:t>
      </w:r>
    </w:p>
    <w:p w14:paraId="0091F6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（3）出现影响采购公正的违法、违规行为的；</w:t>
      </w:r>
    </w:p>
    <w:p w14:paraId="1B061D0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（4）因重大变故，采购任务取消的；</w:t>
      </w:r>
    </w:p>
    <w:p w14:paraId="7EFB2B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废标后，对于特殊紧急的采购项目，经监管部门批准后采购人可直接改变采购方式，现场继续组织采购活动。</w:t>
      </w:r>
    </w:p>
    <w:p w14:paraId="73E66C8C">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六、成交原则</w:t>
      </w:r>
    </w:p>
    <w:p w14:paraId="757840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1.确定成交单位</w:t>
      </w:r>
    </w:p>
    <w:p w14:paraId="5C85F102">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1.1询价小组将从质量和服务均能满足采购文件实质性响应要求的供应商中，按照报价由低到高顺序推荐1名成交候选供应商，</w:t>
      </w:r>
      <w:r>
        <w:rPr>
          <w:rFonts w:hint="eastAsia" w:asciiTheme="minorEastAsia" w:hAnsiTheme="minorEastAsia" w:eastAsiaTheme="minorEastAsia"/>
          <w:color w:val="auto"/>
          <w:sz w:val="28"/>
          <w:szCs w:val="28"/>
          <w:highlight w:val="none"/>
        </w:rPr>
        <w:t>若报价相同时则通过抽签方式随机确定排名顺序，</w:t>
      </w:r>
      <w:r>
        <w:rPr>
          <w:rFonts w:asciiTheme="minorEastAsia" w:hAnsiTheme="minorEastAsia" w:eastAsiaTheme="minorEastAsia"/>
          <w:color w:val="auto"/>
          <w:sz w:val="28"/>
          <w:szCs w:val="28"/>
          <w:highlight w:val="none"/>
        </w:rPr>
        <w:t>并编写评审报告。</w:t>
      </w:r>
    </w:p>
    <w:p w14:paraId="18E82F2D">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采购人</w:t>
      </w:r>
      <w:r>
        <w:rPr>
          <w:rFonts w:hint="eastAsia" w:asciiTheme="minorEastAsia" w:hAnsiTheme="minorEastAsia" w:eastAsiaTheme="minorEastAsia"/>
          <w:color w:val="auto"/>
          <w:sz w:val="28"/>
          <w:szCs w:val="28"/>
          <w:highlight w:val="none"/>
        </w:rPr>
        <w:t>应按照询价</w:t>
      </w:r>
      <w:r>
        <w:rPr>
          <w:rFonts w:asciiTheme="minorEastAsia" w:hAnsiTheme="minorEastAsia" w:eastAsiaTheme="minorEastAsia"/>
          <w:color w:val="auto"/>
          <w:sz w:val="28"/>
          <w:szCs w:val="28"/>
          <w:highlight w:val="none"/>
        </w:rPr>
        <w:t>小组推荐的成交候选</w:t>
      </w:r>
      <w:r>
        <w:rPr>
          <w:rFonts w:hint="eastAsia" w:asciiTheme="minorEastAsia" w:hAnsiTheme="minorEastAsia" w:eastAsiaTheme="minorEastAsia"/>
          <w:color w:val="auto"/>
          <w:sz w:val="28"/>
          <w:szCs w:val="28"/>
          <w:highlight w:val="none"/>
        </w:rPr>
        <w:t>供应商确定</w:t>
      </w:r>
      <w:r>
        <w:rPr>
          <w:rFonts w:asciiTheme="minorEastAsia" w:hAnsiTheme="minorEastAsia" w:eastAsiaTheme="minorEastAsia"/>
          <w:color w:val="auto"/>
          <w:sz w:val="28"/>
          <w:szCs w:val="28"/>
          <w:highlight w:val="none"/>
        </w:rPr>
        <w:t>成交供应商。</w:t>
      </w:r>
    </w:p>
    <w:p w14:paraId="0FC2590D">
      <w:pPr>
        <w:adjustRightInd w:val="0"/>
        <w:snapToGrid w:val="0"/>
        <w:spacing w:line="500" w:lineRule="exact"/>
        <w:ind w:firstLine="560" w:firstLineChars="200"/>
        <w:rPr>
          <w:rFonts w:hint="eastAsia"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当成交供应商放弃中标、因不可抗力不能履行合同、不按照询价文件要求提交履约保证金，或者被查实存在影响中标结果的违法行为等情形，不符合中标条件的，采购人依法重新组织招标。</w:t>
      </w:r>
    </w:p>
    <w:p w14:paraId="6D3C1E3B">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1.2对小微型企业、监狱企业和残疾人福利单位的价格扣除</w:t>
      </w:r>
    </w:p>
    <w:p w14:paraId="3235E9C4">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（1）小微型企业价格扣除</w:t>
      </w:r>
    </w:p>
    <w:p w14:paraId="3156FAF6">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 1 \* GB3 \* MERGEFORMAT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①</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t>本项目对小型和微型企业产品给予10%的扣除价格，用扣除后的价格参与评审。</w:t>
      </w:r>
    </w:p>
    <w:p w14:paraId="01360FCB">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w:t>
      </w:r>
      <w:r>
        <w:rPr>
          <w:rFonts w:asciiTheme="minorEastAsia" w:hAnsiTheme="minorEastAsia" w:eastAsiaTheme="minorEastAsia"/>
          <w:color w:val="auto"/>
          <w:sz w:val="28"/>
          <w:szCs w:val="28"/>
          <w:highlight w:val="none"/>
        </w:rPr>
        <w:t>供应商需按照采购文件的要求提供相应的《中小企业声明函》。</w:t>
      </w:r>
    </w:p>
    <w:p w14:paraId="60B913FB">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③</w:t>
      </w:r>
      <w:r>
        <w:rPr>
          <w:rFonts w:asciiTheme="minorEastAsia" w:hAnsiTheme="minorEastAsia" w:eastAsiaTheme="minorEastAsia"/>
          <w:color w:val="auto"/>
          <w:sz w:val="28"/>
          <w:szCs w:val="28"/>
          <w:highlight w:val="none"/>
        </w:rPr>
        <w:t>企业标准请参照《关于印发中小企业划型标准规定的通知》（工信部联企业〔2011〕300号）文件规定自行填写。</w:t>
      </w:r>
    </w:p>
    <w:p w14:paraId="3D8C4364">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（2）残疾人福利单位价格扣除</w:t>
      </w:r>
    </w:p>
    <w:p w14:paraId="5A30021A">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 1 \* GB3 \* MERGEFORMAT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①</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t>本项目对残疾人福利性单位视同小型、微型企业，给予10%的价格扣除，用扣除后的价格参与评审。</w:t>
      </w:r>
    </w:p>
    <w:p w14:paraId="380BD0F5">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w:t>
      </w:r>
      <w:r>
        <w:rPr>
          <w:rFonts w:asciiTheme="minorEastAsia" w:hAnsiTheme="minorEastAsia" w:eastAsiaTheme="minorEastAsia"/>
          <w:color w:val="auto"/>
          <w:sz w:val="28"/>
          <w:szCs w:val="28"/>
          <w:highlight w:val="none"/>
        </w:rPr>
        <w:t>残疾人福利单位需按照采购文件的要求提供《残疾人福利性单位声明函》。</w:t>
      </w:r>
    </w:p>
    <w:p w14:paraId="1090C778">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③</w:t>
      </w:r>
      <w:r>
        <w:rPr>
          <w:rFonts w:asciiTheme="minorEastAsia" w:hAnsiTheme="minorEastAsia" w:eastAsiaTheme="minorEastAsia"/>
          <w:color w:val="auto"/>
          <w:sz w:val="28"/>
          <w:szCs w:val="28"/>
          <w:highlight w:val="none"/>
        </w:rPr>
        <w:t>残疾人福利单位标准请参照《关于促进残疾人就业政府采购政策的通知》（财库〔2017〕141号）。</w:t>
      </w:r>
    </w:p>
    <w:p w14:paraId="521022A4">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（3）监狱和戒毒企业价格扣除</w:t>
      </w:r>
    </w:p>
    <w:p w14:paraId="410978BC">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 1 \* GB3 \* MERGEFORMAT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①</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t>本项目对监狱和戒毒企业（简称监狱企业）视同小型、微型企业，给予10%的价格扣除，用扣除后的价格参与评审。</w:t>
      </w:r>
    </w:p>
    <w:p w14:paraId="4590B4F5">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w:t>
      </w:r>
      <w:r>
        <w:rPr>
          <w:rFonts w:asciiTheme="minorEastAsia" w:hAnsiTheme="minorEastAsia" w:eastAsiaTheme="minorEastAsia"/>
          <w:color w:val="auto"/>
          <w:sz w:val="28"/>
          <w:szCs w:val="28"/>
          <w:highlight w:val="none"/>
        </w:rPr>
        <w:t>监狱企业参加政府采购活动时，需提供由省级以上监狱管理局、戒毒管理局(含新疆生产建设兵团)出具的属于监狱企业的证明文件。供应商如不提供上述证明文件，价格将不做相应扣除。</w:t>
      </w:r>
    </w:p>
    <w:p w14:paraId="0C2DC74D">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③</w:t>
      </w:r>
      <w:r>
        <w:rPr>
          <w:rFonts w:asciiTheme="minorEastAsia" w:hAnsiTheme="minorEastAsia" w:eastAsiaTheme="minorEastAsia"/>
          <w:color w:val="auto"/>
          <w:sz w:val="28"/>
          <w:szCs w:val="28"/>
          <w:highlight w:val="none"/>
        </w:rPr>
        <w:t>监狱企业标准请参照《关于政府采购支持监狱企业发展有关问题的通知》（财库〔2014〕68号）。</w:t>
      </w:r>
    </w:p>
    <w:p w14:paraId="2CE5864D">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（4）残疾人福利单位、监狱企业属于小型、微型企业的，不重复享受政策。</w:t>
      </w:r>
    </w:p>
    <w:p w14:paraId="2E2DB5AB">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1CC99932">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（6）联合体各方均为小型、微型企业（残疾人福利单位、监狱企业）的，联合体享受10%价格扣除，用扣除后的价格参与评审。</w:t>
      </w:r>
    </w:p>
    <w:p w14:paraId="619FE3D2">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（7）</w:t>
      </w:r>
      <w:r>
        <w:rPr>
          <w:rFonts w:hint="eastAsia" w:asciiTheme="minorEastAsia" w:hAnsiTheme="minorEastAsia" w:eastAsiaTheme="minorEastAsia"/>
          <w:color w:val="auto"/>
          <w:sz w:val="28"/>
          <w:szCs w:val="28"/>
          <w:highlight w:val="none"/>
        </w:rPr>
        <w:t>专门面向中小企业采购的项目或者采购包，不再执行价格评审优惠的扶持政策。</w:t>
      </w:r>
    </w:p>
    <w:p w14:paraId="063A2CD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hint="eastAsia" w:asciiTheme="minorEastAsia" w:hAnsiTheme="minorEastAsia" w:eastAsiaTheme="minorEastAsia"/>
          <w:color w:val="auto"/>
          <w:sz w:val="28"/>
          <w:szCs w:val="28"/>
          <w:highlight w:val="none"/>
          <w:lang w:val="en-US" w:eastAsia="zh-CN"/>
        </w:rPr>
        <w:t>本办法未尽事宜，由评标委员会依据相关法规研究确定。</w:t>
      </w:r>
    </w:p>
    <w:p w14:paraId="0CB770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w:t>
      </w:r>
      <w:r>
        <w:rPr>
          <w:rFonts w:hint="eastAsia" w:ascii="宋体" w:hAnsi="宋体" w:eastAsia="宋体" w:cs="宋体"/>
          <w:color w:val="auto"/>
          <w:spacing w:val="0"/>
          <w:sz w:val="28"/>
          <w:szCs w:val="28"/>
          <w:highlight w:val="none"/>
          <w:lang w:val="en-US" w:eastAsia="zh-CN"/>
        </w:rPr>
        <w:t>3</w:t>
      </w:r>
      <w:r>
        <w:rPr>
          <w:rFonts w:ascii="宋体" w:hAnsi="宋体" w:eastAsia="宋体" w:cs="宋体"/>
          <w:color w:val="auto"/>
          <w:spacing w:val="0"/>
          <w:sz w:val="28"/>
          <w:szCs w:val="28"/>
          <w:highlight w:val="none"/>
        </w:rPr>
        <w:t xml:space="preserve"> 成交结果公告</w:t>
      </w:r>
    </w:p>
    <w:p w14:paraId="4F33A83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采购人将在</w:t>
      </w:r>
      <w:r>
        <w:rPr>
          <w:rFonts w:hint="eastAsia" w:ascii="宋体" w:hAnsi="宋体" w:eastAsia="宋体" w:cs="宋体"/>
          <w:color w:val="auto"/>
          <w:sz w:val="28"/>
          <w:szCs w:val="28"/>
          <w:highlight w:val="none"/>
          <w:lang w:val="en-US" w:eastAsia="zh-CN"/>
        </w:rPr>
        <w:t>“启东市自来水厂有限公司”网站</w:t>
      </w:r>
      <w:r>
        <w:rPr>
          <w:rFonts w:ascii="宋体" w:hAnsi="宋体" w:eastAsia="宋体" w:cs="宋体"/>
          <w:color w:val="auto"/>
          <w:spacing w:val="0"/>
          <w:sz w:val="28"/>
          <w:szCs w:val="28"/>
          <w:highlight w:val="none"/>
        </w:rPr>
        <w:t>发布成交公告，公告期限为1个工作日。</w:t>
      </w:r>
    </w:p>
    <w:p w14:paraId="64D1528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w:t>
      </w:r>
      <w:r>
        <w:rPr>
          <w:rFonts w:hint="eastAsia" w:ascii="宋体" w:hAnsi="宋体" w:eastAsia="宋体" w:cs="宋体"/>
          <w:color w:val="auto"/>
          <w:spacing w:val="0"/>
          <w:sz w:val="28"/>
          <w:szCs w:val="28"/>
          <w:highlight w:val="none"/>
          <w:lang w:val="en-US" w:eastAsia="zh-CN"/>
        </w:rPr>
        <w:t>4</w:t>
      </w:r>
      <w:r>
        <w:rPr>
          <w:rFonts w:ascii="宋体" w:hAnsi="宋体" w:eastAsia="宋体" w:cs="宋体"/>
          <w:color w:val="auto"/>
          <w:spacing w:val="0"/>
          <w:sz w:val="28"/>
          <w:szCs w:val="28"/>
          <w:highlight w:val="none"/>
        </w:rPr>
        <w:t xml:space="preserve"> 若有充分证据证明，成交供应商出现下列情况之一的，一经查实，将被取消成交资格：</w:t>
      </w:r>
    </w:p>
    <w:p w14:paraId="1768E8D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（1）提供虚假材料谋取成交的；</w:t>
      </w:r>
    </w:p>
    <w:p w14:paraId="61FCC2E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（2）向采购人、代理机构行贿或者提供其他不正当利益的；</w:t>
      </w:r>
    </w:p>
    <w:p w14:paraId="72BD51E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（3）恶意竞争，响应总报价明显低于其自身合理成本且又无法提供 证明的；</w:t>
      </w:r>
    </w:p>
    <w:p w14:paraId="4DB2648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（4）属于本文件规定的无效条件，但在评审过程中又未被询价小组 发现的；</w:t>
      </w:r>
    </w:p>
    <w:p w14:paraId="27C50E7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（5）与采购人或者其他供应商恶意串通的；</w:t>
      </w:r>
    </w:p>
    <w:p w14:paraId="412D9D7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（6）采取不正当手段诋毁、排挤其他供应商的；</w:t>
      </w:r>
    </w:p>
    <w:p w14:paraId="35B8F9A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（7）如有涉及对采购文件实质性内容的隐瞒、欺诈或违法违规行为 的。</w:t>
      </w:r>
    </w:p>
    <w:p w14:paraId="5F4885A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w:t>
      </w:r>
      <w:r>
        <w:rPr>
          <w:rFonts w:hint="eastAsia" w:ascii="宋体" w:hAnsi="宋体" w:eastAsia="宋体" w:cs="宋体"/>
          <w:color w:val="auto"/>
          <w:spacing w:val="0"/>
          <w:sz w:val="28"/>
          <w:szCs w:val="28"/>
          <w:highlight w:val="none"/>
          <w:lang w:val="en-US" w:eastAsia="zh-CN"/>
        </w:rPr>
        <w:t>5</w:t>
      </w:r>
      <w:r>
        <w:rPr>
          <w:rFonts w:ascii="宋体" w:hAnsi="宋体" w:eastAsia="宋体" w:cs="宋体"/>
          <w:color w:val="auto"/>
          <w:spacing w:val="0"/>
          <w:sz w:val="28"/>
          <w:szCs w:val="28"/>
          <w:highlight w:val="none"/>
        </w:rPr>
        <w:t xml:space="preserve"> 有下列情形之一的，视为响应供应商串通响应，响应无效：</w:t>
      </w:r>
    </w:p>
    <w:p w14:paraId="72ECA28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（1）不同响应供应商的响应文件由同一单位或者个人编制；</w:t>
      </w:r>
    </w:p>
    <w:p w14:paraId="6895245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（2）不同响应供应商委托同一单位或者个人办理响应事宜；</w:t>
      </w:r>
    </w:p>
    <w:p w14:paraId="1703DDB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（3）不同响应供应商的响应文件载明的项目管理成员或者联系人员 为同一人；</w:t>
      </w:r>
    </w:p>
    <w:p w14:paraId="5F10314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（4）不同响应供应商的响应文件异常一致或者响应报价呈规律性差 异；</w:t>
      </w:r>
    </w:p>
    <w:p w14:paraId="6E762EB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（5）不同响应供应商的响应文件相互混装。</w:t>
      </w:r>
    </w:p>
    <w:p w14:paraId="15C9FA3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2.质疑处理</w:t>
      </w:r>
    </w:p>
    <w:p w14:paraId="4F4CB1B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2.1 提出质疑的供应商应当是参与所质疑项目采购活动的供应商。潜在供应商依法获取其可质疑的采购文件的，可以对采购文件提出质疑。</w:t>
      </w:r>
    </w:p>
    <w:p w14:paraId="7E9F774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 供应商认为采购文件、采购过程和采购结果使自己的权益受到损害的，可以在知道或应知其权益受到损害之日起七个工作日内，以书面形式向采购人或代理机构提出质疑。上述应知其权益受到损害之日，是指：</w:t>
      </w:r>
    </w:p>
    <w:p w14:paraId="32A155D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（1）对可以质疑的采购文件提出质疑的，为收到采购文件之日或者 采购文件公告期限届满之日；</w:t>
      </w:r>
    </w:p>
    <w:p w14:paraId="07E5E18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（2）对采购过程提出质疑的，为各采购程序环节结束之日；</w:t>
      </w:r>
    </w:p>
    <w:p w14:paraId="6C7A066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（3）对中标或者成交结果提出质疑的，为中标或者成交结果公告期 限届满之日。</w:t>
      </w:r>
    </w:p>
    <w:p w14:paraId="7FBA681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供应商应当在法定质疑期内一次性提出针对同一采购程序环节的质疑。</w:t>
      </w:r>
    </w:p>
    <w:p w14:paraId="20DDBCF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2.3 质疑函必须按照本采购文件中《质疑函范本》（附件 12）要求 的格式和内容进行填写。供应商如组成联合体参加响应，则《质疑函范 本》中要求签字、盖章、加盖公章之处，联合体各方均须按要求签字、 盖章、加盖公章。</w:t>
      </w:r>
    </w:p>
    <w:p w14:paraId="6E2D771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2.4 对采购方式、采购文件中项目需求、供应商资格条件等应当由采购人答复的质疑，请向采购人提出，由采购人负责答复。为方便供应商提起质疑，供应商向采购人以书面形式提交质疑函。</w:t>
      </w:r>
    </w:p>
    <w:p w14:paraId="2526C7D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采购人质疑接收人及联系方式，见采购文件第一部分。</w:t>
      </w:r>
    </w:p>
    <w:p w14:paraId="614C10D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2.5 以下情形的质疑不予受理</w:t>
      </w:r>
    </w:p>
    <w:p w14:paraId="14AAD27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36" w:firstLineChars="200"/>
        <w:jc w:val="both"/>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（1）内容不符合《政府采购质疑和投诉办法》第十二条规定的质疑。</w:t>
      </w:r>
    </w:p>
    <w:p w14:paraId="4EAB598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（2）超出政府采购法定期限的质疑。</w:t>
      </w:r>
    </w:p>
    <w:p w14:paraId="49220E1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（3）未参加响应活动的供应商或在响应活动中自身权益未受到损害 的供应商所提出的质疑。</w:t>
      </w:r>
    </w:p>
    <w:p w14:paraId="3EEB9FC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（4）供应商组成联合体参加响应，联合体中任何一方或多方未按要 求签字、盖章、加盖公章的质疑。</w:t>
      </w:r>
    </w:p>
    <w:p w14:paraId="058E063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2.6 供应商提出书面质疑必须有理、有据，不得捏造事实、提供虚假材料进行恶意质疑。否则， 一经查实，采购人及采购代理有权依据政府采购的有关规定，报请政府采购监管部门对该供应商进行相应的行政处罚和记录该供应商的失信信息。</w:t>
      </w:r>
    </w:p>
    <w:p w14:paraId="759665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3.成交通知书</w:t>
      </w:r>
    </w:p>
    <w:p w14:paraId="6614A23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公告成交结果的同时，采购人向成交供应商发放成交通知书。</w:t>
      </w:r>
    </w:p>
    <w:p w14:paraId="3257396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Theme="minorEastAsia" w:hAnsiTheme="minorEastAsia" w:eastAsiaTheme="minorEastAsia"/>
          <w:b/>
          <w:color w:val="auto"/>
          <w:sz w:val="28"/>
          <w:szCs w:val="28"/>
          <w:highlight w:val="none"/>
        </w:rPr>
      </w:pPr>
      <w:r>
        <w:rPr>
          <w:rFonts w:ascii="宋体" w:hAnsi="宋体" w:eastAsia="宋体" w:cs="宋体"/>
          <w:color w:val="auto"/>
          <w:spacing w:val="0"/>
          <w:sz w:val="28"/>
          <w:szCs w:val="28"/>
          <w:highlight w:val="none"/>
        </w:rPr>
        <w:t>成交通知书发出后，采购人不得违法改变成交结果，成交供应商无正当理由不得放弃成交。</w:t>
      </w:r>
    </w:p>
    <w:p w14:paraId="7E2103DB">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七、授予合同</w:t>
      </w:r>
    </w:p>
    <w:p w14:paraId="24814EB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1.签订合同</w:t>
      </w:r>
    </w:p>
    <w:p w14:paraId="04DA0B4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 成交供应商应当在成交通知书发出之日起三十日内，按照采购文件确定的事项与采购人签订采购合同。</w:t>
      </w:r>
    </w:p>
    <w:p w14:paraId="30B64CE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 采购文件、成交供应商的响应文件及采购过程中有关澄清、承诺 文件均应作为合同附件。</w:t>
      </w:r>
    </w:p>
    <w:p w14:paraId="5B5EFA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1.3 签订合同后，成交供应商不得将货物及其他相关服务进行转包。 未经采购人同意，成交供应商也不得随意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 承担相应赔偿责任。</w:t>
      </w:r>
    </w:p>
    <w:p w14:paraId="28DB30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2.货物和服务的追加、减少和添购</w:t>
      </w:r>
    </w:p>
    <w:p w14:paraId="7652051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 采购合同履行中，采购人需追加与合同标的相同的货物和服务的，在不改变合同其他条款的前提下，可以与成交供应商协商签订补充合同，但所有补充合同的采购金额不超过原合同金额10%。</w:t>
      </w:r>
    </w:p>
    <w:p w14:paraId="77FBACC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 采购结束后，采购人若由于各种客观原因，必须对采购项目所牵 涉的货物和服务进行适当的减少时，在双方协商一致的前提下，可以按照 询价采购时的价格水平做相应的调减，并据此签订补充合同。</w:t>
      </w:r>
    </w:p>
    <w:p w14:paraId="0C7A78FB">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八、其他说明</w:t>
      </w:r>
    </w:p>
    <w:p w14:paraId="18F2182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1.法定代表人为同一个人的两个及两个以上法人，母公司、全资子公 司及其控股公司，只能有一家单位参加本项目的响应。</w:t>
      </w:r>
    </w:p>
    <w:p w14:paraId="7BABEC4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2.采购人和询价小组不向未成交的响应供应商解释未成交原因，也不 公布评审过程中的相关细节。</w:t>
      </w:r>
    </w:p>
    <w:p w14:paraId="3433F51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rPr>
          <w:rFonts w:ascii="宋体" w:hAnsi="宋体" w:eastAsia="宋体" w:cs="宋体"/>
          <w:b/>
          <w:bCs/>
          <w:color w:val="auto"/>
          <w:spacing w:val="0"/>
          <w:sz w:val="28"/>
          <w:szCs w:val="28"/>
          <w:highlight w:val="none"/>
        </w:rPr>
        <w:sectPr>
          <w:footerReference r:id="rId10" w:type="default"/>
          <w:pgSz w:w="11907" w:h="16839"/>
          <w:pgMar w:top="1431" w:right="1419" w:bottom="1434" w:left="1596" w:header="0" w:footer="988" w:gutter="0"/>
          <w:pgNumType w:fmt="decimal"/>
          <w:cols w:space="720" w:num="1"/>
        </w:sectPr>
      </w:pPr>
      <w:r>
        <w:rPr>
          <w:rFonts w:hint="eastAsia" w:ascii="宋体" w:hAnsi="宋体" w:eastAsia="宋体" w:cs="宋体"/>
          <w:b/>
          <w:bCs/>
          <w:color w:val="auto"/>
          <w:spacing w:val="0"/>
          <w:sz w:val="28"/>
          <w:szCs w:val="28"/>
          <w:highlight w:val="none"/>
          <w:lang w:val="en-US" w:eastAsia="zh-CN"/>
        </w:rPr>
        <w:t>3.</w:t>
      </w:r>
      <w:r>
        <w:rPr>
          <w:rFonts w:hint="eastAsia" w:ascii="宋体" w:hAnsi="宋体" w:eastAsia="宋体" w:cs="宋体"/>
          <w:b/>
          <w:bCs/>
          <w:color w:val="auto"/>
          <w:spacing w:val="0"/>
          <w:sz w:val="28"/>
          <w:szCs w:val="28"/>
          <w:highlight w:val="none"/>
        </w:rPr>
        <w:t>已被列入启东城投集团有限公司供应商不良信用库的单位不得参与启东城投集团有限公司及下属子公司任何项目投标。</w:t>
      </w:r>
      <w:bookmarkStart w:id="0" w:name="_GoBack"/>
      <w:bookmarkEnd w:id="0"/>
    </w:p>
    <w:p w14:paraId="405938A3">
      <w:pPr>
        <w:spacing w:before="99" w:line="220" w:lineRule="auto"/>
        <w:ind w:left="2834"/>
        <w:outlineLvl w:val="2"/>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rPr>
        <w:t>第三部分  项目需求</w:t>
      </w:r>
    </w:p>
    <w:p w14:paraId="578D4BF4">
      <w:pPr>
        <w:spacing w:before="141" w:line="325" w:lineRule="auto"/>
        <w:ind w:right="63" w:firstLine="576"/>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响应供应商在制作响应文件时仔细研究项目需求说明。项目需求包括</w:t>
      </w:r>
      <w:r>
        <w:rPr>
          <w:rFonts w:ascii="宋体" w:hAnsi="宋体" w:eastAsia="宋体" w:cs="宋体"/>
          <w:color w:val="auto"/>
          <w:spacing w:val="7"/>
          <w:sz w:val="28"/>
          <w:szCs w:val="28"/>
          <w:highlight w:val="none"/>
        </w:rPr>
        <w:t xml:space="preserve"> </w:t>
      </w:r>
      <w:r>
        <w:rPr>
          <w:rFonts w:ascii="宋体" w:hAnsi="宋体" w:eastAsia="宋体" w:cs="宋体"/>
          <w:b/>
          <w:bCs/>
          <w:color w:val="auto"/>
          <w:spacing w:val="-1"/>
          <w:sz w:val="28"/>
          <w:szCs w:val="28"/>
          <w:highlight w:val="none"/>
        </w:rPr>
        <w:t>技术要求和商务要求:技术要求是指对采购标的功能和质量要求，包括性</w:t>
      </w:r>
      <w:r>
        <w:rPr>
          <w:rFonts w:ascii="宋体" w:hAnsi="宋体" w:eastAsia="宋体" w:cs="宋体"/>
          <w:color w:val="auto"/>
          <w:spacing w:val="11"/>
          <w:sz w:val="28"/>
          <w:szCs w:val="28"/>
          <w:highlight w:val="none"/>
        </w:rPr>
        <w:t xml:space="preserve"> </w:t>
      </w:r>
      <w:r>
        <w:rPr>
          <w:rFonts w:ascii="宋体" w:hAnsi="宋体" w:eastAsia="宋体" w:cs="宋体"/>
          <w:b/>
          <w:bCs/>
          <w:color w:val="auto"/>
          <w:spacing w:val="-11"/>
          <w:sz w:val="28"/>
          <w:szCs w:val="28"/>
          <w:highlight w:val="none"/>
        </w:rPr>
        <w:t>能、材料、结构、外观、安全，或者服务内容和标准等</w:t>
      </w:r>
      <w:r>
        <w:rPr>
          <w:rFonts w:ascii="宋体" w:hAnsi="宋体" w:eastAsia="宋体" w:cs="宋体"/>
          <w:color w:val="auto"/>
          <w:spacing w:val="-81"/>
          <w:sz w:val="28"/>
          <w:szCs w:val="28"/>
          <w:highlight w:val="none"/>
        </w:rPr>
        <w:t xml:space="preserve"> </w:t>
      </w:r>
      <w:r>
        <w:rPr>
          <w:rFonts w:ascii="宋体" w:hAnsi="宋体" w:eastAsia="宋体" w:cs="宋体"/>
          <w:b/>
          <w:bCs/>
          <w:color w:val="auto"/>
          <w:spacing w:val="-11"/>
          <w:sz w:val="28"/>
          <w:szCs w:val="28"/>
          <w:highlight w:val="none"/>
        </w:rPr>
        <w:t>;商务要求是指取得</w:t>
      </w:r>
      <w:r>
        <w:rPr>
          <w:rFonts w:ascii="宋体" w:hAnsi="宋体" w:eastAsia="宋体" w:cs="宋体"/>
          <w:color w:val="auto"/>
          <w:sz w:val="28"/>
          <w:szCs w:val="28"/>
          <w:highlight w:val="none"/>
        </w:rPr>
        <w:t xml:space="preserve"> </w:t>
      </w:r>
      <w:r>
        <w:rPr>
          <w:rFonts w:ascii="宋体" w:hAnsi="宋体" w:eastAsia="宋体" w:cs="宋体"/>
          <w:b/>
          <w:bCs/>
          <w:color w:val="auto"/>
          <w:spacing w:val="-6"/>
          <w:sz w:val="28"/>
          <w:szCs w:val="28"/>
          <w:highlight w:val="none"/>
        </w:rPr>
        <w:t>采购标的的时间、地点、财务和服务要求，包括交付（实施）的时间（期</w:t>
      </w:r>
      <w:r>
        <w:rPr>
          <w:rFonts w:ascii="宋体" w:hAnsi="宋体" w:eastAsia="宋体" w:cs="宋体"/>
          <w:color w:val="auto"/>
          <w:spacing w:val="12"/>
          <w:sz w:val="28"/>
          <w:szCs w:val="28"/>
          <w:highlight w:val="none"/>
        </w:rPr>
        <w:t xml:space="preserve"> </w:t>
      </w:r>
      <w:r>
        <w:rPr>
          <w:rFonts w:ascii="宋体" w:hAnsi="宋体" w:eastAsia="宋体" w:cs="宋体"/>
          <w:b/>
          <w:bCs/>
          <w:color w:val="auto"/>
          <w:spacing w:val="-10"/>
          <w:sz w:val="28"/>
          <w:szCs w:val="28"/>
          <w:highlight w:val="none"/>
        </w:rPr>
        <w:t>限）和地点（范围</w:t>
      </w:r>
      <w:r>
        <w:rPr>
          <w:rFonts w:ascii="宋体" w:hAnsi="宋体" w:eastAsia="宋体" w:cs="宋体"/>
          <w:b/>
          <w:bCs/>
          <w:color w:val="auto"/>
          <w:spacing w:val="-39"/>
          <w:sz w:val="28"/>
          <w:szCs w:val="28"/>
          <w:highlight w:val="none"/>
        </w:rPr>
        <w:t>），</w:t>
      </w:r>
      <w:r>
        <w:rPr>
          <w:rFonts w:ascii="宋体" w:hAnsi="宋体" w:eastAsia="宋体" w:cs="宋体"/>
          <w:b/>
          <w:bCs/>
          <w:color w:val="auto"/>
          <w:spacing w:val="-10"/>
          <w:sz w:val="28"/>
          <w:szCs w:val="28"/>
          <w:highlight w:val="none"/>
        </w:rPr>
        <w:t>付款条件（进度和方法</w:t>
      </w:r>
      <w:r>
        <w:rPr>
          <w:rFonts w:ascii="宋体" w:hAnsi="宋体" w:eastAsia="宋体" w:cs="宋体"/>
          <w:b/>
          <w:bCs/>
          <w:color w:val="auto"/>
          <w:spacing w:val="-39"/>
          <w:sz w:val="28"/>
          <w:szCs w:val="28"/>
          <w:highlight w:val="none"/>
        </w:rPr>
        <w:t>），</w:t>
      </w:r>
      <w:r>
        <w:rPr>
          <w:rFonts w:ascii="宋体" w:hAnsi="宋体" w:eastAsia="宋体" w:cs="宋体"/>
          <w:b/>
          <w:bCs/>
          <w:color w:val="auto"/>
          <w:spacing w:val="-10"/>
          <w:sz w:val="28"/>
          <w:szCs w:val="28"/>
          <w:highlight w:val="none"/>
        </w:rPr>
        <w:t>包装和运输，售后服务，</w:t>
      </w:r>
      <w:r>
        <w:rPr>
          <w:rFonts w:ascii="宋体" w:hAnsi="宋体" w:eastAsia="宋体" w:cs="宋体"/>
          <w:color w:val="auto"/>
          <w:spacing w:val="2"/>
          <w:sz w:val="28"/>
          <w:szCs w:val="28"/>
          <w:highlight w:val="none"/>
        </w:rPr>
        <w:t xml:space="preserve"> </w:t>
      </w:r>
      <w:r>
        <w:rPr>
          <w:rFonts w:ascii="宋体" w:hAnsi="宋体" w:eastAsia="宋体" w:cs="宋体"/>
          <w:b/>
          <w:bCs/>
          <w:color w:val="auto"/>
          <w:spacing w:val="-5"/>
          <w:sz w:val="28"/>
          <w:szCs w:val="28"/>
          <w:highlight w:val="none"/>
        </w:rPr>
        <w:t>保险等。</w:t>
      </w:r>
    </w:p>
    <w:p w14:paraId="563835C1">
      <w:pPr>
        <w:spacing w:before="40" w:line="323" w:lineRule="auto"/>
        <w:ind w:left="1" w:right="64" w:firstLine="575"/>
        <w:jc w:val="both"/>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响应供应商不能简单照搬照抄采购文件项目需求说明中的技术、商务</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要求，必须作实事求是的响应。如响应供应商提供的货物和服务同</w:t>
      </w:r>
      <w:r>
        <w:rPr>
          <w:rFonts w:ascii="宋体" w:hAnsi="宋体" w:eastAsia="宋体" w:cs="宋体"/>
          <w:b/>
          <w:bCs/>
          <w:color w:val="auto"/>
          <w:spacing w:val="-6"/>
          <w:sz w:val="28"/>
          <w:szCs w:val="28"/>
          <w:highlight w:val="none"/>
        </w:rPr>
        <w:t>采购人</w:t>
      </w:r>
      <w:r>
        <w:rPr>
          <w:rFonts w:ascii="宋体" w:hAnsi="宋体" w:eastAsia="宋体" w:cs="宋体"/>
          <w:color w:val="auto"/>
          <w:sz w:val="28"/>
          <w:szCs w:val="28"/>
          <w:highlight w:val="none"/>
        </w:rPr>
        <w:t xml:space="preserve"> </w:t>
      </w:r>
      <w:r>
        <w:rPr>
          <w:rFonts w:ascii="宋体" w:hAnsi="宋体" w:eastAsia="宋体" w:cs="宋体"/>
          <w:b/>
          <w:bCs/>
          <w:color w:val="auto"/>
          <w:spacing w:val="-5"/>
          <w:sz w:val="28"/>
          <w:szCs w:val="28"/>
          <w:highlight w:val="none"/>
        </w:rPr>
        <w:t>提出的项目需求说明中的技术、商务要求不同的，必须在《商</w:t>
      </w:r>
      <w:r>
        <w:rPr>
          <w:rFonts w:ascii="宋体" w:hAnsi="宋体" w:eastAsia="宋体" w:cs="宋体"/>
          <w:b/>
          <w:bCs/>
          <w:color w:val="auto"/>
          <w:spacing w:val="-6"/>
          <w:sz w:val="28"/>
          <w:szCs w:val="28"/>
          <w:highlight w:val="none"/>
        </w:rPr>
        <w:t>务部分正负</w:t>
      </w:r>
      <w:r>
        <w:rPr>
          <w:rFonts w:ascii="宋体" w:hAnsi="宋体" w:eastAsia="宋体" w:cs="宋体"/>
          <w:color w:val="auto"/>
          <w:sz w:val="28"/>
          <w:szCs w:val="28"/>
          <w:highlight w:val="none"/>
        </w:rPr>
        <w:t xml:space="preserve"> </w:t>
      </w:r>
      <w:r>
        <w:rPr>
          <w:rFonts w:ascii="宋体" w:hAnsi="宋体" w:eastAsia="宋体" w:cs="宋体"/>
          <w:b/>
          <w:bCs/>
          <w:color w:val="auto"/>
          <w:spacing w:val="-3"/>
          <w:sz w:val="28"/>
          <w:szCs w:val="28"/>
          <w:highlight w:val="none"/>
        </w:rPr>
        <w:t>偏离表》和《技术部分正负偏离表》上明示。</w:t>
      </w:r>
    </w:p>
    <w:p w14:paraId="4E86A44E">
      <w:pPr>
        <w:spacing w:before="42" w:line="220" w:lineRule="auto"/>
        <w:ind w:left="563"/>
        <w:rPr>
          <w:rFonts w:ascii="宋体" w:hAnsi="宋体" w:eastAsia="宋体" w:cs="宋体"/>
          <w:color w:val="auto"/>
          <w:sz w:val="28"/>
          <w:szCs w:val="28"/>
          <w:highlight w:val="none"/>
        </w:rPr>
      </w:pPr>
      <w:r>
        <w:rPr>
          <w:rFonts w:ascii="宋体" w:hAnsi="宋体" w:eastAsia="宋体" w:cs="宋体"/>
          <w:b/>
          <w:bCs/>
          <w:color w:val="auto"/>
          <w:spacing w:val="-12"/>
          <w:sz w:val="28"/>
          <w:szCs w:val="28"/>
          <w:highlight w:val="none"/>
        </w:rPr>
        <w:t>其内容包含：</w:t>
      </w:r>
    </w:p>
    <w:p w14:paraId="2ED6F115">
      <w:pPr>
        <w:numPr>
          <w:ilvl w:val="0"/>
          <w:numId w:val="1"/>
        </w:numPr>
        <w:spacing w:before="166" w:line="219" w:lineRule="auto"/>
        <w:ind w:left="567"/>
        <w:outlineLvl w:val="3"/>
        <w:rPr>
          <w:rFonts w:ascii="宋体" w:hAnsi="宋体" w:eastAsia="宋体" w:cs="宋体"/>
          <w:b/>
          <w:bCs/>
          <w:color w:val="auto"/>
          <w:spacing w:val="-10"/>
          <w:sz w:val="28"/>
          <w:szCs w:val="28"/>
          <w:highlight w:val="none"/>
        </w:rPr>
      </w:pPr>
      <w:r>
        <w:rPr>
          <w:rFonts w:ascii="宋体" w:hAnsi="宋体" w:eastAsia="宋体" w:cs="宋体"/>
          <w:b/>
          <w:bCs/>
          <w:color w:val="auto"/>
          <w:spacing w:val="-10"/>
          <w:sz w:val="28"/>
          <w:szCs w:val="28"/>
          <w:highlight w:val="none"/>
        </w:rPr>
        <w:t>采购货物清单：</w:t>
      </w:r>
    </w:p>
    <w:p w14:paraId="2C9273C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启东市自来水厂有限公司次氯酸钠2025年7月6日-2026年7月5日采购项目的最高限价为大写人民币：叁拾陆万肆仟伍佰元整（小写人民币：364500元），投标报价大于总价最高限价或分项综合单价限价的均为无效报价，资金为自筹。已落实。</w:t>
      </w:r>
    </w:p>
    <w:p w14:paraId="079E9E86">
      <w:pPr>
        <w:spacing w:line="73" w:lineRule="auto"/>
        <w:rPr>
          <w:rFonts w:ascii="Arial"/>
          <w:color w:val="auto"/>
          <w:sz w:val="2"/>
          <w:highlight w:val="none"/>
        </w:rPr>
      </w:pPr>
    </w:p>
    <w:tbl>
      <w:tblPr>
        <w:tblStyle w:val="8"/>
        <w:tblW w:w="507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3"/>
        <w:gridCol w:w="2587"/>
        <w:gridCol w:w="1208"/>
        <w:gridCol w:w="1335"/>
        <w:gridCol w:w="1725"/>
        <w:gridCol w:w="1657"/>
      </w:tblGrid>
      <w:tr w14:paraId="64188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23" w:type="dxa"/>
            <w:tcBorders>
              <w:top w:val="single" w:color="000000" w:sz="4" w:space="0"/>
              <w:left w:val="single" w:color="000000" w:sz="4" w:space="0"/>
              <w:bottom w:val="single" w:color="000000" w:sz="4" w:space="0"/>
              <w:right w:val="single" w:color="000000" w:sz="4" w:space="0"/>
            </w:tcBorders>
            <w:noWrap/>
            <w:vAlign w:val="center"/>
          </w:tcPr>
          <w:p w14:paraId="3343876E">
            <w:pPr>
              <w:adjustRightInd w:val="0"/>
              <w:snapToGrid w:val="0"/>
              <w:spacing w:line="480" w:lineRule="exac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序号</w:t>
            </w:r>
          </w:p>
        </w:tc>
        <w:tc>
          <w:tcPr>
            <w:tcW w:w="2587" w:type="dxa"/>
            <w:tcBorders>
              <w:top w:val="single" w:color="000000" w:sz="4" w:space="0"/>
              <w:left w:val="nil"/>
              <w:bottom w:val="single" w:color="000000" w:sz="4" w:space="0"/>
              <w:right w:val="single" w:color="000000" w:sz="4" w:space="0"/>
            </w:tcBorders>
            <w:noWrap w:val="0"/>
            <w:vAlign w:val="center"/>
          </w:tcPr>
          <w:p w14:paraId="3C49171B">
            <w:pPr>
              <w:adjustRightInd w:val="0"/>
              <w:snapToGrid w:val="0"/>
              <w:spacing w:line="480" w:lineRule="exact"/>
              <w:ind w:firstLine="480" w:firstLineChars="200"/>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材料名称</w:t>
            </w:r>
          </w:p>
        </w:tc>
        <w:tc>
          <w:tcPr>
            <w:tcW w:w="1208" w:type="dxa"/>
            <w:tcBorders>
              <w:top w:val="single" w:color="000000" w:sz="4" w:space="0"/>
              <w:left w:val="nil"/>
              <w:bottom w:val="single" w:color="000000" w:sz="4" w:space="0"/>
              <w:right w:val="single" w:color="000000" w:sz="4" w:space="0"/>
            </w:tcBorders>
            <w:noWrap w:val="0"/>
            <w:vAlign w:val="center"/>
          </w:tcPr>
          <w:p w14:paraId="44B8DE55">
            <w:pPr>
              <w:adjustRightInd w:val="0"/>
              <w:snapToGrid w:val="0"/>
              <w:spacing w:line="480" w:lineRule="exact"/>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单位</w:t>
            </w:r>
          </w:p>
        </w:tc>
        <w:tc>
          <w:tcPr>
            <w:tcW w:w="1335" w:type="dxa"/>
            <w:tcBorders>
              <w:top w:val="single" w:color="000000" w:sz="4" w:space="0"/>
              <w:left w:val="nil"/>
              <w:bottom w:val="single" w:color="000000" w:sz="4" w:space="0"/>
              <w:right w:val="single" w:color="000000" w:sz="4" w:space="0"/>
            </w:tcBorders>
            <w:noWrap w:val="0"/>
            <w:vAlign w:val="center"/>
          </w:tcPr>
          <w:p w14:paraId="2BA92EFE">
            <w:pPr>
              <w:adjustRightInd w:val="0"/>
              <w:snapToGrid w:val="0"/>
              <w:spacing w:line="480" w:lineRule="exact"/>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预估数量</w:t>
            </w:r>
          </w:p>
        </w:tc>
        <w:tc>
          <w:tcPr>
            <w:tcW w:w="1725" w:type="dxa"/>
            <w:tcBorders>
              <w:top w:val="single" w:color="000000" w:sz="4" w:space="0"/>
              <w:left w:val="nil"/>
              <w:bottom w:val="single" w:color="000000" w:sz="4" w:space="0"/>
              <w:right w:val="single" w:color="000000" w:sz="4" w:space="0"/>
            </w:tcBorders>
            <w:noWrap w:val="0"/>
            <w:vAlign w:val="center"/>
          </w:tcPr>
          <w:p w14:paraId="016C22D6">
            <w:pPr>
              <w:adjustRightInd w:val="0"/>
              <w:snapToGrid w:val="0"/>
              <w:spacing w:line="480" w:lineRule="exact"/>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分项综合单价限价（元）</w:t>
            </w:r>
          </w:p>
        </w:tc>
        <w:tc>
          <w:tcPr>
            <w:tcW w:w="1657" w:type="dxa"/>
            <w:tcBorders>
              <w:top w:val="single" w:color="000000" w:sz="4" w:space="0"/>
              <w:left w:val="nil"/>
              <w:bottom w:val="single" w:color="000000" w:sz="4" w:space="0"/>
              <w:right w:val="single" w:color="000000" w:sz="4" w:space="0"/>
            </w:tcBorders>
            <w:noWrap w:val="0"/>
            <w:vAlign w:val="center"/>
          </w:tcPr>
          <w:p w14:paraId="155A932A">
            <w:pPr>
              <w:adjustRightInd w:val="0"/>
              <w:snapToGrid w:val="0"/>
              <w:spacing w:line="480" w:lineRule="exact"/>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初定总价限价（元）</w:t>
            </w:r>
          </w:p>
        </w:tc>
      </w:tr>
      <w:tr w14:paraId="5778F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23" w:type="dxa"/>
            <w:tcBorders>
              <w:top w:val="single" w:color="000000" w:sz="4" w:space="0"/>
              <w:left w:val="single" w:color="000000" w:sz="4" w:space="0"/>
              <w:bottom w:val="single" w:color="000000" w:sz="4" w:space="0"/>
              <w:right w:val="single" w:color="000000" w:sz="4" w:space="0"/>
            </w:tcBorders>
            <w:noWrap/>
            <w:vAlign w:val="center"/>
          </w:tcPr>
          <w:p w14:paraId="072CBED6">
            <w:pPr>
              <w:adjustRightInd w:val="0"/>
              <w:snapToGrid w:val="0"/>
              <w:spacing w:line="480" w:lineRule="exact"/>
              <w:ind w:firstLine="240" w:firstLineChars="1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p>
        </w:tc>
        <w:tc>
          <w:tcPr>
            <w:tcW w:w="2587" w:type="dxa"/>
            <w:tcBorders>
              <w:top w:val="single" w:color="000000" w:sz="4" w:space="0"/>
              <w:left w:val="nil"/>
              <w:bottom w:val="single" w:color="000000" w:sz="4" w:space="0"/>
              <w:right w:val="single" w:color="000000" w:sz="4" w:space="0"/>
            </w:tcBorders>
            <w:noWrap w:val="0"/>
            <w:vAlign w:val="center"/>
          </w:tcPr>
          <w:p w14:paraId="74D61251">
            <w:pPr>
              <w:keepNext w:val="0"/>
              <w:keepLines w:val="0"/>
              <w:pageBreakBefore w:val="0"/>
              <w:widowControl/>
              <w:kinsoku w:val="0"/>
              <w:wordWrap/>
              <w:overflowPunct/>
              <w:topLinePunct w:val="0"/>
              <w:autoSpaceDE w:val="0"/>
              <w:autoSpaceDN w:val="0"/>
              <w:bidi w:val="0"/>
              <w:adjustRightInd w:val="0"/>
              <w:snapToGrid w:val="0"/>
              <w:spacing w:line="480" w:lineRule="exact"/>
              <w:ind w:firstLine="0" w:firstLineChars="0"/>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次氯酸钠（自来水消毒用）</w:t>
            </w:r>
          </w:p>
        </w:tc>
        <w:tc>
          <w:tcPr>
            <w:tcW w:w="1208" w:type="dxa"/>
            <w:tcBorders>
              <w:top w:val="single" w:color="000000" w:sz="4" w:space="0"/>
              <w:left w:val="nil"/>
              <w:bottom w:val="single" w:color="000000" w:sz="4" w:space="0"/>
              <w:right w:val="single" w:color="000000" w:sz="4" w:space="0"/>
            </w:tcBorders>
            <w:noWrap/>
            <w:vAlign w:val="center"/>
          </w:tcPr>
          <w:p w14:paraId="616E4088">
            <w:pPr>
              <w:keepNext w:val="0"/>
              <w:keepLines w:val="0"/>
              <w:pageBreakBefore w:val="0"/>
              <w:widowControl/>
              <w:kinsoku w:val="0"/>
              <w:wordWrap/>
              <w:overflowPunct/>
              <w:topLinePunct w:val="0"/>
              <w:autoSpaceDE w:val="0"/>
              <w:autoSpaceDN w:val="0"/>
              <w:bidi w:val="0"/>
              <w:adjustRightInd w:val="0"/>
              <w:snapToGrid w:val="0"/>
              <w:spacing w:line="480" w:lineRule="exact"/>
              <w:ind w:firstLine="0" w:firstLineChars="0"/>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吨</w:t>
            </w:r>
          </w:p>
        </w:tc>
        <w:tc>
          <w:tcPr>
            <w:tcW w:w="1335" w:type="dxa"/>
            <w:tcBorders>
              <w:top w:val="single" w:color="000000" w:sz="4" w:space="0"/>
              <w:left w:val="nil"/>
              <w:bottom w:val="single" w:color="000000" w:sz="4" w:space="0"/>
              <w:right w:val="single" w:color="000000" w:sz="4" w:space="0"/>
            </w:tcBorders>
            <w:noWrap/>
            <w:vAlign w:val="center"/>
          </w:tcPr>
          <w:p w14:paraId="4261CBB4">
            <w:pPr>
              <w:keepNext w:val="0"/>
              <w:keepLines w:val="0"/>
              <w:pageBreakBefore w:val="0"/>
              <w:widowControl/>
              <w:kinsoku w:val="0"/>
              <w:wordWrap/>
              <w:overflowPunct/>
              <w:topLinePunct w:val="0"/>
              <w:autoSpaceDE w:val="0"/>
              <w:autoSpaceDN w:val="0"/>
              <w:bidi w:val="0"/>
              <w:adjustRightInd w:val="0"/>
              <w:snapToGrid w:val="0"/>
              <w:spacing w:line="480" w:lineRule="exact"/>
              <w:ind w:firstLine="0" w:firstLineChars="0"/>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450</w:t>
            </w:r>
          </w:p>
        </w:tc>
        <w:tc>
          <w:tcPr>
            <w:tcW w:w="1725" w:type="dxa"/>
            <w:tcBorders>
              <w:top w:val="single" w:color="000000" w:sz="4" w:space="0"/>
              <w:left w:val="nil"/>
              <w:bottom w:val="single" w:color="000000" w:sz="4" w:space="0"/>
              <w:right w:val="single" w:color="000000" w:sz="4" w:space="0"/>
            </w:tcBorders>
            <w:noWrap w:val="0"/>
            <w:vAlign w:val="center"/>
          </w:tcPr>
          <w:p w14:paraId="3D6D5567">
            <w:pPr>
              <w:keepNext w:val="0"/>
              <w:keepLines w:val="0"/>
              <w:pageBreakBefore w:val="0"/>
              <w:widowControl/>
              <w:kinsoku w:val="0"/>
              <w:wordWrap/>
              <w:overflowPunct/>
              <w:topLinePunct w:val="0"/>
              <w:autoSpaceDE w:val="0"/>
              <w:autoSpaceDN w:val="0"/>
              <w:bidi w:val="0"/>
              <w:adjustRightInd w:val="0"/>
              <w:snapToGrid w:val="0"/>
              <w:spacing w:line="480" w:lineRule="exact"/>
              <w:ind w:firstLine="0" w:firstLineChars="0"/>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810</w:t>
            </w:r>
          </w:p>
        </w:tc>
        <w:tc>
          <w:tcPr>
            <w:tcW w:w="1657" w:type="dxa"/>
            <w:tcBorders>
              <w:top w:val="single" w:color="000000" w:sz="4" w:space="0"/>
              <w:left w:val="nil"/>
              <w:bottom w:val="single" w:color="000000" w:sz="4" w:space="0"/>
              <w:right w:val="single" w:color="000000" w:sz="4" w:space="0"/>
            </w:tcBorders>
            <w:noWrap/>
            <w:vAlign w:val="center"/>
          </w:tcPr>
          <w:p w14:paraId="179DAEF9">
            <w:pPr>
              <w:keepNext w:val="0"/>
              <w:keepLines w:val="0"/>
              <w:pageBreakBefore w:val="0"/>
              <w:widowControl/>
              <w:kinsoku w:val="0"/>
              <w:wordWrap/>
              <w:overflowPunct/>
              <w:topLinePunct w:val="0"/>
              <w:autoSpaceDE w:val="0"/>
              <w:autoSpaceDN w:val="0"/>
              <w:bidi w:val="0"/>
              <w:adjustRightInd w:val="0"/>
              <w:snapToGrid w:val="0"/>
              <w:spacing w:line="480" w:lineRule="exact"/>
              <w:ind w:firstLine="0" w:firstLineChars="0"/>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364500</w:t>
            </w:r>
          </w:p>
        </w:tc>
      </w:tr>
      <w:tr w14:paraId="364EE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235" w:type="dxa"/>
            <w:gridSpan w:val="6"/>
            <w:tcBorders>
              <w:top w:val="single" w:color="000000" w:sz="4" w:space="0"/>
              <w:left w:val="single" w:color="000000" w:sz="4" w:space="0"/>
              <w:bottom w:val="single" w:color="000000" w:sz="4" w:space="0"/>
              <w:right w:val="single" w:color="auto" w:sz="4" w:space="0"/>
            </w:tcBorders>
            <w:noWrap/>
            <w:vAlign w:val="center"/>
          </w:tcPr>
          <w:p w14:paraId="169E8F99">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备注：</w:t>
            </w:r>
          </w:p>
          <w:p w14:paraId="03009921">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1、报价含13%增值税、含运费、含卸货费等全部费用。</w:t>
            </w:r>
          </w:p>
          <w:p w14:paraId="7FC3B517">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1B709884">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3、各投标人每项的分项综合单价报价与分项最高限价相比的下浮率必须一致，否则，作无效标处理。</w:t>
            </w:r>
          </w:p>
        </w:tc>
      </w:tr>
    </w:tbl>
    <w:p w14:paraId="0236D146">
      <w:pPr>
        <w:numPr>
          <w:ilvl w:val="0"/>
          <w:numId w:val="1"/>
        </w:numPr>
        <w:spacing w:before="166" w:line="219" w:lineRule="auto"/>
        <w:ind w:left="567"/>
        <w:outlineLvl w:val="3"/>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技术</w:t>
      </w:r>
      <w:r>
        <w:rPr>
          <w:rFonts w:hint="eastAsia" w:ascii="宋体" w:hAnsi="宋体" w:eastAsia="宋体" w:cs="宋体"/>
          <w:b/>
          <w:bCs/>
          <w:color w:val="auto"/>
          <w:spacing w:val="-10"/>
          <w:sz w:val="28"/>
          <w:szCs w:val="28"/>
          <w:highlight w:val="none"/>
          <w:lang w:val="en-US" w:eastAsia="zh-CN"/>
        </w:rPr>
        <w:t>参数</w:t>
      </w:r>
      <w:r>
        <w:rPr>
          <w:rFonts w:hint="eastAsia" w:ascii="宋体" w:hAnsi="宋体" w:eastAsia="宋体" w:cs="宋体"/>
          <w:b/>
          <w:bCs/>
          <w:color w:val="auto"/>
          <w:spacing w:val="-5"/>
          <w:sz w:val="28"/>
          <w:szCs w:val="28"/>
          <w:highlight w:val="none"/>
          <w:lang w:val="en-US" w:eastAsia="zh-CN"/>
        </w:rPr>
        <w:t>要求：</w:t>
      </w:r>
    </w:p>
    <w:tbl>
      <w:tblPr>
        <w:tblStyle w:val="8"/>
        <w:tblW w:w="48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95"/>
        <w:gridCol w:w="4719"/>
        <w:gridCol w:w="2280"/>
      </w:tblGrid>
      <w:tr w14:paraId="538D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895" w:type="dxa"/>
            <w:vMerge w:val="restart"/>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9EE30BD">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技术参数</w:t>
            </w:r>
          </w:p>
        </w:tc>
        <w:tc>
          <w:tcPr>
            <w:tcW w:w="4719" w:type="dxa"/>
            <w:tcBorders>
              <w:top w:val="single" w:color="auto" w:sz="4" w:space="0"/>
              <w:left w:val="single" w:color="auto" w:sz="4" w:space="0"/>
              <w:bottom w:val="single" w:color="auto" w:sz="4" w:space="0"/>
              <w:right w:val="single" w:color="auto" w:sz="4" w:space="0"/>
            </w:tcBorders>
            <w:noWrap w:val="0"/>
            <w:vAlign w:val="center"/>
          </w:tcPr>
          <w:p w14:paraId="2189BBA5">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项     目</w:t>
            </w:r>
          </w:p>
        </w:tc>
        <w:tc>
          <w:tcPr>
            <w:tcW w:w="228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71FCBE8">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指标</w:t>
            </w:r>
          </w:p>
        </w:tc>
      </w:tr>
      <w:tr w14:paraId="1561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895" w:type="dxa"/>
            <w:vMerge w:val="continue"/>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82972AD">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p>
        </w:tc>
        <w:tc>
          <w:tcPr>
            <w:tcW w:w="4719" w:type="dxa"/>
            <w:tcBorders>
              <w:top w:val="single" w:color="auto" w:sz="4" w:space="0"/>
              <w:left w:val="single" w:color="auto" w:sz="4" w:space="0"/>
              <w:bottom w:val="single" w:color="auto" w:sz="4" w:space="0"/>
              <w:right w:val="single" w:color="auto" w:sz="4" w:space="0"/>
            </w:tcBorders>
            <w:noWrap w:val="0"/>
            <w:vAlign w:val="center"/>
          </w:tcPr>
          <w:p w14:paraId="3995475E">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外观</w:t>
            </w:r>
          </w:p>
        </w:tc>
        <w:tc>
          <w:tcPr>
            <w:tcW w:w="228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B0A3C29">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浅黄色液体</w:t>
            </w:r>
          </w:p>
        </w:tc>
      </w:tr>
      <w:tr w14:paraId="5A7A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895" w:type="dxa"/>
            <w:vMerge w:val="continue"/>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73C4F5D">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p>
        </w:tc>
        <w:tc>
          <w:tcPr>
            <w:tcW w:w="4719" w:type="dxa"/>
            <w:tcBorders>
              <w:top w:val="single" w:color="auto" w:sz="4" w:space="0"/>
              <w:left w:val="single" w:color="auto" w:sz="4" w:space="0"/>
              <w:bottom w:val="single" w:color="auto" w:sz="4" w:space="0"/>
              <w:right w:val="single" w:color="auto" w:sz="4" w:space="0"/>
            </w:tcBorders>
            <w:noWrap w:val="0"/>
            <w:vAlign w:val="center"/>
          </w:tcPr>
          <w:p w14:paraId="72117B42">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在效氯（以C1计）的质量分数，%</w:t>
            </w:r>
          </w:p>
        </w:tc>
        <w:tc>
          <w:tcPr>
            <w:tcW w:w="228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E77C148">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≥10.0</w:t>
            </w:r>
          </w:p>
        </w:tc>
      </w:tr>
      <w:tr w14:paraId="350B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895" w:type="dxa"/>
            <w:vMerge w:val="continue"/>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347A5A7">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p>
        </w:tc>
        <w:tc>
          <w:tcPr>
            <w:tcW w:w="4719" w:type="dxa"/>
            <w:tcBorders>
              <w:top w:val="single" w:color="auto" w:sz="4" w:space="0"/>
              <w:left w:val="single" w:color="auto" w:sz="4" w:space="0"/>
              <w:bottom w:val="single" w:color="auto" w:sz="4" w:space="0"/>
              <w:right w:val="single" w:color="auto" w:sz="4" w:space="0"/>
            </w:tcBorders>
            <w:noWrap w:val="0"/>
            <w:vAlign w:val="center"/>
          </w:tcPr>
          <w:p w14:paraId="07E41119">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游离碱（以NaOH计）的质量分数，%</w:t>
            </w:r>
          </w:p>
        </w:tc>
        <w:tc>
          <w:tcPr>
            <w:tcW w:w="228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4389DE7">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0.1-1.0</w:t>
            </w:r>
          </w:p>
        </w:tc>
      </w:tr>
      <w:tr w14:paraId="6DCE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895" w:type="dxa"/>
            <w:vMerge w:val="continue"/>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0BC1402">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p>
        </w:tc>
        <w:tc>
          <w:tcPr>
            <w:tcW w:w="4719" w:type="dxa"/>
            <w:tcBorders>
              <w:top w:val="single" w:color="auto" w:sz="4" w:space="0"/>
              <w:left w:val="single" w:color="auto" w:sz="4" w:space="0"/>
              <w:bottom w:val="single" w:color="auto" w:sz="4" w:space="0"/>
              <w:right w:val="single" w:color="auto" w:sz="4" w:space="0"/>
            </w:tcBorders>
            <w:noWrap w:val="0"/>
            <w:vAlign w:val="center"/>
          </w:tcPr>
          <w:p w14:paraId="44045850">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铁（Fe）质量分数，% </w:t>
            </w:r>
          </w:p>
        </w:tc>
        <w:tc>
          <w:tcPr>
            <w:tcW w:w="228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44620A6">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≤0.005</w:t>
            </w:r>
          </w:p>
        </w:tc>
      </w:tr>
      <w:tr w14:paraId="5D45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895" w:type="dxa"/>
            <w:vMerge w:val="continue"/>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0C303E9">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p>
        </w:tc>
        <w:tc>
          <w:tcPr>
            <w:tcW w:w="4719" w:type="dxa"/>
            <w:tcBorders>
              <w:top w:val="single" w:color="auto" w:sz="4" w:space="0"/>
              <w:left w:val="single" w:color="auto" w:sz="4" w:space="0"/>
              <w:bottom w:val="single" w:color="auto" w:sz="4" w:space="0"/>
              <w:right w:val="single" w:color="auto" w:sz="4" w:space="0"/>
            </w:tcBorders>
            <w:noWrap w:val="0"/>
            <w:vAlign w:val="center"/>
          </w:tcPr>
          <w:p w14:paraId="71878CAD">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砷的质量分数/%</w:t>
            </w:r>
          </w:p>
        </w:tc>
        <w:tc>
          <w:tcPr>
            <w:tcW w:w="228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895A951">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≤0.0001</w:t>
            </w:r>
          </w:p>
        </w:tc>
      </w:tr>
      <w:tr w14:paraId="197B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895" w:type="dxa"/>
            <w:vMerge w:val="continue"/>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F477BEE">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p>
        </w:tc>
        <w:tc>
          <w:tcPr>
            <w:tcW w:w="4719" w:type="dxa"/>
            <w:tcBorders>
              <w:top w:val="single" w:color="auto" w:sz="4" w:space="0"/>
              <w:left w:val="single" w:color="auto" w:sz="4" w:space="0"/>
              <w:bottom w:val="single" w:color="auto" w:sz="4" w:space="0"/>
              <w:right w:val="single" w:color="auto" w:sz="4" w:space="0"/>
            </w:tcBorders>
            <w:noWrap w:val="0"/>
            <w:vAlign w:val="center"/>
          </w:tcPr>
          <w:p w14:paraId="2DE87F85">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镉的质量分数/%</w:t>
            </w:r>
          </w:p>
        </w:tc>
        <w:tc>
          <w:tcPr>
            <w:tcW w:w="228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78ED925">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≤0.0005</w:t>
            </w:r>
          </w:p>
        </w:tc>
      </w:tr>
      <w:tr w14:paraId="20DE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895" w:type="dxa"/>
            <w:vMerge w:val="continue"/>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A2E01FA">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p>
        </w:tc>
        <w:tc>
          <w:tcPr>
            <w:tcW w:w="4719" w:type="dxa"/>
            <w:tcBorders>
              <w:top w:val="single" w:color="auto" w:sz="4" w:space="0"/>
              <w:left w:val="single" w:color="auto" w:sz="4" w:space="0"/>
              <w:bottom w:val="single" w:color="auto" w:sz="4" w:space="0"/>
              <w:right w:val="single" w:color="auto" w:sz="4" w:space="0"/>
            </w:tcBorders>
            <w:noWrap w:val="0"/>
            <w:vAlign w:val="center"/>
          </w:tcPr>
          <w:p w14:paraId="0753220A">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铬（六价）的质量分数/%</w:t>
            </w:r>
          </w:p>
        </w:tc>
        <w:tc>
          <w:tcPr>
            <w:tcW w:w="228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D24ACA6">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≤0.005</w:t>
            </w:r>
          </w:p>
        </w:tc>
      </w:tr>
      <w:tr w14:paraId="36F1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895" w:type="dxa"/>
            <w:vMerge w:val="continue"/>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A70CBF1">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p>
        </w:tc>
        <w:tc>
          <w:tcPr>
            <w:tcW w:w="4719" w:type="dxa"/>
            <w:tcBorders>
              <w:top w:val="single" w:color="auto" w:sz="4" w:space="0"/>
              <w:left w:val="single" w:color="auto" w:sz="4" w:space="0"/>
              <w:bottom w:val="single" w:color="auto" w:sz="4" w:space="0"/>
              <w:right w:val="single" w:color="auto" w:sz="4" w:space="0"/>
            </w:tcBorders>
            <w:noWrap w:val="0"/>
            <w:vAlign w:val="center"/>
          </w:tcPr>
          <w:p w14:paraId="48B6D25F">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铅的质量分数/%</w:t>
            </w:r>
          </w:p>
        </w:tc>
        <w:tc>
          <w:tcPr>
            <w:tcW w:w="228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50467CB">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≤0.001</w:t>
            </w:r>
          </w:p>
        </w:tc>
      </w:tr>
      <w:tr w14:paraId="5375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895" w:type="dxa"/>
            <w:vMerge w:val="continue"/>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B016E98">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p>
        </w:tc>
        <w:tc>
          <w:tcPr>
            <w:tcW w:w="4719" w:type="dxa"/>
            <w:tcBorders>
              <w:top w:val="single" w:color="auto" w:sz="4" w:space="0"/>
              <w:left w:val="single" w:color="auto" w:sz="4" w:space="0"/>
              <w:bottom w:val="single" w:color="auto" w:sz="4" w:space="0"/>
              <w:right w:val="single" w:color="auto" w:sz="4" w:space="0"/>
            </w:tcBorders>
            <w:noWrap w:val="0"/>
            <w:vAlign w:val="center"/>
          </w:tcPr>
          <w:p w14:paraId="1D093A74">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银的质量分数/%</w:t>
            </w:r>
          </w:p>
        </w:tc>
        <w:tc>
          <w:tcPr>
            <w:tcW w:w="228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EE982E4">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≤0.005</w:t>
            </w:r>
          </w:p>
        </w:tc>
      </w:tr>
      <w:tr w14:paraId="3CA5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895" w:type="dxa"/>
            <w:vMerge w:val="continue"/>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E5ABE40">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p>
        </w:tc>
        <w:tc>
          <w:tcPr>
            <w:tcW w:w="4719" w:type="dxa"/>
            <w:tcBorders>
              <w:top w:val="single" w:color="auto" w:sz="4" w:space="0"/>
              <w:left w:val="single" w:color="auto" w:sz="4" w:space="0"/>
              <w:bottom w:val="single" w:color="auto" w:sz="4" w:space="0"/>
              <w:right w:val="single" w:color="auto" w:sz="4" w:space="0"/>
            </w:tcBorders>
            <w:noWrap w:val="0"/>
            <w:vAlign w:val="center"/>
          </w:tcPr>
          <w:p w14:paraId="4C76DD82">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硒的质量分数/%</w:t>
            </w:r>
          </w:p>
        </w:tc>
        <w:tc>
          <w:tcPr>
            <w:tcW w:w="228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262EF94">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≤0.001</w:t>
            </w:r>
          </w:p>
        </w:tc>
      </w:tr>
      <w:tr w14:paraId="72EF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895" w:type="dxa"/>
            <w:vMerge w:val="continue"/>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82AA08D">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p>
        </w:tc>
        <w:tc>
          <w:tcPr>
            <w:tcW w:w="4719" w:type="dxa"/>
            <w:tcBorders>
              <w:top w:val="single" w:color="auto" w:sz="4" w:space="0"/>
              <w:left w:val="single" w:color="auto" w:sz="4" w:space="0"/>
              <w:bottom w:val="single" w:color="auto" w:sz="4" w:space="0"/>
              <w:right w:val="single" w:color="auto" w:sz="4" w:space="0"/>
            </w:tcBorders>
            <w:noWrap w:val="0"/>
            <w:vAlign w:val="center"/>
          </w:tcPr>
          <w:p w14:paraId="748ECA7E">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贡的质量分数/%</w:t>
            </w:r>
          </w:p>
        </w:tc>
        <w:tc>
          <w:tcPr>
            <w:tcW w:w="228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2465BEF">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≤0.0002</w:t>
            </w:r>
          </w:p>
        </w:tc>
      </w:tr>
      <w:tr w14:paraId="448B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895" w:type="dxa"/>
            <w:vMerge w:val="continue"/>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C60746E">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p>
        </w:tc>
        <w:tc>
          <w:tcPr>
            <w:tcW w:w="4719" w:type="dxa"/>
            <w:tcBorders>
              <w:top w:val="single" w:color="auto" w:sz="4" w:space="0"/>
              <w:left w:val="single" w:color="auto" w:sz="4" w:space="0"/>
              <w:bottom w:val="single" w:color="auto" w:sz="4" w:space="0"/>
              <w:right w:val="single" w:color="auto" w:sz="4" w:space="0"/>
            </w:tcBorders>
            <w:noWrap w:val="0"/>
            <w:vAlign w:val="center"/>
          </w:tcPr>
          <w:p w14:paraId="32985DE9">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亚氯酸盐的质量分数/%</w:t>
            </w:r>
          </w:p>
        </w:tc>
        <w:tc>
          <w:tcPr>
            <w:tcW w:w="228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E91AD30">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≤0.07</w:t>
            </w:r>
          </w:p>
        </w:tc>
      </w:tr>
      <w:tr w14:paraId="0803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894" w:type="dxa"/>
            <w:gridSpan w:val="3"/>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6A3855F">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注：采用食品级次氯酸钠，原材料为纯水提取物。泵站管理中心每月2次抽样送第三方检测，检测费用由供应商承担。</w:t>
            </w:r>
          </w:p>
        </w:tc>
      </w:tr>
    </w:tbl>
    <w:p w14:paraId="5437A915">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42" w:firstLineChars="200"/>
        <w:textAlignment w:val="baseline"/>
        <w:rPr>
          <w:rFonts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lang w:val="en-US" w:eastAsia="zh-CN"/>
        </w:rPr>
        <w:t>三</w:t>
      </w:r>
      <w:r>
        <w:rPr>
          <w:rFonts w:ascii="宋体" w:hAnsi="宋体" w:eastAsia="宋体" w:cs="宋体"/>
          <w:b/>
          <w:bCs/>
          <w:color w:val="auto"/>
          <w:spacing w:val="-5"/>
          <w:sz w:val="28"/>
          <w:szCs w:val="28"/>
          <w:highlight w:val="none"/>
        </w:rPr>
        <w:t>、</w:t>
      </w:r>
      <w:r>
        <w:rPr>
          <w:rFonts w:ascii="宋体" w:hAnsi="宋体" w:eastAsia="宋体" w:cs="宋体"/>
          <w:b/>
          <w:bCs/>
          <w:color w:val="auto"/>
          <w:spacing w:val="-11"/>
          <w:sz w:val="28"/>
          <w:szCs w:val="28"/>
          <w:highlight w:val="none"/>
        </w:rPr>
        <w:t>商务要求：</w:t>
      </w:r>
    </w:p>
    <w:p w14:paraId="1EC77A1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jc w:val="both"/>
        <w:textAlignment w:val="baseline"/>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（一）供货周期要求：</w:t>
      </w:r>
      <w:r>
        <w:rPr>
          <w:rFonts w:hint="eastAsia" w:ascii="宋体" w:hAnsi="宋体" w:eastAsia="宋体" w:cs="宋体"/>
          <w:color w:val="auto"/>
          <w:sz w:val="28"/>
          <w:szCs w:val="28"/>
          <w:highlight w:val="none"/>
          <w:lang w:val="en-US" w:eastAsia="zh-CN"/>
        </w:rPr>
        <w:t>1年。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510C84A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jc w:val="both"/>
        <w:textAlignment w:val="baseline"/>
        <w:rPr>
          <w:rFonts w:hint="default"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val="en-US" w:eastAsia="zh-CN"/>
        </w:rPr>
        <w:t>（二）交货、安装地点：</w:t>
      </w:r>
      <w:r>
        <w:rPr>
          <w:rFonts w:hint="eastAsia" w:ascii="宋体" w:hAnsi="宋体" w:eastAsia="宋体" w:cs="宋体"/>
          <w:color w:val="auto"/>
          <w:sz w:val="28"/>
          <w:szCs w:val="28"/>
          <w:highlight w:val="none"/>
          <w:lang w:val="en-US" w:eastAsia="zh-CN"/>
        </w:rPr>
        <w:t>运输并卸货至采购人指定地点，并指导安装。</w:t>
      </w:r>
    </w:p>
    <w:p w14:paraId="046409C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jc w:val="both"/>
        <w:textAlignment w:val="baseline"/>
        <w:rPr>
          <w:rFonts w:hint="eastAsia" w:ascii="宋体" w:hAnsi="宋体" w:eastAsia="宋体" w:cs="宋体"/>
          <w:b/>
          <w:bCs/>
          <w:color w:val="auto"/>
          <w:sz w:val="28"/>
          <w:szCs w:val="28"/>
          <w:highlight w:val="none"/>
          <w:lang w:val="en-US" w:eastAsia="zh-CN"/>
        </w:rPr>
      </w:pPr>
    </w:p>
    <w:p w14:paraId="37E03BB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jc w:val="both"/>
        <w:textAlignment w:val="baseline"/>
        <w:rPr>
          <w:rFonts w:hint="eastAsia" w:ascii="宋体" w:hAnsi="宋体" w:eastAsia="宋体" w:cs="宋体"/>
          <w:b/>
          <w:bCs/>
          <w:color w:val="auto"/>
          <w:sz w:val="28"/>
          <w:szCs w:val="28"/>
          <w:highlight w:val="none"/>
          <w:lang w:val="en-US" w:eastAsia="zh-CN"/>
        </w:rPr>
      </w:pPr>
    </w:p>
    <w:p w14:paraId="64072B7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jc w:val="both"/>
        <w:textAlignment w:val="baseline"/>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（三）质量要求：</w:t>
      </w:r>
    </w:p>
    <w:p w14:paraId="155C4C5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（1）供应商须提供符合采购需求、符合国家质量检测标准的合格产品。</w:t>
      </w:r>
    </w:p>
    <w:p w14:paraId="26AB35A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8"/>
          <w:szCs w:val="28"/>
          <w:highlight w:val="none"/>
          <w:lang w:val="en-US" w:eastAsia="zh-CN"/>
        </w:rPr>
        <w:t>（2）采用食品级次氯酸钠，原材料为纯水提取物，且须符合相关生活饮用水化学处理剂卫生安全标准要求。</w:t>
      </w:r>
    </w:p>
    <w:p w14:paraId="1CB577A1">
      <w:pPr>
        <w:adjustRightInd w:val="0"/>
        <w:snapToGrid w:val="0"/>
        <w:spacing w:line="500" w:lineRule="exact"/>
        <w:ind w:firstLine="562" w:firstLineChars="200"/>
        <w:jc w:val="left"/>
        <w:rPr>
          <w:rFonts w:hint="eastAsia" w:ascii="宋体" w:hAnsi="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（四）质保、售后服务要求：</w:t>
      </w:r>
      <w:r>
        <w:rPr>
          <w:rFonts w:hint="eastAsia" w:ascii="宋体" w:hAnsi="宋体" w:cs="宋体"/>
          <w:b w:val="0"/>
          <w:bCs w:val="0"/>
          <w:color w:val="auto"/>
          <w:sz w:val="28"/>
          <w:szCs w:val="28"/>
          <w:highlight w:val="none"/>
          <w:lang w:val="en-US" w:eastAsia="zh-CN"/>
        </w:rPr>
        <w:t>供应商报价时须承诺所供货物的免费质保期为1年（含)以上（原厂质保期高于供应商承诺质保期的，按原厂质保期计算。自验收合格报告签字确认日起，开始进入质保期）。</w:t>
      </w:r>
    </w:p>
    <w:p w14:paraId="6F2E38CE">
      <w:pPr>
        <w:adjustRightInd w:val="0"/>
        <w:snapToGrid w:val="0"/>
        <w:spacing w:line="500" w:lineRule="exact"/>
        <w:ind w:firstLine="560" w:firstLineChars="200"/>
        <w:jc w:val="left"/>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质保期内，因供货方所供货物的制造质量出现问题，供货方在接采购方通知后12小时内，情况紧急时8小时内,派人员赶到采购方现场，免费排除问题、及时修复或更换。如供货方逾期不予答复和处理，则视为采购方上述要求已被接受。供货方应承担采购方自行补救而发生的一切损失和费用，采购方有权在保证金中直接扣除。如保证金不够支持本次损失费用，采购方有权向供货方索赔，且视材料等产生的质量问题对水司造成严重社会负面影响或较大经济损失的将列入黑名单，以后将不得再参与启东水司的采购项目。</w:t>
      </w:r>
    </w:p>
    <w:p w14:paraId="2D964007">
      <w:pPr>
        <w:adjustRightInd w:val="0"/>
        <w:snapToGrid w:val="0"/>
        <w:spacing w:line="500" w:lineRule="exact"/>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（五）验收要求：</w:t>
      </w:r>
      <w:r>
        <w:rPr>
          <w:rFonts w:hint="eastAsia" w:ascii="宋体" w:hAnsi="宋体" w:cs="宋体"/>
          <w:b w:val="0"/>
          <w:bCs w:val="0"/>
          <w:color w:val="auto"/>
          <w:sz w:val="28"/>
          <w:szCs w:val="28"/>
          <w:highlight w:val="none"/>
          <w:lang w:val="en-US" w:eastAsia="zh-CN"/>
        </w:rPr>
        <w:t>在成交供应商供货完毕后，采购单位将组织验收小组根据询价文件和供应商报价文件对供应商所供货物进行验收。必要时，采购单位可邀请相关质量监督部门或第三方检测单位对成交供应商所供货物成分和数量进行验收及检测，检测费用由成交供应商负责，如验收或检测发现所供货物不合格，视为验收不合格，终止合同履行，履约保证金不予退还。</w:t>
      </w:r>
    </w:p>
    <w:p w14:paraId="650FF663">
      <w:pPr>
        <w:adjustRightInd w:val="0"/>
        <w:snapToGrid w:val="0"/>
        <w:spacing w:line="500" w:lineRule="exact"/>
        <w:ind w:firstLine="562" w:firstLineChars="200"/>
        <w:jc w:val="left"/>
        <w:rPr>
          <w:rFonts w:hint="eastAsia" w:ascii="宋体" w:hAnsi="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w:t>
      </w:r>
      <w:r>
        <w:rPr>
          <w:rFonts w:hint="eastAsia" w:ascii="宋体" w:hAnsi="宋体" w:cs="宋体"/>
          <w:b/>
          <w:bCs/>
          <w:color w:val="auto"/>
          <w:sz w:val="28"/>
          <w:szCs w:val="28"/>
          <w:highlight w:val="none"/>
          <w:lang w:val="en-US" w:eastAsia="zh-CN"/>
        </w:rPr>
        <w:t>报价要求及其他事项：</w:t>
      </w:r>
    </w:p>
    <w:p w14:paraId="68C7C9A0">
      <w:pPr>
        <w:adjustRightInd w:val="0"/>
        <w:snapToGrid w:val="0"/>
        <w:spacing w:line="500" w:lineRule="exact"/>
        <w:ind w:firstLine="560" w:firstLineChars="200"/>
        <w:jc w:val="left"/>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1、本项目采取固定单价报价，各投标人每项的分项综合单价报价与分项最高限价相比的下浮率必须一致。</w:t>
      </w:r>
    </w:p>
    <w:p w14:paraId="62047C8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本项目为固定综合单价报价，供应商的投标报价中含采购等所发生的各种费用，包括(但不限于)所有产品、产品的制作费、运输费用、卸货费、上下力资的费用、13%增值税、售后服务等所有费用，即招标物交付使用前的所有费用以及免保期内的服务费用等；但在执行合同过程中如发现有任何漏项和短缺，在发货清单中并未列入而且确实是成交供应商供货范围中应该有的，并且是满足合同技术协议对合同设备的性能保证值要求所必须的，均应由成交供应商及时补上，且不发生费用问题，请各供应商在报价时充分考虑各种因素。运输及装卸过程中的材料损耗由供应商承担。</w:t>
      </w:r>
    </w:p>
    <w:p w14:paraId="3EF79AB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3、进口产品：在招标文件中如未明确需要进口产品，所投产品中含进口产品的，投标人必须在中标后按规定办理准许使用进口产品的报批手续。</w:t>
      </w:r>
    </w:p>
    <w:p w14:paraId="345555A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四、采购标的的其他技术、服务等要求</w:t>
      </w:r>
    </w:p>
    <w:p w14:paraId="521702F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次采购需切实履行绿色采购，参照《江苏省财政厅关于加强政府绿色采购有关事项的通知》（苏财购〔2023〕65号），严格落实节能环保产品采购政策，严格执行绿色采购需求标准，推广使用低挥发性有机化合物产品，确保绿色采购落实到位。</w:t>
      </w:r>
    </w:p>
    <w:p w14:paraId="469DE5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品目清单见《关于印发环境标志产品政府采购品目清单的通知》（财库〔2019〕18号）、《关于印发节能产品政府采购品目清单的通知》（财库〔2019〕19号）。</w:t>
      </w:r>
    </w:p>
    <w:p w14:paraId="25ED068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需求标准见《商品包装政府采购需求标准（试行）》《快递包装政府采购需求标准（试行）》（财办库〔2020〕123号）、《绿色数据中心政府采购需求标准（试行）》（财库〔2023〕7号）。</w:t>
      </w:r>
    </w:p>
    <w:p w14:paraId="7CFEF41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4" w:firstLineChars="200"/>
        <w:textAlignment w:val="baseline"/>
        <w:outlineLvl w:val="3"/>
        <w:rPr>
          <w:rFonts w:ascii="宋体" w:hAnsi="宋体" w:eastAsia="宋体" w:cs="宋体"/>
          <w:b/>
          <w:bCs/>
          <w:color w:val="auto"/>
          <w:spacing w:val="-12"/>
          <w:sz w:val="28"/>
          <w:szCs w:val="28"/>
          <w:highlight w:val="none"/>
        </w:rPr>
      </w:pPr>
      <w:r>
        <w:rPr>
          <w:rFonts w:ascii="宋体" w:hAnsi="宋体" w:eastAsia="宋体" w:cs="宋体"/>
          <w:b/>
          <w:bCs/>
          <w:color w:val="auto"/>
          <w:spacing w:val="-12"/>
          <w:sz w:val="28"/>
          <w:szCs w:val="28"/>
          <w:highlight w:val="none"/>
        </w:rPr>
        <w:t>五、付款方式：</w:t>
      </w:r>
    </w:p>
    <w:p w14:paraId="1BA9DF8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本次采购量为预估量，最终结算按每次实际采购量计，每次供货完毕并经验收合格后，买方通知并收到卖方相应的增值税专用发票后30天内支付该批订单的90%货款，合同期内所供货物的余款10%于合同期结束满1年后，经采购单位认可后一次性结清。</w:t>
      </w:r>
    </w:p>
    <w:p w14:paraId="63CF5EE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注：乙方申请付款的程序应符合甲方的财务规定。</w:t>
      </w:r>
    </w:p>
    <w:p w14:paraId="4E0C9F1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8" w:firstLineChars="200"/>
        <w:textAlignment w:val="baseline"/>
        <w:outlineLvl w:val="3"/>
        <w:rPr>
          <w:rFonts w:ascii="宋体" w:hAnsi="宋体" w:eastAsia="宋体" w:cs="宋体"/>
          <w:b/>
          <w:bCs/>
          <w:color w:val="auto"/>
          <w:spacing w:val="-11"/>
          <w:sz w:val="28"/>
          <w:szCs w:val="28"/>
          <w:highlight w:val="none"/>
        </w:rPr>
      </w:pPr>
    </w:p>
    <w:p w14:paraId="6B90007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8" w:firstLineChars="200"/>
        <w:textAlignment w:val="baseline"/>
        <w:outlineLvl w:val="3"/>
        <w:rPr>
          <w:rFonts w:ascii="宋体" w:hAnsi="宋体" w:eastAsia="宋体" w:cs="宋体"/>
          <w:b/>
          <w:bCs/>
          <w:color w:val="auto"/>
          <w:spacing w:val="-11"/>
          <w:sz w:val="28"/>
          <w:szCs w:val="28"/>
          <w:highlight w:val="none"/>
        </w:rPr>
      </w:pPr>
    </w:p>
    <w:p w14:paraId="225986F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8" w:firstLineChars="200"/>
        <w:textAlignment w:val="baseline"/>
        <w:outlineLvl w:val="3"/>
        <w:rPr>
          <w:rFonts w:ascii="宋体" w:hAnsi="宋体" w:eastAsia="宋体" w:cs="宋体"/>
          <w:color w:val="auto"/>
          <w:sz w:val="28"/>
          <w:szCs w:val="28"/>
          <w:highlight w:val="none"/>
        </w:rPr>
      </w:pPr>
      <w:r>
        <w:rPr>
          <w:rFonts w:ascii="宋体" w:hAnsi="宋体" w:eastAsia="宋体" w:cs="宋体"/>
          <w:b/>
          <w:bCs/>
          <w:color w:val="auto"/>
          <w:spacing w:val="-11"/>
          <w:sz w:val="28"/>
          <w:szCs w:val="28"/>
          <w:highlight w:val="none"/>
        </w:rPr>
        <w:t>六、履约保证金：</w:t>
      </w:r>
    </w:p>
    <w:p w14:paraId="20572E4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w:t>
      </w:r>
      <w:r>
        <w:rPr>
          <w:rFonts w:hint="eastAsia" w:ascii="宋体" w:hAnsi="宋体" w:eastAsia="宋体" w:cs="宋体"/>
          <w:color w:val="auto"/>
          <w:spacing w:val="-6"/>
          <w:sz w:val="28"/>
          <w:szCs w:val="28"/>
          <w:highlight w:val="none"/>
          <w:lang w:val="en-US" w:eastAsia="zh-CN"/>
        </w:rPr>
        <w:t>本项目中标后的履约保证金为项目成交价的</w:t>
      </w:r>
      <w:r>
        <w:rPr>
          <w:rFonts w:hint="default" w:ascii="宋体" w:hAnsi="宋体" w:eastAsia="宋体" w:cs="宋体"/>
          <w:color w:val="auto"/>
          <w:spacing w:val="-6"/>
          <w:sz w:val="28"/>
          <w:szCs w:val="28"/>
          <w:highlight w:val="none"/>
          <w:lang w:val="en-US" w:eastAsia="zh-CN"/>
        </w:rPr>
        <w:t>10%</w:t>
      </w:r>
      <w:r>
        <w:rPr>
          <w:rFonts w:hint="eastAsia" w:ascii="宋体" w:hAnsi="宋体" w:eastAsia="宋体" w:cs="宋体"/>
          <w:color w:val="auto"/>
          <w:spacing w:val="-6"/>
          <w:sz w:val="28"/>
          <w:szCs w:val="28"/>
          <w:highlight w:val="none"/>
          <w:lang w:val="en-US" w:eastAsia="zh-CN"/>
        </w:rPr>
        <w:t>，中标供应商的履约保证金须在成交通知书发出之日起至合同签订前汇入采购单位账户（应当以数字人民币、银行转账、网银、电汇、支票、本票、汇票、银行保函、保险保函等形式提交），中标供应商凭中标通知书与采购单位签订合同。超过中标通知书发出之日起</w:t>
      </w:r>
      <w:r>
        <w:rPr>
          <w:rFonts w:hint="default" w:ascii="宋体" w:hAnsi="宋体" w:eastAsia="宋体" w:cs="宋体"/>
          <w:color w:val="auto"/>
          <w:spacing w:val="-6"/>
          <w:sz w:val="28"/>
          <w:szCs w:val="28"/>
          <w:highlight w:val="none"/>
          <w:lang w:val="en-US" w:eastAsia="zh-CN"/>
        </w:rPr>
        <w:t>30</w:t>
      </w:r>
      <w:r>
        <w:rPr>
          <w:rFonts w:hint="eastAsia" w:ascii="宋体" w:hAnsi="宋体" w:eastAsia="宋体" w:cs="宋体"/>
          <w:color w:val="auto"/>
          <w:spacing w:val="-6"/>
          <w:sz w:val="28"/>
          <w:szCs w:val="28"/>
          <w:highlight w:val="none"/>
          <w:lang w:val="en-US" w:eastAsia="zh-CN"/>
        </w:rPr>
        <w:t>日未缴纳履约保证金，则视为自动放弃成交资格，采购人可以取消其中标资格。</w:t>
      </w:r>
    </w:p>
    <w:p w14:paraId="0E3DA6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lang w:val="en-US" w:eastAsia="zh-CN"/>
        </w:rPr>
        <w:t>2、中标供应商全部履约合同义务，经采购单位验收合格无质量、进度等问题的，采购人在验收合格后一次性退还履约保证金。</w:t>
      </w:r>
    </w:p>
    <w:p w14:paraId="3E961D5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lang w:val="en-US" w:eastAsia="zh-CN"/>
        </w:rPr>
        <w:t>3、发生以下情况的，履约保证金不予退还或部分退还：</w:t>
      </w:r>
    </w:p>
    <w:p w14:paraId="3127228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hint="default" w:ascii="宋体" w:hAnsi="宋体" w:eastAsia="宋体" w:cs="宋体"/>
          <w:color w:val="auto"/>
          <w:spacing w:val="-6"/>
          <w:sz w:val="28"/>
          <w:szCs w:val="28"/>
          <w:highlight w:val="none"/>
          <w:lang w:val="en-US" w:eastAsia="zh-CN"/>
        </w:rPr>
        <w:t>a.</w:t>
      </w:r>
      <w:r>
        <w:rPr>
          <w:rFonts w:hint="eastAsia" w:ascii="宋体" w:hAnsi="宋体" w:eastAsia="宋体" w:cs="宋体"/>
          <w:color w:val="auto"/>
          <w:spacing w:val="-6"/>
          <w:sz w:val="28"/>
          <w:szCs w:val="28"/>
          <w:highlight w:val="none"/>
          <w:lang w:val="en-US" w:eastAsia="zh-CN"/>
        </w:rPr>
        <w:t>签订合同后，中标供应商不履行合同义务的，采购单位有权全额扣除履约保证金，全额不予退还，同时采购单位亦有权终止合同，中标供应商还须承担相应的法律赔偿责任。</w:t>
      </w:r>
    </w:p>
    <w:p w14:paraId="4BA3761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ascii="宋体" w:hAnsi="宋体" w:eastAsia="宋体" w:cs="宋体"/>
          <w:color w:val="auto"/>
          <w:sz w:val="28"/>
          <w:szCs w:val="28"/>
          <w:highlight w:val="none"/>
        </w:rPr>
      </w:pPr>
      <w:r>
        <w:rPr>
          <w:rFonts w:hint="default" w:ascii="宋体" w:hAnsi="宋体" w:eastAsia="宋体" w:cs="宋体"/>
          <w:color w:val="auto"/>
          <w:spacing w:val="-6"/>
          <w:sz w:val="28"/>
          <w:szCs w:val="28"/>
          <w:highlight w:val="none"/>
          <w:lang w:val="en-US" w:eastAsia="zh-CN"/>
        </w:rPr>
        <w:t>b.</w:t>
      </w:r>
      <w:r>
        <w:rPr>
          <w:rFonts w:hint="eastAsia" w:ascii="宋体" w:hAnsi="宋体" w:eastAsia="宋体" w:cs="宋体"/>
          <w:color w:val="auto"/>
          <w:spacing w:val="-6"/>
          <w:sz w:val="28"/>
          <w:szCs w:val="28"/>
          <w:highlight w:val="none"/>
          <w:lang w:val="en-US" w:eastAsia="zh-CN"/>
        </w:rPr>
        <w:t>中标供应商在履约过程中发生违约行为，给采购单位造成损失的，采购单位有权在中标供应商缴纳的履约保证金中予以扣款，以弥补采购单位经济损失，不足的部分中标供应商另外补齐。</w:t>
      </w:r>
    </w:p>
    <w:p w14:paraId="109EE6F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七、本项目不接受进口产品响应。</w:t>
      </w:r>
    </w:p>
    <w:p w14:paraId="65FA608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八、合同条款</w:t>
      </w:r>
    </w:p>
    <w:p w14:paraId="4340EE58">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采购方：</w:t>
      </w:r>
      <w:r>
        <w:rPr>
          <w:rFonts w:hint="eastAsia" w:ascii="宋体" w:hAnsi="宋体" w:eastAsia="宋体" w:cs="宋体"/>
          <w:color w:val="auto"/>
          <w:sz w:val="28"/>
          <w:szCs w:val="28"/>
          <w:highlight w:val="none"/>
          <w:u w:val="single"/>
        </w:rPr>
        <w:t>启东市自来水厂有限公司</w:t>
      </w:r>
    </w:p>
    <w:p w14:paraId="3726690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供货方：</w:t>
      </w:r>
      <w:r>
        <w:rPr>
          <w:rFonts w:hint="eastAsia" w:ascii="宋体" w:hAnsi="宋体" w:eastAsia="宋体" w:cs="宋体"/>
          <w:color w:val="auto"/>
          <w:sz w:val="28"/>
          <w:szCs w:val="28"/>
          <w:highlight w:val="none"/>
          <w:u w:val="single"/>
        </w:rPr>
        <w:t xml:space="preserve">       　　　　       </w:t>
      </w:r>
    </w:p>
    <w:p w14:paraId="3B0EC9C5">
      <w:pPr>
        <w:keepNext w:val="0"/>
        <w:keepLines w:val="0"/>
        <w:pageBreakBefore w:val="0"/>
        <w:widowControl w:val="0"/>
        <w:kinsoku/>
        <w:wordWrap/>
        <w:overflowPunct/>
        <w:topLinePunct w:val="0"/>
        <w:autoSpaceDE/>
        <w:autoSpaceDN/>
        <w:bidi w:val="0"/>
        <w:adjustRightInd w:val="0"/>
        <w:snapToGrid w:val="0"/>
        <w:spacing w:line="50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买卖双方依据中标通知书内容：采购方</w:t>
      </w:r>
      <w:r>
        <w:rPr>
          <w:rFonts w:hint="eastAsia" w:ascii="宋体" w:hAnsi="宋体" w:eastAsia="宋体" w:cs="宋体"/>
          <w:color w:val="auto"/>
          <w:sz w:val="28"/>
          <w:szCs w:val="28"/>
          <w:highlight w:val="none"/>
          <w:u w:val="single"/>
        </w:rPr>
        <w:t xml:space="preserve">启东市自来水厂有限公司 </w:t>
      </w:r>
      <w:r>
        <w:rPr>
          <w:rFonts w:hint="eastAsia" w:ascii="宋体" w:hAnsi="宋体" w:eastAsia="宋体" w:cs="宋体"/>
          <w:color w:val="auto"/>
          <w:sz w:val="28"/>
          <w:szCs w:val="28"/>
          <w:highlight w:val="none"/>
        </w:rPr>
        <w:t>（以下简称采购方或买方）就采购方所需与供货方</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（以下简称供货方或卖方）签订货物供货合同。相关具体商务及技术条款如下：</w:t>
      </w:r>
    </w:p>
    <w:p w14:paraId="3DD80E79">
      <w:pPr>
        <w:keepNext w:val="0"/>
        <w:keepLines w:val="0"/>
        <w:pageBreakBefore w:val="0"/>
        <w:widowControl w:val="0"/>
        <w:kinsoku/>
        <w:wordWrap/>
        <w:overflowPunct/>
        <w:topLinePunct w:val="0"/>
        <w:autoSpaceDE/>
        <w:autoSpaceDN/>
        <w:bidi w:val="0"/>
        <w:adjustRightInd w:val="0"/>
        <w:snapToGrid w:val="0"/>
        <w:spacing w:line="500" w:lineRule="exact"/>
        <w:ind w:firstLine="453" w:firstLineChars="161"/>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一、商务条款</w:t>
      </w:r>
    </w:p>
    <w:p w14:paraId="7EBD616A">
      <w:pPr>
        <w:keepNext w:val="0"/>
        <w:keepLines w:val="0"/>
        <w:pageBreakBefore w:val="0"/>
        <w:widowControl w:val="0"/>
        <w:kinsoku/>
        <w:wordWrap/>
        <w:overflowPunct/>
        <w:topLinePunct w:val="0"/>
        <w:autoSpaceDE/>
        <w:autoSpaceDN/>
        <w:bidi w:val="0"/>
        <w:adjustRightInd w:val="0"/>
        <w:snapToGrid w:val="0"/>
        <w:spacing w:line="500" w:lineRule="exact"/>
        <w:ind w:firstLine="453" w:firstLineChars="161"/>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1.供货范围：</w:t>
      </w:r>
    </w:p>
    <w:p w14:paraId="0AFD66F0">
      <w:pPr>
        <w:keepNext w:val="0"/>
        <w:keepLines w:val="0"/>
        <w:pageBreakBefore w:val="0"/>
        <w:widowControl w:val="0"/>
        <w:kinsoku/>
        <w:wordWrap/>
        <w:overflowPunct/>
        <w:topLinePunct w:val="0"/>
        <w:autoSpaceDE/>
        <w:autoSpaceDN/>
        <w:bidi w:val="0"/>
        <w:adjustRightInd w:val="0"/>
        <w:snapToGrid w:val="0"/>
        <w:spacing w:line="500" w:lineRule="exact"/>
        <w:ind w:firstLine="450" w:firstLineChars="161"/>
        <w:textAlignment w:val="auto"/>
        <w:rPr>
          <w:rFonts w:hint="eastAsia"/>
          <w:color w:val="auto"/>
          <w:highlight w:val="none"/>
        </w:rPr>
      </w:pPr>
      <w:r>
        <w:rPr>
          <w:rFonts w:hint="eastAsia" w:ascii="宋体" w:hAnsi="宋体" w:eastAsia="宋体" w:cs="宋体"/>
          <w:color w:val="auto"/>
          <w:sz w:val="28"/>
          <w:szCs w:val="28"/>
          <w:highlight w:val="none"/>
        </w:rPr>
        <w:t>采购方订购的产品清单及</w:t>
      </w:r>
      <w:r>
        <w:rPr>
          <w:rFonts w:hint="eastAsia" w:ascii="宋体" w:hAnsi="宋体" w:eastAsia="宋体" w:cs="宋体"/>
          <w:bCs/>
          <w:color w:val="auto"/>
          <w:sz w:val="28"/>
          <w:szCs w:val="28"/>
          <w:highlight w:val="none"/>
        </w:rPr>
        <w:t>价格如下：</w:t>
      </w:r>
      <w:r>
        <w:rPr>
          <w:rFonts w:hint="eastAsia" w:ascii="宋体" w:hAnsi="宋体" w:eastAsia="宋体" w:cs="宋体"/>
          <w:bCs/>
          <w:color w:val="auto"/>
          <w:sz w:val="28"/>
          <w:szCs w:val="28"/>
          <w:highlight w:val="none"/>
        </w:rPr>
        <w:tab/>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单价：人民币元</w:t>
      </w:r>
    </w:p>
    <w:tbl>
      <w:tblPr>
        <w:tblStyle w:val="8"/>
        <w:tblpPr w:leftFromText="180" w:rightFromText="180" w:vertAnchor="text" w:horzAnchor="page" w:tblpX="1630" w:tblpY="169"/>
        <w:tblOverlap w:val="never"/>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130"/>
        <w:gridCol w:w="870"/>
        <w:gridCol w:w="1200"/>
        <w:gridCol w:w="1380"/>
        <w:gridCol w:w="1455"/>
        <w:gridCol w:w="1050"/>
      </w:tblGrid>
      <w:tr w14:paraId="798C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05" w:type="dxa"/>
            <w:noWrap w:val="0"/>
            <w:vAlign w:val="center"/>
          </w:tcPr>
          <w:p w14:paraId="5B189379">
            <w:pPr>
              <w:adjustRightInd w:val="0"/>
              <w:snapToGrid w:val="0"/>
              <w:spacing w:line="480" w:lineRule="exact"/>
              <w:jc w:val="both"/>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序号</w:t>
            </w:r>
          </w:p>
        </w:tc>
        <w:tc>
          <w:tcPr>
            <w:tcW w:w="2130" w:type="dxa"/>
            <w:noWrap w:val="0"/>
            <w:vAlign w:val="center"/>
          </w:tcPr>
          <w:p w14:paraId="1532E2DE">
            <w:pPr>
              <w:adjustRightInd w:val="0"/>
              <w:snapToGrid w:val="0"/>
              <w:spacing w:line="480" w:lineRule="exact"/>
              <w:ind w:firstLine="480" w:firstLineChars="200"/>
              <w:jc w:val="both"/>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材料名称</w:t>
            </w:r>
          </w:p>
        </w:tc>
        <w:tc>
          <w:tcPr>
            <w:tcW w:w="870" w:type="dxa"/>
            <w:noWrap w:val="0"/>
            <w:vAlign w:val="center"/>
          </w:tcPr>
          <w:p w14:paraId="0DC7DBDA">
            <w:pPr>
              <w:adjustRightInd w:val="0"/>
              <w:snapToGrid w:val="0"/>
              <w:spacing w:line="480" w:lineRule="exact"/>
              <w:jc w:val="both"/>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单位</w:t>
            </w:r>
          </w:p>
        </w:tc>
        <w:tc>
          <w:tcPr>
            <w:tcW w:w="1200" w:type="dxa"/>
            <w:noWrap w:val="0"/>
            <w:vAlign w:val="center"/>
          </w:tcPr>
          <w:p w14:paraId="0B79F7DA">
            <w:pPr>
              <w:adjustRightInd w:val="0"/>
              <w:snapToGrid w:val="0"/>
              <w:spacing w:line="480" w:lineRule="exact"/>
              <w:jc w:val="both"/>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预估数量</w:t>
            </w:r>
          </w:p>
        </w:tc>
        <w:tc>
          <w:tcPr>
            <w:tcW w:w="1380" w:type="dxa"/>
            <w:noWrap w:val="0"/>
            <w:vAlign w:val="center"/>
          </w:tcPr>
          <w:p w14:paraId="6358C4AC">
            <w:pPr>
              <w:adjustRightInd w:val="0"/>
              <w:snapToGrid w:val="0"/>
              <w:spacing w:line="480" w:lineRule="exact"/>
              <w:ind w:firstLine="480" w:firstLineChars="200"/>
              <w:jc w:val="both"/>
              <w:textAlignment w:val="baseline"/>
              <w:rPr>
                <w:rFonts w:hint="eastAsia" w:ascii="宋体" w:hAnsi="宋体" w:eastAsia="宋体" w:cs="宋体"/>
                <w:color w:val="auto"/>
                <w:kern w:val="0"/>
                <w:sz w:val="24"/>
                <w:highlight w:val="none"/>
                <w:lang w:val="en-US" w:eastAsia="zh-CN"/>
              </w:rPr>
            </w:pPr>
          </w:p>
          <w:p w14:paraId="403A02BF">
            <w:pPr>
              <w:adjustRightInd w:val="0"/>
              <w:snapToGrid w:val="0"/>
              <w:spacing w:line="480" w:lineRule="exact"/>
              <w:jc w:val="center"/>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品牌（生产厂家名称）</w:t>
            </w:r>
          </w:p>
        </w:tc>
        <w:tc>
          <w:tcPr>
            <w:tcW w:w="1455" w:type="dxa"/>
            <w:noWrap w:val="0"/>
            <w:vAlign w:val="center"/>
          </w:tcPr>
          <w:p w14:paraId="012304E3">
            <w:pPr>
              <w:adjustRightInd w:val="0"/>
              <w:snapToGrid w:val="0"/>
              <w:spacing w:line="480" w:lineRule="exact"/>
              <w:jc w:val="center"/>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分项综合单价（元）</w:t>
            </w:r>
          </w:p>
        </w:tc>
        <w:tc>
          <w:tcPr>
            <w:tcW w:w="1050" w:type="dxa"/>
            <w:noWrap w:val="0"/>
            <w:vAlign w:val="center"/>
          </w:tcPr>
          <w:p w14:paraId="5BACA91E">
            <w:pPr>
              <w:adjustRightInd w:val="0"/>
              <w:snapToGrid w:val="0"/>
              <w:spacing w:line="480" w:lineRule="exact"/>
              <w:jc w:val="center"/>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合计</w:t>
            </w:r>
          </w:p>
          <w:p w14:paraId="25966FD7">
            <w:pPr>
              <w:adjustRightInd w:val="0"/>
              <w:snapToGrid w:val="0"/>
              <w:spacing w:line="480" w:lineRule="exact"/>
              <w:jc w:val="center"/>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（元）</w:t>
            </w:r>
          </w:p>
        </w:tc>
      </w:tr>
      <w:tr w14:paraId="1F38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05" w:type="dxa"/>
            <w:noWrap w:val="0"/>
            <w:vAlign w:val="center"/>
          </w:tcPr>
          <w:p w14:paraId="4C69B62E">
            <w:pPr>
              <w:adjustRightInd w:val="0"/>
              <w:snapToGrid w:val="0"/>
              <w:spacing w:line="480" w:lineRule="exact"/>
              <w:ind w:firstLine="240" w:firstLineChars="100"/>
              <w:jc w:val="both"/>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2130" w:type="dxa"/>
            <w:shd w:val="clear" w:color="auto" w:fill="auto"/>
            <w:noWrap w:val="0"/>
            <w:vAlign w:val="center"/>
          </w:tcPr>
          <w:p w14:paraId="4A7B5887">
            <w:pPr>
              <w:adjustRightInd w:val="0"/>
              <w:snapToGrid w:val="0"/>
              <w:spacing w:line="480" w:lineRule="exact"/>
              <w:jc w:val="center"/>
              <w:textAlignment w:val="baseline"/>
              <w:rPr>
                <w:rFonts w:hint="eastAsia" w:ascii="宋体" w:hAnsi="宋体" w:eastAsia="宋体" w:cs="宋体"/>
                <w:color w:val="auto"/>
                <w:kern w:val="0"/>
                <w:sz w:val="24"/>
                <w:highlight w:val="none"/>
                <w:lang w:val="en-US" w:eastAsia="en-US"/>
              </w:rPr>
            </w:pPr>
            <w:r>
              <w:rPr>
                <w:rFonts w:hint="eastAsia" w:ascii="宋体" w:hAnsi="宋体" w:eastAsia="宋体" w:cs="宋体"/>
                <w:color w:val="auto"/>
                <w:kern w:val="0"/>
                <w:sz w:val="24"/>
                <w:highlight w:val="none"/>
                <w:lang w:val="en-US" w:eastAsia="zh-CN"/>
              </w:rPr>
              <w:t>次氯酸钠（自来水消毒用）</w:t>
            </w:r>
          </w:p>
        </w:tc>
        <w:tc>
          <w:tcPr>
            <w:tcW w:w="870" w:type="dxa"/>
            <w:shd w:val="clear" w:color="auto" w:fill="auto"/>
            <w:noWrap w:val="0"/>
            <w:vAlign w:val="center"/>
          </w:tcPr>
          <w:p w14:paraId="1931B1F5">
            <w:pPr>
              <w:adjustRightInd w:val="0"/>
              <w:snapToGrid w:val="0"/>
              <w:spacing w:line="480" w:lineRule="exact"/>
              <w:jc w:val="center"/>
              <w:textAlignment w:val="baseline"/>
              <w:rPr>
                <w:rFonts w:hint="eastAsia" w:ascii="宋体" w:hAnsi="宋体" w:eastAsia="宋体" w:cs="宋体"/>
                <w:color w:val="auto"/>
                <w:kern w:val="0"/>
                <w:sz w:val="24"/>
                <w:highlight w:val="none"/>
                <w:lang w:val="en-US" w:eastAsia="en-US"/>
              </w:rPr>
            </w:pPr>
            <w:r>
              <w:rPr>
                <w:rFonts w:hint="eastAsia" w:ascii="宋体" w:hAnsi="宋体" w:eastAsia="宋体" w:cs="宋体"/>
                <w:color w:val="auto"/>
                <w:kern w:val="0"/>
                <w:sz w:val="24"/>
                <w:highlight w:val="none"/>
                <w:lang w:val="en-US" w:eastAsia="zh-CN"/>
              </w:rPr>
              <w:t>吨</w:t>
            </w:r>
          </w:p>
        </w:tc>
        <w:tc>
          <w:tcPr>
            <w:tcW w:w="1200" w:type="dxa"/>
            <w:shd w:val="clear" w:color="auto" w:fill="auto"/>
            <w:noWrap w:val="0"/>
            <w:vAlign w:val="center"/>
          </w:tcPr>
          <w:p w14:paraId="7E060617">
            <w:pPr>
              <w:adjustRightInd w:val="0"/>
              <w:snapToGrid w:val="0"/>
              <w:spacing w:line="480" w:lineRule="exact"/>
              <w:jc w:val="center"/>
              <w:textAlignment w:val="baseline"/>
              <w:rPr>
                <w:rFonts w:hint="eastAsia" w:ascii="宋体" w:hAnsi="宋体" w:eastAsia="宋体" w:cs="宋体"/>
                <w:color w:val="auto"/>
                <w:kern w:val="0"/>
                <w:sz w:val="24"/>
                <w:highlight w:val="none"/>
                <w:lang w:val="en-US" w:eastAsia="en-US"/>
              </w:rPr>
            </w:pPr>
            <w:r>
              <w:rPr>
                <w:rFonts w:hint="eastAsia" w:ascii="宋体" w:hAnsi="宋体" w:eastAsia="宋体" w:cs="宋体"/>
                <w:color w:val="auto"/>
                <w:kern w:val="0"/>
                <w:sz w:val="24"/>
                <w:highlight w:val="none"/>
                <w:lang w:val="en-US" w:eastAsia="zh-CN"/>
              </w:rPr>
              <w:t>450</w:t>
            </w:r>
          </w:p>
        </w:tc>
        <w:tc>
          <w:tcPr>
            <w:tcW w:w="1380" w:type="dxa"/>
            <w:noWrap w:val="0"/>
            <w:vAlign w:val="center"/>
          </w:tcPr>
          <w:p w14:paraId="084B6FAB">
            <w:pPr>
              <w:adjustRightInd w:val="0"/>
              <w:snapToGrid w:val="0"/>
              <w:spacing w:line="480" w:lineRule="exact"/>
              <w:ind w:firstLine="480" w:firstLineChars="200"/>
              <w:jc w:val="both"/>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w:t>
            </w:r>
          </w:p>
        </w:tc>
        <w:tc>
          <w:tcPr>
            <w:tcW w:w="1455" w:type="dxa"/>
            <w:noWrap w:val="0"/>
            <w:vAlign w:val="center"/>
          </w:tcPr>
          <w:p w14:paraId="1BCF979A">
            <w:pPr>
              <w:adjustRightInd w:val="0"/>
              <w:snapToGrid w:val="0"/>
              <w:spacing w:line="480" w:lineRule="exact"/>
              <w:ind w:firstLine="480" w:firstLineChars="200"/>
              <w:jc w:val="both"/>
              <w:textAlignment w:val="baseline"/>
              <w:rPr>
                <w:rFonts w:hint="eastAsia" w:ascii="宋体" w:hAnsi="宋体" w:eastAsia="宋体" w:cs="宋体"/>
                <w:color w:val="auto"/>
                <w:kern w:val="0"/>
                <w:sz w:val="24"/>
                <w:highlight w:val="none"/>
                <w:lang w:val="en-US" w:eastAsia="zh-CN"/>
              </w:rPr>
            </w:pPr>
          </w:p>
        </w:tc>
        <w:tc>
          <w:tcPr>
            <w:tcW w:w="1050" w:type="dxa"/>
            <w:noWrap w:val="0"/>
            <w:vAlign w:val="center"/>
          </w:tcPr>
          <w:p w14:paraId="5A008C62">
            <w:pPr>
              <w:adjustRightInd w:val="0"/>
              <w:snapToGrid w:val="0"/>
              <w:spacing w:line="480" w:lineRule="exact"/>
              <w:ind w:firstLine="480" w:firstLineChars="200"/>
              <w:jc w:val="both"/>
              <w:textAlignment w:val="baseline"/>
              <w:rPr>
                <w:rFonts w:hint="eastAsia" w:ascii="宋体" w:hAnsi="宋体" w:eastAsia="宋体" w:cs="宋体"/>
                <w:color w:val="auto"/>
                <w:kern w:val="0"/>
                <w:sz w:val="24"/>
                <w:highlight w:val="none"/>
                <w:lang w:val="en-US" w:eastAsia="zh-CN"/>
              </w:rPr>
            </w:pPr>
          </w:p>
        </w:tc>
      </w:tr>
      <w:tr w14:paraId="3769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935" w:type="dxa"/>
            <w:gridSpan w:val="2"/>
            <w:noWrap w:val="0"/>
            <w:vAlign w:val="center"/>
          </w:tcPr>
          <w:p w14:paraId="2CC99585">
            <w:pPr>
              <w:adjustRightInd w:val="0"/>
              <w:snapToGrid w:val="0"/>
              <w:spacing w:line="480" w:lineRule="exact"/>
              <w:ind w:firstLine="480" w:firstLineChars="200"/>
              <w:jc w:val="both"/>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总计（预估费用）</w:t>
            </w:r>
          </w:p>
        </w:tc>
        <w:tc>
          <w:tcPr>
            <w:tcW w:w="5955" w:type="dxa"/>
            <w:gridSpan w:val="5"/>
            <w:noWrap w:val="0"/>
            <w:vAlign w:val="center"/>
          </w:tcPr>
          <w:p w14:paraId="7550F2E1">
            <w:pPr>
              <w:adjustRightInd w:val="0"/>
              <w:snapToGrid w:val="0"/>
              <w:spacing w:line="480" w:lineRule="exact"/>
              <w:jc w:val="both"/>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大写：                （小写：           ） </w:t>
            </w:r>
          </w:p>
        </w:tc>
      </w:tr>
    </w:tbl>
    <w:p w14:paraId="01E1DA7F">
      <w:pPr>
        <w:keepNext w:val="0"/>
        <w:keepLines w:val="0"/>
        <w:pageBreakBefore w:val="0"/>
        <w:widowControl w:val="0"/>
        <w:kinsoku/>
        <w:wordWrap/>
        <w:overflowPunct/>
        <w:topLinePunct w:val="0"/>
        <w:autoSpaceDE/>
        <w:autoSpaceDN/>
        <w:bidi w:val="0"/>
        <w:adjustRightInd w:val="0"/>
        <w:snapToGrid w:val="0"/>
        <w:spacing w:line="440" w:lineRule="exact"/>
        <w:ind w:firstLine="281" w:firstLineChars="100"/>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备注：</w:t>
      </w:r>
    </w:p>
    <w:p w14:paraId="2DF97906">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（1）单价含13%增值税，含运费，含卸货费（详见合同价格条款）。</w:t>
      </w:r>
    </w:p>
    <w:p w14:paraId="60C96CBC">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（2）结算货款时以采购方实际购买数量和规格为准。</w:t>
      </w:r>
    </w:p>
    <w:p w14:paraId="7E87989E">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（3）本合同约定的采购量为预估数量（2025年7月6日-2026年7月5日），具体数量以采购方实际采购的数量为准，供货方式为少量多批次，供货方根据采购方的实际要求发货。</w:t>
      </w:r>
    </w:p>
    <w:p w14:paraId="24DFBF4A">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（4）合同期限内，合同单价不变。</w:t>
      </w:r>
    </w:p>
    <w:p w14:paraId="440770A2">
      <w:pPr>
        <w:keepNext w:val="0"/>
        <w:keepLines w:val="0"/>
        <w:pageBreakBefore w:val="0"/>
        <w:widowControl w:val="0"/>
        <w:kinsoku/>
        <w:wordWrap/>
        <w:overflowPunct/>
        <w:topLinePunct w:val="0"/>
        <w:autoSpaceDE/>
        <w:autoSpaceDN/>
        <w:bidi w:val="0"/>
        <w:adjustRightInd w:val="0"/>
        <w:snapToGrid w:val="0"/>
        <w:spacing w:line="440" w:lineRule="exact"/>
        <w:ind w:firstLine="281" w:firstLineChars="100"/>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2.合同价格： </w:t>
      </w:r>
    </w:p>
    <w:p w14:paraId="1AEE5BE4">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合同单价中，包含了所有</w:t>
      </w:r>
      <w:r>
        <w:rPr>
          <w:rFonts w:hint="eastAsia" w:ascii="宋体" w:hAnsi="宋体" w:eastAsia="宋体" w:cs="宋体"/>
          <w:bCs/>
          <w:color w:val="auto"/>
          <w:sz w:val="28"/>
          <w:szCs w:val="28"/>
          <w:highlight w:val="none"/>
          <w:lang w:val="en-US" w:eastAsia="zh-CN"/>
        </w:rPr>
        <w:t>货物</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货物</w:t>
      </w:r>
      <w:r>
        <w:rPr>
          <w:rFonts w:hint="eastAsia" w:ascii="宋体" w:hAnsi="宋体" w:eastAsia="宋体" w:cs="宋体"/>
          <w:bCs/>
          <w:color w:val="auto"/>
          <w:sz w:val="28"/>
          <w:szCs w:val="28"/>
          <w:highlight w:val="none"/>
        </w:rPr>
        <w:t>的制作、</w:t>
      </w:r>
      <w:r>
        <w:rPr>
          <w:rFonts w:hint="eastAsia" w:ascii="宋体" w:hAnsi="宋体" w:eastAsia="宋体" w:cs="宋体"/>
          <w:bCs/>
          <w:color w:val="auto"/>
          <w:sz w:val="28"/>
          <w:szCs w:val="28"/>
          <w:highlight w:val="none"/>
          <w:lang w:val="en-US" w:eastAsia="zh-CN"/>
        </w:rPr>
        <w:t>运输（含上下人力费）、材料检测费、保险、装卸、配件、13%税金、现场安装技术指导、售后服务等所有费用，和政策性文件规定及合同包含的所有风险、责任等各项应有费用，即招标物交付使用前的所有费用以及免保期内的服务费用</w:t>
      </w:r>
      <w:r>
        <w:rPr>
          <w:rFonts w:hint="eastAsia" w:ascii="宋体" w:hAnsi="宋体" w:eastAsia="宋体" w:cs="宋体"/>
          <w:bCs/>
          <w:color w:val="auto"/>
          <w:sz w:val="28"/>
          <w:szCs w:val="28"/>
          <w:highlight w:val="none"/>
        </w:rPr>
        <w:t>等；但在执行合同过程中如发现有任何漏项和短缺，在发货清单中并未列入而且确实是卖方供货范围中应该有的，并且是满足合同技术协议对合同设备的性能保证值要求所必须的，均应由卖方及时补上，</w:t>
      </w:r>
      <w:r>
        <w:rPr>
          <w:rFonts w:hint="eastAsia" w:ascii="宋体" w:hAnsi="宋体" w:eastAsia="宋体" w:cs="宋体"/>
          <w:color w:val="auto"/>
          <w:sz w:val="28"/>
          <w:szCs w:val="28"/>
          <w:highlight w:val="none"/>
        </w:rPr>
        <w:t>且不发生费用问题。</w:t>
      </w:r>
    </w:p>
    <w:p w14:paraId="6DB11898">
      <w:pPr>
        <w:keepNext w:val="0"/>
        <w:keepLines w:val="0"/>
        <w:pageBreakBefore w:val="0"/>
        <w:widowControl w:val="0"/>
        <w:kinsoku/>
        <w:wordWrap/>
        <w:overflowPunct/>
        <w:topLinePunct w:val="0"/>
        <w:autoSpaceDE/>
        <w:autoSpaceDN/>
        <w:bidi w:val="0"/>
        <w:adjustRightInd w:val="0"/>
        <w:snapToGrid w:val="0"/>
        <w:spacing w:line="440" w:lineRule="exact"/>
        <w:ind w:firstLine="281" w:firstLineChars="100"/>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
          <w:bCs/>
          <w:color w:val="auto"/>
          <w:sz w:val="28"/>
          <w:szCs w:val="28"/>
          <w:highlight w:val="none"/>
        </w:rPr>
        <w:t>3.付款方式：</w:t>
      </w:r>
      <w:r>
        <w:rPr>
          <w:rFonts w:hint="eastAsia" w:ascii="宋体" w:hAnsi="宋体" w:eastAsia="宋体" w:cs="宋体"/>
          <w:bCs/>
          <w:color w:val="auto"/>
          <w:sz w:val="28"/>
          <w:szCs w:val="28"/>
          <w:highlight w:val="none"/>
          <w:lang w:val="en-US" w:eastAsia="zh-CN"/>
        </w:rPr>
        <w:t>本次采购量为预估量，最终结算按每次实际采购量计，每次供货完毕并经验收合格后，买方通知并收到卖方相应的增值税专用发票后30天内支付该批订单的90%货款，合同期内所供货物的余款10%于合同期结束满1年后，经采购单位认可后一次性结清。</w:t>
      </w:r>
    </w:p>
    <w:p w14:paraId="2520D935">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注：卖方申请付款的程序应符合买方的财务规定。</w:t>
      </w:r>
    </w:p>
    <w:p w14:paraId="0868E5BE">
      <w:pPr>
        <w:keepNext w:val="0"/>
        <w:keepLines w:val="0"/>
        <w:pageBreakBefore w:val="0"/>
        <w:widowControl w:val="0"/>
        <w:kinsoku/>
        <w:wordWrap/>
        <w:overflowPunct/>
        <w:topLinePunct w:val="0"/>
        <w:autoSpaceDE/>
        <w:autoSpaceDN/>
        <w:bidi w:val="0"/>
        <w:adjustRightInd w:val="0"/>
        <w:snapToGrid w:val="0"/>
        <w:spacing w:line="440" w:lineRule="exact"/>
        <w:ind w:firstLine="281" w:firstLineChars="1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履约保证金：</w:t>
      </w:r>
    </w:p>
    <w:p w14:paraId="1F00729D">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）本项目中标后的履约保证金为项目成交价的</w:t>
      </w:r>
      <w:r>
        <w:rPr>
          <w:rFonts w:hint="default"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lang w:val="en-US" w:eastAsia="zh-CN"/>
        </w:rPr>
        <w:t>（   元），供货方的履约保证金须在成交通知书发出之日起至合同签订前汇入采购方账户（应当以数字人民币、银行转账、网银、电汇、支票、本票、汇票、银行保函、保险保函等形式提交），供货方凭中标通知书与采购方签订合同。超过中标通知书发出之日起</w:t>
      </w:r>
      <w:r>
        <w:rPr>
          <w:rFonts w:hint="default"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lang w:val="en-US" w:eastAsia="zh-CN"/>
        </w:rPr>
        <w:t>日未缴纳履约保证金，则视为自动放弃成交资格，采购方可以取消其中标资格。</w:t>
      </w:r>
    </w:p>
    <w:p w14:paraId="429CBDD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）供货方全部履约合同义务，经采购方验收合格无质量、进度等问题的，采购方在验收合格后一次性退还履约保证金。</w:t>
      </w:r>
    </w:p>
    <w:p w14:paraId="7F96D5E3">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）发生以下情况的，履约保证金不予退还或部分退还：</w:t>
      </w:r>
    </w:p>
    <w:p w14:paraId="1B055884">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a.</w:t>
      </w:r>
      <w:r>
        <w:rPr>
          <w:rFonts w:hint="eastAsia" w:ascii="宋体" w:hAnsi="宋体" w:eastAsia="宋体" w:cs="宋体"/>
          <w:color w:val="auto"/>
          <w:sz w:val="28"/>
          <w:szCs w:val="28"/>
          <w:highlight w:val="none"/>
          <w:lang w:val="en-US" w:eastAsia="zh-CN"/>
        </w:rPr>
        <w:t>签订合同后，供货方不履行合同义务的，采购方有权全额扣除履约保证金，全额不予退还，同时采购方亦有权终止合同，供货方还须承担相应的法律赔偿责任。</w:t>
      </w:r>
    </w:p>
    <w:p w14:paraId="62E97AD1">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b.</w:t>
      </w:r>
      <w:r>
        <w:rPr>
          <w:rFonts w:hint="eastAsia" w:ascii="宋体" w:hAnsi="宋体" w:eastAsia="宋体" w:cs="宋体"/>
          <w:color w:val="auto"/>
          <w:sz w:val="28"/>
          <w:szCs w:val="28"/>
          <w:highlight w:val="none"/>
          <w:lang w:val="en-US" w:eastAsia="zh-CN"/>
        </w:rPr>
        <w:t>供货方在履约过程中发生违约行为，给采购方造成损失的，采购方有权在供货方缴纳的履约保证金中予以扣款，以弥补采购方经济损失，不足的部分供货方另外补齐。</w:t>
      </w:r>
    </w:p>
    <w:p w14:paraId="6B10DE17">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5.交货日期、地点：</w:t>
      </w:r>
    </w:p>
    <w:p w14:paraId="326CDAB6">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合同交货期为供货方接到采购方通知一周之内或根据采购方订单要求的时间内完成送货及安装 ，以最后一批货物到达指定到货地点开箱验收后为准。交货地点：</w:t>
      </w:r>
      <w:r>
        <w:rPr>
          <w:rFonts w:hint="eastAsia" w:ascii="宋体" w:hAnsi="宋体" w:eastAsia="宋体" w:cs="宋体"/>
          <w:bCs/>
          <w:color w:val="auto"/>
          <w:sz w:val="28"/>
          <w:szCs w:val="28"/>
          <w:highlight w:val="none"/>
          <w:lang w:val="en-US" w:eastAsia="zh-CN"/>
        </w:rPr>
        <w:t>运输并卸货至采购</w:t>
      </w:r>
      <w:r>
        <w:rPr>
          <w:rFonts w:hint="eastAsia" w:ascii="宋体" w:hAnsi="宋体" w:cs="宋体"/>
          <w:bCs/>
          <w:color w:val="auto"/>
          <w:sz w:val="28"/>
          <w:szCs w:val="28"/>
          <w:highlight w:val="none"/>
          <w:lang w:val="en-US" w:eastAsia="zh-CN"/>
        </w:rPr>
        <w:t>方</w:t>
      </w:r>
      <w:r>
        <w:rPr>
          <w:rFonts w:hint="eastAsia" w:ascii="宋体" w:hAnsi="宋体" w:eastAsia="宋体" w:cs="宋体"/>
          <w:bCs/>
          <w:color w:val="auto"/>
          <w:sz w:val="28"/>
          <w:szCs w:val="28"/>
          <w:highlight w:val="none"/>
          <w:lang w:val="en-US" w:eastAsia="zh-CN"/>
        </w:rPr>
        <w:t>指定地点，并指导安装</w:t>
      </w:r>
      <w:r>
        <w:rPr>
          <w:rFonts w:hint="eastAsia" w:ascii="宋体" w:hAnsi="宋体" w:eastAsia="宋体" w:cs="宋体"/>
          <w:bCs/>
          <w:color w:val="auto"/>
          <w:sz w:val="28"/>
          <w:szCs w:val="28"/>
          <w:highlight w:val="none"/>
        </w:rPr>
        <w:t>；供货方负责货物运输，供货方发货后24小时内，应将该货物规格数量、运输方式及发货日期，以传真方式通知采购方，以便做好接货工作。</w:t>
      </w:r>
    </w:p>
    <w:p w14:paraId="2DEFBD7B">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6.包装与运输：</w:t>
      </w:r>
    </w:p>
    <w:p w14:paraId="237456A4">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6.1设备包装应按国家标准或部颁标准执行。由于包装不善引起的货物锈蚀、损坏和减少均由供货方承担；发货同时应附一份详细清单和质量合格证；</w:t>
      </w:r>
    </w:p>
    <w:p w14:paraId="2934716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6.2供货方安排运输并承担全部运输费用和货物在途的运输风险以及运输所导致的事故责任。</w:t>
      </w:r>
    </w:p>
    <w:p w14:paraId="29E86024">
      <w:pPr>
        <w:pStyle w:val="2"/>
        <w:keepNext w:val="0"/>
        <w:keepLines w:val="0"/>
        <w:pageBreakBefore w:val="0"/>
        <w:widowControl w:val="0"/>
        <w:kinsoku/>
        <w:wordWrap/>
        <w:overflowPunct/>
        <w:topLinePunct w:val="0"/>
        <w:autoSpaceDE/>
        <w:autoSpaceDN/>
        <w:bidi w:val="0"/>
        <w:spacing w:after="0" w:line="440" w:lineRule="exact"/>
        <w:ind w:firstLine="420" w:firstLineChars="1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6.3卸货过程中造成的货物破损、安全责任事故等多种情况均由供货方承担所有责任与赔偿。</w:t>
      </w:r>
    </w:p>
    <w:p w14:paraId="72DD6E07">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Cs/>
          <w:color w:val="auto"/>
          <w:sz w:val="28"/>
          <w:szCs w:val="28"/>
          <w:highlight w:val="none"/>
        </w:rPr>
      </w:pPr>
      <w:r>
        <w:rPr>
          <w:rFonts w:hint="eastAsia" w:ascii="宋体" w:hAnsi="宋体" w:eastAsia="宋体" w:cs="宋体"/>
          <w:b/>
          <w:bCs w:val="0"/>
          <w:color w:val="auto"/>
          <w:sz w:val="28"/>
          <w:szCs w:val="28"/>
          <w:highlight w:val="none"/>
        </w:rPr>
        <w:t>7.保险：</w:t>
      </w:r>
      <w:r>
        <w:rPr>
          <w:rFonts w:hint="eastAsia" w:ascii="宋体" w:hAnsi="宋体" w:eastAsia="宋体" w:cs="宋体"/>
          <w:color w:val="auto"/>
          <w:sz w:val="28"/>
          <w:szCs w:val="28"/>
          <w:highlight w:val="none"/>
        </w:rPr>
        <w:t>货物本身及运输由供货方办理保险，其费用由供货方承担。</w:t>
      </w:r>
    </w:p>
    <w:p w14:paraId="2C8A26B8">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8.质量要求：</w:t>
      </w:r>
    </w:p>
    <w:p w14:paraId="7F99E289">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8.1供货方须提供符合采购需求、符合国家质量检测标准的合格产品。</w:t>
      </w:r>
    </w:p>
    <w:p w14:paraId="7C6FE40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8.2采用食品级次氯酸钠，原材料为纯水提取物，且须符合相关生活饮用水化学处理剂卫生安全标准要求。</w:t>
      </w:r>
    </w:p>
    <w:p w14:paraId="0008ACA9">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质保期及售后服务</w:t>
      </w:r>
    </w:p>
    <w:p w14:paraId="55A3A89A">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.1质保期：自采购方对当批货物验收合格且正式正常运行之日起不少于</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年（质保期及免费维保期在标书中注明）</w:t>
      </w:r>
      <w:r>
        <w:rPr>
          <w:rFonts w:hint="eastAsia" w:ascii="宋体" w:hAnsi="宋体" w:eastAsia="宋体" w:cs="宋体"/>
          <w:color w:val="auto"/>
          <w:sz w:val="28"/>
          <w:szCs w:val="28"/>
          <w:highlight w:val="none"/>
          <w:lang w:val="en-US" w:eastAsia="zh-CN"/>
        </w:rPr>
        <w:t>（原厂质保期高于供货方承诺质保期的，按原厂质保期计算。自验收合格报告签字确认日起，开始进入质保期）</w:t>
      </w:r>
      <w:r>
        <w:rPr>
          <w:rFonts w:hint="eastAsia" w:ascii="宋体" w:hAnsi="宋体" w:eastAsia="宋体" w:cs="宋体"/>
          <w:color w:val="auto"/>
          <w:sz w:val="28"/>
          <w:szCs w:val="28"/>
          <w:highlight w:val="none"/>
        </w:rPr>
        <w:t>。</w:t>
      </w:r>
    </w:p>
    <w:p w14:paraId="4B75F6D0">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2质保期内，因供货方所供货物的制造质量出现问题，供货方在接采购方通知后12小时内，情况紧急时8小时内,派人员赶到采购方现场，免费排除问题、及时修复或更换。如供货方逾期不予答复和处理，则视为采购方上述要求已被接受。供货方应承担采购方自行补救而发生的一切损失和费用，采购方有权在保证金中直接扣除。如保证金不够支持本次损失费用，采购方有权向供货方索赔，且视材料等产生的质量问题对水司造成严重社会负面影响或较大经济损失的将列入黑名单，以后将不得再参与启东水司的采购项目。</w:t>
      </w:r>
    </w:p>
    <w:p w14:paraId="1ABDBB27">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.3质保期满后，出现故障时，供货方仍应按上述时限派人员赶到采购方现场，帮助排除故障、修复或更换零部件；其余按维保协议执行。</w:t>
      </w:r>
    </w:p>
    <w:p w14:paraId="548335D7">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.4供货方应提供货物的最低使用年限【 】年，在此期间内，不应发生非人为操作原因的重大故障，否则，采购方有权追溯供货方的责任。</w:t>
      </w:r>
    </w:p>
    <w:p w14:paraId="26B65DFD">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rPr>
        <w:t>.违约责任：</w:t>
      </w:r>
    </w:p>
    <w:p w14:paraId="184D7BC9">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.1由于不可抗拒力的原因造成无法及时供货或足量供货，双方可协商解决。违约方承担违约责任，由于法律规定的不可抗力事件造成的无法履约不承担违约责任。</w:t>
      </w:r>
    </w:p>
    <w:p w14:paraId="627C03B3">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.2在合同期内价格一律不得变动。因价格上涨供货方执意不发货，造成采购方的一切损失（含违约责任）由供货方全部承担，并没收合同履约保证金。</w:t>
      </w:r>
    </w:p>
    <w:p w14:paraId="69F3F9D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3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5225057B">
      <w:pPr>
        <w:pStyle w:val="2"/>
        <w:keepNext w:val="0"/>
        <w:keepLines w:val="0"/>
        <w:pageBreakBefore w:val="0"/>
        <w:widowControl w:val="0"/>
        <w:kinsoku/>
        <w:wordWrap/>
        <w:overflowPunct/>
        <w:topLinePunct w:val="0"/>
        <w:autoSpaceDE/>
        <w:autoSpaceDN/>
        <w:bidi w:val="0"/>
        <w:spacing w:after="0"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rPr>
        <w:t xml:space="preserve">   </w:t>
      </w:r>
      <w:r>
        <w:rPr>
          <w:rFonts w:hint="eastAsia" w:ascii="宋体" w:hAnsi="宋体" w:eastAsia="宋体" w:cs="宋体"/>
          <w:color w:val="auto"/>
          <w:kern w:val="2"/>
          <w:sz w:val="28"/>
          <w:szCs w:val="28"/>
          <w:highlight w:val="none"/>
          <w:lang w:val="en-US" w:eastAsia="zh-CN"/>
        </w:rPr>
        <w:t>10</w:t>
      </w:r>
      <w:r>
        <w:rPr>
          <w:rFonts w:hint="eastAsia" w:ascii="宋体" w:hAnsi="宋体" w:eastAsia="宋体" w:cs="宋体"/>
          <w:color w:val="auto"/>
          <w:kern w:val="2"/>
          <w:sz w:val="28"/>
          <w:szCs w:val="28"/>
          <w:highlight w:val="none"/>
        </w:rPr>
        <w:t>.4若供货方提交的产品不符合合同要求的，供货方应在采购方要求的时间内重新提交，逾期仍未提交或者提交的产品仍不符合合同要求的，采购方有权终止本合同，没收全额履约保证金，并有权要求供货方承</w:t>
      </w:r>
      <w:r>
        <w:rPr>
          <w:rFonts w:hint="eastAsia" w:ascii="宋体" w:hAnsi="宋体" w:eastAsia="宋体" w:cs="宋体"/>
          <w:color w:val="auto"/>
          <w:sz w:val="28"/>
          <w:szCs w:val="28"/>
          <w:highlight w:val="none"/>
        </w:rPr>
        <w:t>担该笔订单金额的30%作为违约金。</w:t>
      </w:r>
    </w:p>
    <w:p w14:paraId="07DA84A3">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.5供货方在货到现场时必须通知采购方，待验收合格后方可交付。</w:t>
      </w:r>
    </w:p>
    <w:p w14:paraId="139DDD1F">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.6供货方不能交货或不能按标书要求满足采购方技术要求，给采购方造成损失的，供货方还应双倍返还采购方支付的货款。同时采购方保留对供货方追究由此而造成的一切经济损失。</w:t>
      </w:r>
    </w:p>
    <w:p w14:paraId="04F649E3">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1</w:t>
      </w:r>
      <w:r>
        <w:rPr>
          <w:rFonts w:hint="eastAsia" w:ascii="宋体" w:hAnsi="宋体" w:eastAsia="宋体" w:cs="宋体"/>
          <w:b/>
          <w:bCs w:val="0"/>
          <w:color w:val="auto"/>
          <w:sz w:val="28"/>
          <w:szCs w:val="28"/>
          <w:highlight w:val="none"/>
          <w:lang w:val="en-US" w:eastAsia="zh-CN"/>
        </w:rPr>
        <w:t>1</w:t>
      </w:r>
      <w:r>
        <w:rPr>
          <w:rFonts w:hint="eastAsia" w:ascii="宋体" w:hAnsi="宋体" w:eastAsia="宋体" w:cs="宋体"/>
          <w:b/>
          <w:bCs w:val="0"/>
          <w:color w:val="auto"/>
          <w:sz w:val="28"/>
          <w:szCs w:val="28"/>
          <w:highlight w:val="none"/>
        </w:rPr>
        <w:t>.合同的解除和变更</w:t>
      </w:r>
    </w:p>
    <w:p w14:paraId="7E4F2FE3">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1合同生效后，双方应按照合同约定的条款共同遵守，不得随意解除或变更。若确需解除或变更合同时，要求变更的一方应及时通知对方，对方在接到通知15日内给予答复，逾期未答复则视为已同意。</w:t>
      </w:r>
    </w:p>
    <w:p w14:paraId="0682D449">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.2变更或解除合同，非采购方原因，所造成的损失由供货方负责。</w:t>
      </w:r>
    </w:p>
    <w:p w14:paraId="34B6958C">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二、技术条款</w:t>
      </w:r>
    </w:p>
    <w:p w14:paraId="6FC60604">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w:t>
      </w:r>
      <w:r>
        <w:rPr>
          <w:rFonts w:hint="eastAsia" w:ascii="宋体" w:hAnsi="宋体" w:eastAsia="宋体" w:cs="宋体"/>
          <w:bCs/>
          <w:color w:val="auto"/>
          <w:sz w:val="28"/>
          <w:szCs w:val="28"/>
          <w:highlight w:val="none"/>
          <w:lang w:val="en-US" w:eastAsia="zh-CN"/>
        </w:rPr>
        <w:t>验收要求</w:t>
      </w:r>
      <w:r>
        <w:rPr>
          <w:rFonts w:hint="eastAsia" w:ascii="宋体" w:hAnsi="宋体" w:eastAsia="宋体" w:cs="宋体"/>
          <w:bCs/>
          <w:color w:val="auto"/>
          <w:sz w:val="28"/>
          <w:szCs w:val="28"/>
          <w:highlight w:val="none"/>
        </w:rPr>
        <w:t>：</w:t>
      </w:r>
    </w:p>
    <w:p w14:paraId="0BE19626">
      <w:pPr>
        <w:pStyle w:val="6"/>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20" w:lineRule="exact"/>
        <w:ind w:left="0" w:leftChars="0" w:right="63" w:rightChars="30" w:firstLine="560" w:firstLineChars="200"/>
        <w:jc w:val="both"/>
        <w:textAlignment w:val="baseline"/>
        <w:rPr>
          <w:rFonts w:hint="default" w:ascii="Times New Roman" w:hAnsi="Times New Roman" w:eastAsia="方正仿宋_GB2312" w:cs="Times New Roman"/>
          <w:color w:val="auto"/>
          <w:kern w:val="2"/>
          <w:sz w:val="32"/>
          <w:szCs w:val="32"/>
          <w:highlight w:val="none"/>
        </w:rPr>
      </w:pPr>
      <w:r>
        <w:rPr>
          <w:rFonts w:hint="eastAsia" w:ascii="宋体" w:hAnsi="宋体" w:eastAsia="宋体" w:cs="宋体"/>
          <w:bCs/>
          <w:color w:val="auto"/>
          <w:sz w:val="28"/>
          <w:szCs w:val="28"/>
          <w:highlight w:val="none"/>
          <w:lang w:val="en-US" w:eastAsia="zh-CN"/>
        </w:rPr>
        <w:t>1.1在供货方供货完毕后，采购方将组织验收小组根据询价文件和供货方报价文件对供货方所供货物进行验收。必要时，采购方可邀请相关质量监督部门或第三方检测单位对供货方所供货物</w:t>
      </w:r>
      <w:r>
        <w:rPr>
          <w:rFonts w:hint="eastAsia" w:cs="宋体"/>
          <w:bCs/>
          <w:color w:val="auto"/>
          <w:sz w:val="28"/>
          <w:szCs w:val="28"/>
          <w:highlight w:val="none"/>
          <w:lang w:val="en-US" w:eastAsia="zh-CN"/>
        </w:rPr>
        <w:t>成分</w:t>
      </w:r>
      <w:r>
        <w:rPr>
          <w:rFonts w:hint="eastAsia" w:ascii="宋体" w:hAnsi="宋体" w:eastAsia="宋体" w:cs="宋体"/>
          <w:bCs/>
          <w:color w:val="auto"/>
          <w:sz w:val="28"/>
          <w:szCs w:val="28"/>
          <w:highlight w:val="none"/>
          <w:lang w:val="en-US" w:eastAsia="zh-CN"/>
        </w:rPr>
        <w:t>和数量进行验收及检测，检测费用由供货方负责，如验收或检测发现所供货物不合格，视为验收不合格，终止合同履行，履约保证金不予退还。</w:t>
      </w:r>
    </w:p>
    <w:p w14:paraId="6476EF75">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en-US" w:eastAsia="zh-CN"/>
        </w:rPr>
        <w:t>1.2如供货方不能按时到达现场，又无函电通知时，采购方有权检验，并对缺件、质量损坏情况做出记录，供货方应认可并负责处理。</w:t>
      </w:r>
    </w:p>
    <w:p w14:paraId="313E98D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2.技术支持及售后服务：</w:t>
      </w:r>
    </w:p>
    <w:p w14:paraId="01C15414">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2.1供货方必须向采购方承诺技术后援支持。供货方必须合约期及质保期内提供免费的技术支持，并对采购方人员进行培训。保修期满后供货方应继续提供相关技术服务。</w:t>
      </w:r>
    </w:p>
    <w:p w14:paraId="0118BF3F">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2.2供货方必须履行其投标书中的售后服务承诺。</w:t>
      </w:r>
    </w:p>
    <w:p w14:paraId="3AB259EA">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三、合同生效及其它</w:t>
      </w:r>
    </w:p>
    <w:p w14:paraId="747C5C12">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 xml:space="preserve"> 本合同有效期为  年  月  日至   年  月  日；</w:t>
      </w:r>
      <w:r>
        <w:rPr>
          <w:rFonts w:hint="eastAsia" w:ascii="宋体" w:hAnsi="宋体" w:eastAsia="宋体" w:cs="宋体"/>
          <w:color w:val="auto"/>
          <w:sz w:val="28"/>
          <w:szCs w:val="28"/>
          <w:highlight w:val="none"/>
        </w:rPr>
        <w:t>合同经双方代表签字并加盖单位公章后，即行生效。</w:t>
      </w:r>
    </w:p>
    <w:p w14:paraId="172BE9FD">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2.合同生效后，买卖双方都应严格履行合同，如出现问题双方应积极协商解决，协商不成则向采购方所在地法院提起诉讼。</w:t>
      </w:r>
    </w:p>
    <w:p w14:paraId="6DFF245E">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3.合同在执行过程中出现的未尽事宜，双方在不违背招标文件的原则下，协商解决。协商结果以“补充协议”方式作为合同的附件，与合同具有同等效力。</w:t>
      </w:r>
    </w:p>
    <w:p w14:paraId="662EDA02">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4.招标文件、投标书和投标书附件、中标通知书均为合同不可分割部分。</w:t>
      </w:r>
    </w:p>
    <w:p w14:paraId="109434E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5.本合同一式六份，买方四份，卖方两份，均具有同等法律效力。</w:t>
      </w:r>
    </w:p>
    <w:tbl>
      <w:tblPr>
        <w:tblStyle w:val="8"/>
        <w:tblpPr w:leftFromText="180" w:rightFromText="180" w:vertAnchor="text" w:horzAnchor="page" w:tblpXSpec="center" w:tblpY="321"/>
        <w:tblOverlap w:val="never"/>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8"/>
        <w:gridCol w:w="4381"/>
      </w:tblGrid>
      <w:tr w14:paraId="4616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7" w:hRule="atLeast"/>
          <w:jc w:val="center"/>
        </w:trPr>
        <w:tc>
          <w:tcPr>
            <w:tcW w:w="4598" w:type="dxa"/>
            <w:noWrap/>
            <w:vAlign w:val="top"/>
          </w:tcPr>
          <w:p w14:paraId="6BA260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采购方（章）：启东市自来水厂有限公司</w:t>
            </w:r>
          </w:p>
          <w:p w14:paraId="0ED226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地址：启东市汇龙镇金沙江路672号</w:t>
            </w:r>
          </w:p>
          <w:p w14:paraId="2A7D53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w:t>
            </w:r>
          </w:p>
          <w:p w14:paraId="552EFF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8ACBF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税号：</w:t>
            </w:r>
          </w:p>
          <w:p w14:paraId="206814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152282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p w14:paraId="22578E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682B7C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4381" w:type="dxa"/>
            <w:noWrap/>
            <w:vAlign w:val="top"/>
          </w:tcPr>
          <w:p w14:paraId="556A5D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供货方（章）：</w:t>
            </w:r>
          </w:p>
          <w:p w14:paraId="12BBF4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6CD84D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       </w:t>
            </w:r>
          </w:p>
          <w:p w14:paraId="4A5DD6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6A8CF5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税号：</w:t>
            </w:r>
          </w:p>
          <w:p w14:paraId="55F2A0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540EDD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p w14:paraId="4D7D37B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382056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传真：             </w:t>
            </w:r>
          </w:p>
        </w:tc>
      </w:tr>
    </w:tbl>
    <w:p w14:paraId="537980E9">
      <w:pPr>
        <w:spacing w:before="99" w:line="220" w:lineRule="auto"/>
        <w:ind w:left="2473"/>
        <w:outlineLvl w:val="2"/>
        <w:rPr>
          <w:rFonts w:ascii="宋体" w:hAnsi="宋体" w:eastAsia="宋体" w:cs="宋体"/>
          <w:color w:val="auto"/>
          <w:spacing w:val="-5"/>
          <w:sz w:val="36"/>
          <w:szCs w:val="36"/>
          <w:highlight w:val="none"/>
        </w:rPr>
        <w:sectPr>
          <w:footerReference r:id="rId11" w:type="default"/>
          <w:pgSz w:w="11907" w:h="16839"/>
          <w:pgMar w:top="1431" w:right="1430" w:bottom="1154" w:left="1597" w:header="0" w:footer="988" w:gutter="0"/>
          <w:pgNumType w:fmt="decimal"/>
          <w:cols w:space="720" w:num="1"/>
        </w:sectPr>
      </w:pPr>
    </w:p>
    <w:p w14:paraId="2AB7937F">
      <w:pPr>
        <w:spacing w:before="99" w:line="220" w:lineRule="auto"/>
        <w:ind w:left="2473"/>
        <w:outlineLvl w:val="2"/>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rPr>
        <w:t>第四部分</w:t>
      </w:r>
      <w:r>
        <w:rPr>
          <w:rFonts w:ascii="宋体" w:hAnsi="宋体" w:eastAsia="宋体" w:cs="宋体"/>
          <w:color w:val="auto"/>
          <w:spacing w:val="20"/>
          <w:sz w:val="36"/>
          <w:szCs w:val="36"/>
          <w:highlight w:val="none"/>
        </w:rPr>
        <w:t xml:space="preserve">  </w:t>
      </w:r>
      <w:r>
        <w:rPr>
          <w:rFonts w:ascii="宋体" w:hAnsi="宋体" w:eastAsia="宋体" w:cs="宋体"/>
          <w:color w:val="auto"/>
          <w:spacing w:val="-5"/>
          <w:sz w:val="36"/>
          <w:szCs w:val="36"/>
          <w:highlight w:val="none"/>
        </w:rPr>
        <w:t>响应文件组成</w:t>
      </w:r>
    </w:p>
    <w:p w14:paraId="30C310DB">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2" w:firstLineChars="200"/>
        <w:textAlignment w:val="baseline"/>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响应文件</w:t>
      </w:r>
      <w:r>
        <w:rPr>
          <w:rFonts w:hint="eastAsia" w:ascii="宋体" w:hAnsi="宋体" w:eastAsia="宋体" w:cs="宋体"/>
          <w:b/>
          <w:bCs/>
          <w:color w:val="auto"/>
          <w:spacing w:val="0"/>
          <w:sz w:val="28"/>
          <w:szCs w:val="28"/>
          <w:highlight w:val="none"/>
        </w:rPr>
        <w:t>响应文件由资格审查证明材料、价格标、两部分组成。</w:t>
      </w:r>
      <w:r>
        <w:rPr>
          <w:rFonts w:hint="eastAsia" w:ascii="宋体" w:hAnsi="宋体" w:eastAsia="宋体" w:cs="宋体"/>
          <w:b/>
          <w:bCs/>
          <w:color w:val="auto"/>
          <w:spacing w:val="0"/>
          <w:sz w:val="28"/>
          <w:szCs w:val="28"/>
          <w:highlight w:val="none"/>
          <w:lang w:val="en-US" w:eastAsia="zh-CN"/>
        </w:rPr>
        <w:t>请投标人</w:t>
      </w:r>
      <w:r>
        <w:rPr>
          <w:rFonts w:ascii="宋体" w:hAnsi="宋体" w:eastAsia="宋体" w:cs="宋体"/>
          <w:b/>
          <w:bCs/>
          <w:color w:val="auto"/>
          <w:spacing w:val="0"/>
          <w:sz w:val="28"/>
          <w:szCs w:val="28"/>
          <w:highlight w:val="none"/>
        </w:rPr>
        <w:t>按照以下格式及要求进行制作、签署、密封和提交。</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（以下内容必须全部提供，并全部加盖报价单位公章。响应文件格式中要求签字的不可打印填写，否则视为无效响应。）</w:t>
      </w:r>
    </w:p>
    <w:p w14:paraId="7BF1C729">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asciiTheme="minorEastAsia" w:hAnsiTheme="minorEastAsia" w:eastAsiaTheme="minorEastAsia"/>
          <w:b/>
          <w:bCs/>
          <w:color w:val="auto"/>
          <w:kern w:val="0"/>
          <w:sz w:val="28"/>
          <w:szCs w:val="28"/>
          <w:highlight w:val="none"/>
        </w:rPr>
      </w:pPr>
      <w:r>
        <w:rPr>
          <w:rFonts w:hint="eastAsia" w:asciiTheme="minorEastAsia" w:hAnsiTheme="minorEastAsia" w:eastAsiaTheme="minorEastAsia"/>
          <w:b/>
          <w:bCs/>
          <w:color w:val="auto"/>
          <w:kern w:val="0"/>
          <w:sz w:val="28"/>
          <w:szCs w:val="28"/>
          <w:highlight w:val="none"/>
        </w:rPr>
        <w:t>一、资格审查证明材料（不能出现价格标）</w:t>
      </w:r>
    </w:p>
    <w:p w14:paraId="090D019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1.投标人符合</w:t>
      </w:r>
      <w:r>
        <w:rPr>
          <w:rFonts w:hint="eastAsia" w:ascii="宋体" w:hAnsi="宋体" w:eastAsia="宋体" w:cs="宋体"/>
          <w:color w:val="auto"/>
          <w:spacing w:val="0"/>
          <w:sz w:val="28"/>
          <w:szCs w:val="28"/>
          <w:highlight w:val="none"/>
          <w:lang w:eastAsia="zh-CN"/>
        </w:rPr>
        <w:t>《中华人民共和国政府采购法》</w:t>
      </w:r>
      <w:r>
        <w:rPr>
          <w:rFonts w:ascii="宋体" w:hAnsi="宋体" w:eastAsia="宋体" w:cs="宋体"/>
          <w:color w:val="auto"/>
          <w:spacing w:val="0"/>
          <w:sz w:val="28"/>
          <w:szCs w:val="28"/>
          <w:highlight w:val="none"/>
        </w:rPr>
        <w:t>第二十二条规定条件的声明函（格式见附件 1）（如分公司参加投标的，另需提供总公司的授权证明）；</w:t>
      </w:r>
    </w:p>
    <w:p w14:paraId="020E05A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2.法定代表人身份证明书、法定代表人身份证</w:t>
      </w:r>
      <w:r>
        <w:rPr>
          <w:rFonts w:hint="eastAsia" w:ascii="宋体" w:hAnsi="宋体" w:eastAsia="宋体" w:cs="宋体"/>
          <w:color w:val="auto"/>
          <w:spacing w:val="0"/>
          <w:sz w:val="28"/>
          <w:szCs w:val="28"/>
          <w:highlight w:val="none"/>
          <w:lang w:val="en-US" w:eastAsia="zh-CN"/>
        </w:rPr>
        <w:t>正反面</w:t>
      </w:r>
      <w:r>
        <w:rPr>
          <w:rFonts w:ascii="宋体" w:hAnsi="宋体" w:eastAsia="宋体" w:cs="宋体"/>
          <w:color w:val="auto"/>
          <w:spacing w:val="0"/>
          <w:sz w:val="28"/>
          <w:szCs w:val="28"/>
          <w:highlight w:val="none"/>
        </w:rPr>
        <w:t>复印件（格式见附件 2）；</w:t>
      </w:r>
    </w:p>
    <w:p w14:paraId="416D2222">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3.法定代表人授权委托书、</w:t>
      </w:r>
      <w:r>
        <w:rPr>
          <w:rFonts w:hint="eastAsia" w:ascii="宋体" w:hAnsi="宋体" w:eastAsia="宋体" w:cs="宋体"/>
          <w:color w:val="auto"/>
          <w:spacing w:val="0"/>
          <w:sz w:val="28"/>
          <w:szCs w:val="28"/>
          <w:highlight w:val="none"/>
          <w:lang w:val="en-US" w:eastAsia="zh-CN"/>
        </w:rPr>
        <w:t>被</w:t>
      </w:r>
      <w:r>
        <w:rPr>
          <w:rFonts w:ascii="宋体" w:hAnsi="宋体" w:eastAsia="宋体" w:cs="宋体"/>
          <w:color w:val="auto"/>
          <w:spacing w:val="0"/>
          <w:sz w:val="28"/>
          <w:szCs w:val="28"/>
          <w:highlight w:val="none"/>
        </w:rPr>
        <w:t>授权人身份证</w:t>
      </w:r>
      <w:r>
        <w:rPr>
          <w:rFonts w:hint="eastAsia" w:ascii="宋体" w:hAnsi="宋体" w:eastAsia="宋体" w:cs="宋体"/>
          <w:color w:val="auto"/>
          <w:spacing w:val="0"/>
          <w:sz w:val="28"/>
          <w:szCs w:val="28"/>
          <w:highlight w:val="none"/>
          <w:lang w:val="en-US" w:eastAsia="zh-CN"/>
        </w:rPr>
        <w:t>正反面</w:t>
      </w:r>
      <w:r>
        <w:rPr>
          <w:rFonts w:ascii="宋体" w:hAnsi="宋体" w:eastAsia="宋体" w:cs="宋体"/>
          <w:color w:val="auto"/>
          <w:spacing w:val="0"/>
          <w:sz w:val="28"/>
          <w:szCs w:val="28"/>
          <w:highlight w:val="none"/>
        </w:rPr>
        <w:t>复印件（格式见附件 3，法定代表人参加的，无需提供授权委托书）；</w:t>
      </w:r>
    </w:p>
    <w:p w14:paraId="0C4FD07D">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default" w:ascii="宋体" w:hAnsi="宋体" w:eastAsia="宋体" w:cs="宋体"/>
          <w:color w:val="auto"/>
          <w:spacing w:val="0"/>
          <w:sz w:val="28"/>
          <w:szCs w:val="28"/>
          <w:highlight w:val="none"/>
          <w:lang w:val="en-US" w:eastAsia="zh-CN"/>
        </w:rPr>
      </w:pPr>
      <w:r>
        <w:rPr>
          <w:rFonts w:ascii="宋体" w:hAnsi="宋体" w:eastAsia="宋体" w:cs="宋体"/>
          <w:color w:val="auto"/>
          <w:spacing w:val="0"/>
          <w:sz w:val="28"/>
          <w:szCs w:val="28"/>
          <w:highlight w:val="none"/>
        </w:rPr>
        <w:t>4.</w:t>
      </w:r>
      <w:r>
        <w:rPr>
          <w:rFonts w:hint="eastAsia" w:ascii="宋体" w:hAnsi="宋体" w:eastAsia="宋体" w:cs="宋体"/>
          <w:color w:val="auto"/>
          <w:spacing w:val="0"/>
          <w:position w:val="0"/>
          <w:sz w:val="28"/>
          <w:szCs w:val="28"/>
          <w:highlight w:val="none"/>
          <w:lang w:val="en-US" w:eastAsia="zh-CN"/>
        </w:rPr>
        <w:t>供应商提供</w:t>
      </w:r>
      <w:r>
        <w:rPr>
          <w:rFonts w:ascii="宋体" w:hAnsi="宋体" w:eastAsia="宋体" w:cs="宋体"/>
          <w:color w:val="auto"/>
          <w:spacing w:val="0"/>
          <w:sz w:val="28"/>
          <w:szCs w:val="28"/>
          <w:highlight w:val="none"/>
        </w:rPr>
        <w:t>有效的营业执照复印件</w:t>
      </w:r>
      <w:r>
        <w:rPr>
          <w:rFonts w:hint="eastAsia" w:ascii="宋体" w:hAnsi="宋体" w:eastAsia="宋体" w:cs="宋体"/>
          <w:color w:val="auto"/>
          <w:spacing w:val="0"/>
          <w:sz w:val="28"/>
          <w:szCs w:val="28"/>
          <w:highlight w:val="none"/>
        </w:rPr>
        <w:t>（加盖报价单位公章）</w:t>
      </w:r>
      <w:r>
        <w:rPr>
          <w:rFonts w:ascii="宋体" w:hAnsi="宋体" w:eastAsia="宋体" w:cs="宋体"/>
          <w:color w:val="auto"/>
          <w:spacing w:val="0"/>
          <w:sz w:val="28"/>
          <w:szCs w:val="28"/>
          <w:highlight w:val="none"/>
        </w:rPr>
        <w:t>；</w:t>
      </w:r>
    </w:p>
    <w:p w14:paraId="3AF79103">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eastAsia" w:ascii="宋体" w:hAnsi="宋体" w:eastAsia="宋体" w:cs="宋体"/>
          <w:color w:val="auto"/>
          <w:spacing w:val="-6"/>
          <w:position w:val="0"/>
          <w:sz w:val="28"/>
          <w:szCs w:val="28"/>
          <w:highlight w:val="none"/>
        </w:rPr>
      </w:pPr>
      <w:r>
        <w:rPr>
          <w:rFonts w:hint="eastAsia" w:ascii="宋体" w:hAnsi="宋体" w:eastAsia="宋体" w:cs="宋体"/>
          <w:color w:val="auto"/>
          <w:spacing w:val="0"/>
          <w:sz w:val="28"/>
          <w:szCs w:val="28"/>
          <w:highlight w:val="none"/>
          <w:lang w:val="en-US" w:eastAsia="zh-CN"/>
        </w:rPr>
        <w:t>5</w:t>
      </w:r>
      <w:r>
        <w:rPr>
          <w:rFonts w:ascii="宋体" w:hAnsi="宋体" w:eastAsia="宋体" w:cs="宋体"/>
          <w:color w:val="auto"/>
          <w:spacing w:val="0"/>
          <w:sz w:val="28"/>
          <w:szCs w:val="28"/>
          <w:highlight w:val="none"/>
        </w:rPr>
        <w:t>.</w:t>
      </w:r>
      <w:r>
        <w:rPr>
          <w:rFonts w:hint="eastAsia" w:ascii="宋体" w:hAnsi="宋体" w:eastAsia="宋体" w:cs="宋体"/>
          <w:color w:val="auto"/>
          <w:spacing w:val="0"/>
          <w:sz w:val="28"/>
          <w:szCs w:val="28"/>
          <w:highlight w:val="none"/>
          <w:lang w:val="en-US" w:eastAsia="zh-CN"/>
        </w:rPr>
        <w:t>未被</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信用中国</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中国政府采购网</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信用江苏</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网站列入失信被执行人、重大税收违法案件当事人名单、政府采购严重违法失信行为记录名单</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提供网页截图</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w:t>
      </w:r>
    </w:p>
    <w:p w14:paraId="33B892C5">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val="en-US" w:eastAsia="zh-CN"/>
        </w:rPr>
        <w:t>6.</w:t>
      </w:r>
      <w:r>
        <w:rPr>
          <w:rFonts w:ascii="宋体" w:hAnsi="宋体" w:eastAsia="宋体" w:cs="宋体"/>
          <w:color w:val="auto"/>
          <w:spacing w:val="0"/>
          <w:sz w:val="28"/>
          <w:szCs w:val="28"/>
          <w:highlight w:val="none"/>
        </w:rPr>
        <w:t>质保承诺书（格式见附件4）；</w:t>
      </w:r>
    </w:p>
    <w:p w14:paraId="03D82EC3">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7.提供近五年（自提交投标文件截止日前推五年，以合同签订时间为准）以来具有与本项目产品相类似的供货业绩（提供合同及相应发票复印件加盖报价单位公章）。</w:t>
      </w:r>
    </w:p>
    <w:p w14:paraId="7ECE927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val="en-US" w:eastAsia="zh-CN"/>
        </w:rPr>
        <w:t>8</w:t>
      </w:r>
      <w:r>
        <w:rPr>
          <w:rFonts w:ascii="宋体" w:hAnsi="宋体" w:eastAsia="宋体" w:cs="宋体"/>
          <w:color w:val="auto"/>
          <w:spacing w:val="0"/>
          <w:sz w:val="28"/>
          <w:szCs w:val="28"/>
          <w:highlight w:val="none"/>
        </w:rPr>
        <w:t>.报价货物采购要求响应表（格式见附件</w:t>
      </w:r>
      <w:r>
        <w:rPr>
          <w:rFonts w:hint="eastAsia" w:ascii="宋体" w:hAnsi="宋体" w:eastAsia="宋体" w:cs="宋体"/>
          <w:color w:val="auto"/>
          <w:spacing w:val="0"/>
          <w:sz w:val="28"/>
          <w:szCs w:val="28"/>
          <w:highlight w:val="none"/>
          <w:lang w:val="en-US" w:eastAsia="zh-CN"/>
        </w:rPr>
        <w:t>5</w:t>
      </w:r>
      <w:r>
        <w:rPr>
          <w:rFonts w:ascii="宋体" w:hAnsi="宋体" w:eastAsia="宋体" w:cs="宋体"/>
          <w:color w:val="auto"/>
          <w:spacing w:val="0"/>
          <w:sz w:val="28"/>
          <w:szCs w:val="28"/>
          <w:highlight w:val="none"/>
        </w:rPr>
        <w:t>）；</w:t>
      </w:r>
    </w:p>
    <w:p w14:paraId="5F511269">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val="en-US" w:eastAsia="zh-CN"/>
        </w:rPr>
        <w:t>9</w:t>
      </w:r>
      <w:r>
        <w:rPr>
          <w:rFonts w:ascii="宋体" w:hAnsi="宋体" w:eastAsia="宋体" w:cs="宋体"/>
          <w:color w:val="auto"/>
          <w:spacing w:val="0"/>
          <w:sz w:val="28"/>
          <w:szCs w:val="28"/>
          <w:highlight w:val="none"/>
        </w:rPr>
        <w:t>.</w:t>
      </w:r>
      <w:r>
        <w:rPr>
          <w:rFonts w:hint="eastAsia" w:asciiTheme="minorEastAsia" w:hAnsiTheme="minorEastAsia" w:eastAsiaTheme="minorEastAsia"/>
          <w:color w:val="auto"/>
          <w:kern w:val="0"/>
          <w:sz w:val="28"/>
          <w:szCs w:val="28"/>
          <w:highlight w:val="none"/>
          <w:lang w:val="zh-CN"/>
        </w:rPr>
        <w:t>其它需要提交的资格审查证明材料。</w:t>
      </w:r>
    </w:p>
    <w:p w14:paraId="0C3D057E">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asciiTheme="minorEastAsia" w:hAnsiTheme="minorEastAsia" w:eastAsiaTheme="minorEastAsia"/>
          <w:b/>
          <w:bCs/>
          <w:color w:val="auto"/>
          <w:kern w:val="0"/>
          <w:sz w:val="28"/>
          <w:szCs w:val="28"/>
          <w:highlight w:val="none"/>
        </w:rPr>
      </w:pPr>
      <w:r>
        <w:rPr>
          <w:rFonts w:hint="eastAsia" w:asciiTheme="minorEastAsia" w:hAnsiTheme="minorEastAsia" w:eastAsiaTheme="minorEastAsia"/>
          <w:b/>
          <w:bCs/>
          <w:color w:val="auto"/>
          <w:kern w:val="0"/>
          <w:sz w:val="28"/>
          <w:szCs w:val="28"/>
          <w:highlight w:val="none"/>
        </w:rPr>
        <w:t>二、价格标</w:t>
      </w:r>
    </w:p>
    <w:p w14:paraId="6252DBDE">
      <w:pPr>
        <w:keepNext w:val="0"/>
        <w:keepLines w:val="0"/>
        <w:pageBreakBefore w:val="0"/>
        <w:widowControl/>
        <w:kinsoku w:val="0"/>
        <w:wordWrap/>
        <w:overflowPunct/>
        <w:topLinePunct w:val="0"/>
        <w:autoSpaceDE w:val="0"/>
        <w:autoSpaceDN w:val="0"/>
        <w:bidi w:val="0"/>
        <w:adjustRightInd w:val="0"/>
        <w:snapToGrid w:val="0"/>
        <w:spacing w:line="420" w:lineRule="exact"/>
        <w:ind w:firstLine="560" w:firstLineChars="200"/>
        <w:jc w:val="left"/>
        <w:textAlignment w:val="baseline"/>
        <w:rPr>
          <w:rFonts w:asciiTheme="minorEastAsia" w:hAnsiTheme="minorEastAsia" w:eastAsiaTheme="minorEastAsia"/>
          <w:color w:val="auto"/>
          <w:kern w:val="0"/>
          <w:sz w:val="28"/>
          <w:szCs w:val="28"/>
          <w:highlight w:val="none"/>
          <w:lang w:val="zh-CN"/>
        </w:rPr>
      </w:pPr>
      <w:r>
        <w:rPr>
          <w:rFonts w:hint="eastAsia" w:asciiTheme="minorEastAsia" w:hAnsiTheme="minorEastAsia" w:eastAsiaTheme="minorEastAsia"/>
          <w:color w:val="auto"/>
          <w:kern w:val="0"/>
          <w:sz w:val="28"/>
          <w:szCs w:val="28"/>
          <w:highlight w:val="none"/>
          <w:lang w:val="zh-CN"/>
        </w:rPr>
        <w:t>1.报价表（格式见附件</w:t>
      </w:r>
      <w:r>
        <w:rPr>
          <w:rFonts w:hint="eastAsia" w:asciiTheme="minorEastAsia" w:hAnsiTheme="minorEastAsia" w:eastAsiaTheme="minorEastAsia"/>
          <w:color w:val="auto"/>
          <w:kern w:val="0"/>
          <w:sz w:val="28"/>
          <w:szCs w:val="28"/>
          <w:highlight w:val="none"/>
          <w:lang w:val="en-US" w:eastAsia="zh-CN"/>
        </w:rPr>
        <w:t>6</w:t>
      </w:r>
      <w:r>
        <w:rPr>
          <w:rFonts w:hint="eastAsia" w:asciiTheme="minorEastAsia" w:hAnsiTheme="minorEastAsia" w:eastAsiaTheme="minorEastAsia"/>
          <w:color w:val="auto"/>
          <w:kern w:val="0"/>
          <w:sz w:val="28"/>
          <w:szCs w:val="28"/>
          <w:highlight w:val="none"/>
          <w:lang w:val="zh-CN"/>
        </w:rPr>
        <w:t>）；</w:t>
      </w:r>
    </w:p>
    <w:p w14:paraId="4295CE87">
      <w:pPr>
        <w:keepNext w:val="0"/>
        <w:keepLines w:val="0"/>
        <w:pageBreakBefore w:val="0"/>
        <w:widowControl/>
        <w:kinsoku w:val="0"/>
        <w:wordWrap/>
        <w:overflowPunct/>
        <w:topLinePunct w:val="0"/>
        <w:autoSpaceDE w:val="0"/>
        <w:autoSpaceDN w:val="0"/>
        <w:bidi w:val="0"/>
        <w:adjustRightInd w:val="0"/>
        <w:snapToGrid w:val="0"/>
        <w:spacing w:line="420" w:lineRule="exact"/>
        <w:ind w:firstLine="560" w:firstLineChars="200"/>
        <w:jc w:val="left"/>
        <w:textAlignment w:val="baseline"/>
        <w:rPr>
          <w:rFonts w:asciiTheme="minorEastAsia" w:hAnsiTheme="minorEastAsia" w:eastAsiaTheme="minorEastAsia"/>
          <w:color w:val="auto"/>
          <w:kern w:val="0"/>
          <w:sz w:val="28"/>
          <w:szCs w:val="28"/>
          <w:highlight w:val="none"/>
          <w:lang w:val="zh-CN"/>
        </w:rPr>
      </w:pPr>
      <w:r>
        <w:rPr>
          <w:rFonts w:hint="eastAsia" w:asciiTheme="minorEastAsia" w:hAnsiTheme="minorEastAsia" w:eastAsiaTheme="minorEastAsia"/>
          <w:color w:val="auto"/>
          <w:kern w:val="0"/>
          <w:sz w:val="28"/>
          <w:szCs w:val="28"/>
          <w:highlight w:val="none"/>
          <w:lang w:val="zh-CN"/>
        </w:rPr>
        <w:t>2.中小企业声明函（</w:t>
      </w:r>
      <w:r>
        <w:rPr>
          <w:rFonts w:hint="eastAsia" w:asciiTheme="minorEastAsia" w:hAnsiTheme="minorEastAsia" w:eastAsiaTheme="minorEastAsia"/>
          <w:color w:val="auto"/>
          <w:kern w:val="0"/>
          <w:sz w:val="28"/>
          <w:szCs w:val="28"/>
          <w:highlight w:val="none"/>
          <w:lang w:val="en-US" w:eastAsia="zh-CN"/>
        </w:rPr>
        <w:t>如有，</w:t>
      </w:r>
      <w:r>
        <w:rPr>
          <w:rFonts w:hint="eastAsia" w:asciiTheme="minorEastAsia" w:hAnsiTheme="minorEastAsia" w:eastAsiaTheme="minorEastAsia"/>
          <w:color w:val="auto"/>
          <w:kern w:val="0"/>
          <w:sz w:val="28"/>
          <w:szCs w:val="28"/>
          <w:highlight w:val="none"/>
          <w:lang w:val="zh-CN"/>
        </w:rPr>
        <w:t>格式见附件</w:t>
      </w:r>
      <w:r>
        <w:rPr>
          <w:rFonts w:hint="eastAsia" w:asciiTheme="minorEastAsia" w:hAnsiTheme="minorEastAsia" w:eastAsiaTheme="minorEastAsia"/>
          <w:color w:val="auto"/>
          <w:kern w:val="0"/>
          <w:sz w:val="28"/>
          <w:szCs w:val="28"/>
          <w:highlight w:val="none"/>
          <w:lang w:val="en-US" w:eastAsia="zh-CN"/>
        </w:rPr>
        <w:t>7</w:t>
      </w:r>
      <w:r>
        <w:rPr>
          <w:rFonts w:hint="eastAsia" w:asciiTheme="minorEastAsia" w:hAnsiTheme="minorEastAsia" w:eastAsiaTheme="minorEastAsia"/>
          <w:color w:val="auto"/>
          <w:kern w:val="0"/>
          <w:sz w:val="28"/>
          <w:szCs w:val="28"/>
          <w:highlight w:val="none"/>
          <w:lang w:val="zh-CN"/>
        </w:rPr>
        <w:t>）；</w:t>
      </w:r>
    </w:p>
    <w:p w14:paraId="7177D5A5">
      <w:pPr>
        <w:keepNext w:val="0"/>
        <w:keepLines w:val="0"/>
        <w:pageBreakBefore w:val="0"/>
        <w:widowControl/>
        <w:kinsoku w:val="0"/>
        <w:wordWrap/>
        <w:overflowPunct/>
        <w:topLinePunct w:val="0"/>
        <w:autoSpaceDE w:val="0"/>
        <w:autoSpaceDN w:val="0"/>
        <w:bidi w:val="0"/>
        <w:adjustRightInd w:val="0"/>
        <w:snapToGrid w:val="0"/>
        <w:spacing w:line="420" w:lineRule="exact"/>
        <w:ind w:firstLine="560" w:firstLineChars="200"/>
        <w:jc w:val="left"/>
        <w:textAlignment w:val="baseline"/>
        <w:rPr>
          <w:rFonts w:asciiTheme="minorEastAsia" w:hAnsiTheme="minorEastAsia" w:eastAsiaTheme="minorEastAsia"/>
          <w:color w:val="auto"/>
          <w:kern w:val="0"/>
          <w:sz w:val="28"/>
          <w:szCs w:val="28"/>
          <w:highlight w:val="none"/>
          <w:lang w:val="zh-CN"/>
        </w:rPr>
      </w:pPr>
      <w:r>
        <w:rPr>
          <w:rFonts w:hint="eastAsia" w:asciiTheme="minorEastAsia" w:hAnsiTheme="minorEastAsia" w:eastAsiaTheme="minorEastAsia"/>
          <w:color w:val="auto"/>
          <w:kern w:val="0"/>
          <w:sz w:val="28"/>
          <w:szCs w:val="28"/>
          <w:highlight w:val="none"/>
          <w:lang w:val="zh-CN"/>
        </w:rPr>
        <w:t>3.残疾人福利性单位声明函（</w:t>
      </w:r>
      <w:r>
        <w:rPr>
          <w:rFonts w:hint="eastAsia" w:asciiTheme="minorEastAsia" w:hAnsiTheme="minorEastAsia" w:eastAsiaTheme="minorEastAsia"/>
          <w:color w:val="auto"/>
          <w:kern w:val="0"/>
          <w:sz w:val="28"/>
          <w:szCs w:val="28"/>
          <w:highlight w:val="none"/>
          <w:lang w:val="en-US" w:eastAsia="zh-CN"/>
        </w:rPr>
        <w:t>如有，</w:t>
      </w:r>
      <w:r>
        <w:rPr>
          <w:rFonts w:hint="eastAsia" w:asciiTheme="minorEastAsia" w:hAnsiTheme="minorEastAsia" w:eastAsiaTheme="minorEastAsia"/>
          <w:color w:val="auto"/>
          <w:kern w:val="0"/>
          <w:sz w:val="28"/>
          <w:szCs w:val="28"/>
          <w:highlight w:val="none"/>
          <w:lang w:val="zh-CN"/>
        </w:rPr>
        <w:t>格式见附件</w:t>
      </w:r>
      <w:r>
        <w:rPr>
          <w:rFonts w:hint="eastAsia" w:asciiTheme="minorEastAsia" w:hAnsiTheme="minorEastAsia" w:eastAsiaTheme="minorEastAsia"/>
          <w:color w:val="auto"/>
          <w:kern w:val="0"/>
          <w:sz w:val="28"/>
          <w:szCs w:val="28"/>
          <w:highlight w:val="none"/>
          <w:lang w:val="en-US" w:eastAsia="zh-CN"/>
        </w:rPr>
        <w:t>8</w:t>
      </w:r>
      <w:r>
        <w:rPr>
          <w:rFonts w:hint="eastAsia" w:asciiTheme="minorEastAsia" w:hAnsiTheme="minorEastAsia" w:eastAsiaTheme="minorEastAsia"/>
          <w:color w:val="auto"/>
          <w:kern w:val="0"/>
          <w:sz w:val="28"/>
          <w:szCs w:val="28"/>
          <w:highlight w:val="none"/>
          <w:lang w:val="zh-CN"/>
        </w:rPr>
        <w:t>）；</w:t>
      </w:r>
    </w:p>
    <w:p w14:paraId="6B767C4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eastAsia" w:ascii="宋体" w:hAnsi="宋体" w:eastAsia="宋体" w:cs="宋体"/>
          <w:color w:val="auto"/>
          <w:spacing w:val="0"/>
          <w:sz w:val="28"/>
          <w:szCs w:val="28"/>
          <w:highlight w:val="none"/>
          <w:lang w:val="en-US" w:eastAsia="zh-CN"/>
        </w:rPr>
      </w:pPr>
      <w:r>
        <w:rPr>
          <w:rFonts w:hint="eastAsia" w:asciiTheme="minorEastAsia" w:hAnsiTheme="minorEastAsia" w:eastAsiaTheme="minorEastAsia"/>
          <w:color w:val="auto"/>
          <w:kern w:val="0"/>
          <w:sz w:val="28"/>
          <w:szCs w:val="28"/>
          <w:highlight w:val="none"/>
          <w:lang w:val="zh-CN"/>
        </w:rPr>
        <w:t>4.监狱和戒毒企业证明材料（</w:t>
      </w:r>
      <w:r>
        <w:rPr>
          <w:rFonts w:hint="eastAsia" w:asciiTheme="minorEastAsia" w:hAnsiTheme="minorEastAsia" w:eastAsiaTheme="minorEastAsia"/>
          <w:color w:val="auto"/>
          <w:kern w:val="0"/>
          <w:sz w:val="28"/>
          <w:szCs w:val="28"/>
          <w:highlight w:val="none"/>
          <w:lang w:val="en-US" w:eastAsia="zh-CN"/>
        </w:rPr>
        <w:t>如有，</w:t>
      </w:r>
      <w:r>
        <w:rPr>
          <w:rFonts w:hint="eastAsia" w:asciiTheme="minorEastAsia" w:hAnsiTheme="minorEastAsia" w:eastAsiaTheme="minorEastAsia"/>
          <w:color w:val="auto"/>
          <w:kern w:val="0"/>
          <w:sz w:val="28"/>
          <w:szCs w:val="28"/>
          <w:highlight w:val="none"/>
          <w:lang w:val="zh-CN"/>
        </w:rPr>
        <w:t>格式见附件</w:t>
      </w:r>
      <w:r>
        <w:rPr>
          <w:rFonts w:hint="eastAsia" w:asciiTheme="minorEastAsia" w:hAnsiTheme="minorEastAsia" w:eastAsiaTheme="minorEastAsia"/>
          <w:color w:val="auto"/>
          <w:kern w:val="0"/>
          <w:sz w:val="28"/>
          <w:szCs w:val="28"/>
          <w:highlight w:val="none"/>
          <w:lang w:val="en-US" w:eastAsia="zh-CN"/>
        </w:rPr>
        <w:t>9</w:t>
      </w:r>
      <w:r>
        <w:rPr>
          <w:rFonts w:hint="eastAsia" w:asciiTheme="minorEastAsia" w:hAnsiTheme="minorEastAsia" w:eastAsiaTheme="minorEastAsia"/>
          <w:color w:val="auto"/>
          <w:kern w:val="0"/>
          <w:sz w:val="28"/>
          <w:szCs w:val="28"/>
          <w:highlight w:val="none"/>
          <w:lang w:val="zh-CN"/>
        </w:rPr>
        <w:t>）。</w:t>
      </w:r>
    </w:p>
    <w:p w14:paraId="4C824BEC">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2"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注：响应文件</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1</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份正本</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2</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份副本，响应文件中必须包含上述要求提供的所有材料的复印件并加盖报价单位公章，否则以未实质性响应采购文件处理。响应文件装订成册并密封，密封袋上标明：采购人名称、项目名称、供应商名称、响应文件名称</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lang w:val="en-US" w:eastAsia="zh-CN"/>
        </w:rPr>
        <w:t>联系电话、日期</w:t>
      </w:r>
      <w:r>
        <w:rPr>
          <w:rFonts w:ascii="宋体" w:hAnsi="宋体" w:eastAsia="宋体" w:cs="宋体"/>
          <w:b/>
          <w:bCs/>
          <w:color w:val="auto"/>
          <w:spacing w:val="0"/>
          <w:sz w:val="28"/>
          <w:szCs w:val="28"/>
          <w:highlight w:val="none"/>
        </w:rPr>
        <w:t>，否则视为无效报价。</w:t>
      </w:r>
    </w:p>
    <w:p w14:paraId="17380D8B">
      <w:pPr>
        <w:spacing w:line="323" w:lineRule="auto"/>
        <w:rPr>
          <w:rFonts w:ascii="宋体" w:hAnsi="宋体" w:eastAsia="宋体" w:cs="宋体"/>
          <w:color w:val="auto"/>
          <w:sz w:val="28"/>
          <w:szCs w:val="28"/>
          <w:highlight w:val="none"/>
        </w:rPr>
        <w:sectPr>
          <w:pgSz w:w="11907" w:h="16839"/>
          <w:pgMar w:top="1431" w:right="1430" w:bottom="1154" w:left="1597" w:header="0" w:footer="988" w:gutter="0"/>
          <w:pgNumType w:fmt="decimal"/>
          <w:cols w:space="720" w:num="1"/>
        </w:sectPr>
      </w:pPr>
    </w:p>
    <w:p w14:paraId="06B06827">
      <w:pPr>
        <w:spacing w:before="64" w:line="224" w:lineRule="auto"/>
        <w:ind w:left="27"/>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39"/>
          <w:sz w:val="31"/>
          <w:szCs w:val="31"/>
          <w:highlight w:val="none"/>
        </w:rPr>
        <w:t xml:space="preserve"> </w:t>
      </w:r>
      <w:r>
        <w:rPr>
          <w:rFonts w:ascii="宋体" w:hAnsi="宋体" w:eastAsia="宋体" w:cs="宋体"/>
          <w:color w:val="auto"/>
          <w:spacing w:val="-7"/>
          <w:sz w:val="31"/>
          <w:szCs w:val="31"/>
          <w:highlight w:val="none"/>
        </w:rPr>
        <w:t>1</w:t>
      </w:r>
    </w:p>
    <w:p w14:paraId="5AE08804">
      <w:pPr>
        <w:pStyle w:val="2"/>
        <w:spacing w:line="259" w:lineRule="auto"/>
        <w:rPr>
          <w:color w:val="auto"/>
          <w:highlight w:val="none"/>
        </w:rPr>
      </w:pPr>
    </w:p>
    <w:p w14:paraId="4C3BD964">
      <w:pPr>
        <w:jc w:val="center"/>
        <w:rPr>
          <w:rFonts w:ascii="宋体" w:hAnsi="宋体" w:eastAsia="宋体"/>
          <w:b/>
          <w:color w:val="auto"/>
          <w:sz w:val="30"/>
          <w:szCs w:val="30"/>
          <w:highlight w:val="none"/>
        </w:rPr>
      </w:pPr>
      <w:r>
        <w:rPr>
          <w:rFonts w:hint="eastAsia" w:ascii="宋体" w:hAnsi="宋体" w:eastAsia="宋体"/>
          <w:b/>
          <w:color w:val="auto"/>
          <w:sz w:val="30"/>
          <w:szCs w:val="30"/>
          <w:highlight w:val="none"/>
        </w:rPr>
        <w:t>投标人符合《政府采购法》第二十二条规定条件的声明函</w:t>
      </w:r>
    </w:p>
    <w:p w14:paraId="0298D23E">
      <w:pPr>
        <w:spacing w:line="460" w:lineRule="exact"/>
        <w:rPr>
          <w:rFonts w:ascii="宋体" w:hAnsi="宋体" w:eastAsia="宋体"/>
          <w:b/>
          <w:bCs/>
          <w:color w:val="auto"/>
          <w:sz w:val="44"/>
          <w:szCs w:val="44"/>
          <w:highlight w:val="none"/>
        </w:rPr>
      </w:pPr>
    </w:p>
    <w:p w14:paraId="18CDD773">
      <w:pPr>
        <w:spacing w:line="520" w:lineRule="exact"/>
        <w:ind w:firstLine="480" w:firstLineChars="200"/>
        <w:rPr>
          <w:rFonts w:ascii="宋体" w:hAnsi="宋体" w:eastAsia="宋体"/>
          <w:b/>
          <w:bCs/>
          <w:color w:val="auto"/>
          <w:sz w:val="24"/>
          <w:highlight w:val="none"/>
        </w:rPr>
      </w:pPr>
      <w:r>
        <w:rPr>
          <w:rFonts w:hint="eastAsia" w:ascii="宋体" w:hAnsi="宋体" w:eastAsia="宋体"/>
          <w:bCs/>
          <w:color w:val="auto"/>
          <w:sz w:val="24"/>
          <w:highlight w:val="none"/>
        </w:rPr>
        <w:t>我单位参加</w:t>
      </w:r>
      <w:r>
        <w:rPr>
          <w:rFonts w:hint="eastAsia" w:ascii="宋体" w:hAnsi="宋体" w:eastAsia="宋体"/>
          <w:bCs/>
          <w:color w:val="auto"/>
          <w:sz w:val="24"/>
          <w:szCs w:val="21"/>
          <w:highlight w:val="none"/>
        </w:rPr>
        <w:t>_________________（项目名称）投标活动。针对《中华人民共和国政府采购法》第二十二条规定做出如下声明：</w:t>
      </w:r>
    </w:p>
    <w:p w14:paraId="460ADBCD">
      <w:pPr>
        <w:spacing w:line="520" w:lineRule="exact"/>
        <w:ind w:firstLine="482"/>
        <w:rPr>
          <w:rFonts w:ascii="宋体" w:hAnsi="宋体" w:eastAsia="宋体"/>
          <w:color w:val="auto"/>
          <w:sz w:val="24"/>
          <w:highlight w:val="none"/>
        </w:rPr>
      </w:pPr>
      <w:r>
        <w:rPr>
          <w:rFonts w:hint="eastAsia" w:ascii="宋体" w:hAnsi="宋体" w:eastAsia="宋体"/>
          <w:bCs/>
          <w:color w:val="auto"/>
          <w:sz w:val="24"/>
          <w:szCs w:val="21"/>
          <w:highlight w:val="none"/>
        </w:rPr>
        <w:t>1.我单位具有独立承担民事责任的能力；</w:t>
      </w:r>
    </w:p>
    <w:p w14:paraId="44B65BCF">
      <w:pPr>
        <w:spacing w:line="520" w:lineRule="exact"/>
        <w:ind w:firstLine="482"/>
        <w:rPr>
          <w:rFonts w:ascii="宋体" w:hAnsi="宋体" w:eastAsia="宋体"/>
          <w:color w:val="auto"/>
          <w:sz w:val="24"/>
          <w:highlight w:val="none"/>
        </w:rPr>
      </w:pPr>
      <w:r>
        <w:rPr>
          <w:rFonts w:hint="eastAsia" w:ascii="宋体" w:hAnsi="宋体" w:eastAsia="宋体"/>
          <w:color w:val="auto"/>
          <w:sz w:val="24"/>
          <w:highlight w:val="none"/>
        </w:rPr>
        <w:t>2.我单位具有良好的商业信誉和健全的财务会计制度；</w:t>
      </w:r>
    </w:p>
    <w:p w14:paraId="7257A982">
      <w:pPr>
        <w:spacing w:line="520" w:lineRule="exact"/>
        <w:ind w:firstLine="482"/>
        <w:rPr>
          <w:rFonts w:ascii="宋体" w:hAnsi="宋体" w:eastAsia="宋体"/>
          <w:color w:val="auto"/>
          <w:sz w:val="24"/>
          <w:highlight w:val="none"/>
        </w:rPr>
      </w:pPr>
      <w:r>
        <w:rPr>
          <w:rFonts w:hint="eastAsia" w:ascii="宋体" w:hAnsi="宋体" w:eastAsia="宋体"/>
          <w:color w:val="auto"/>
          <w:sz w:val="24"/>
          <w:highlight w:val="none"/>
        </w:rPr>
        <w:t>3.我单位具有履行合同所必需的设备和专业技术能力；</w:t>
      </w:r>
    </w:p>
    <w:p w14:paraId="6BA5EBC0">
      <w:pPr>
        <w:spacing w:line="520" w:lineRule="exact"/>
        <w:ind w:firstLine="482"/>
        <w:rPr>
          <w:rFonts w:ascii="宋体" w:hAnsi="宋体" w:eastAsia="宋体"/>
          <w:color w:val="auto"/>
          <w:sz w:val="24"/>
          <w:highlight w:val="none"/>
        </w:rPr>
      </w:pPr>
      <w:r>
        <w:rPr>
          <w:rFonts w:hint="eastAsia" w:ascii="宋体" w:hAnsi="宋体" w:eastAsia="宋体"/>
          <w:color w:val="auto"/>
          <w:sz w:val="24"/>
          <w:highlight w:val="none"/>
        </w:rPr>
        <w:t>4.我单位有依法缴纳税收和社会保障资金的良好记录；</w:t>
      </w:r>
    </w:p>
    <w:p w14:paraId="64AED314">
      <w:pPr>
        <w:spacing w:line="520" w:lineRule="exact"/>
        <w:ind w:firstLine="482"/>
        <w:rPr>
          <w:rFonts w:ascii="宋体" w:hAnsi="宋体" w:eastAsia="宋体"/>
          <w:color w:val="auto"/>
          <w:sz w:val="24"/>
          <w:highlight w:val="none"/>
        </w:rPr>
      </w:pPr>
      <w:r>
        <w:rPr>
          <w:rFonts w:hint="eastAsia" w:ascii="宋体" w:hAnsi="宋体" w:eastAsia="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1C330D6">
      <w:pPr>
        <w:spacing w:line="520" w:lineRule="exact"/>
        <w:ind w:firstLine="482"/>
        <w:rPr>
          <w:rFonts w:ascii="宋体" w:hAnsi="宋体" w:eastAsia="宋体"/>
          <w:color w:val="auto"/>
          <w:sz w:val="24"/>
          <w:highlight w:val="none"/>
        </w:rPr>
      </w:pPr>
      <w:r>
        <w:rPr>
          <w:rFonts w:hint="eastAsia" w:ascii="宋体" w:hAnsi="宋体" w:eastAsia="宋体"/>
          <w:color w:val="auto"/>
          <w:sz w:val="24"/>
          <w:highlight w:val="none"/>
        </w:rPr>
        <w:t>6.我单位满足法律、行政法规规定的其他条件。</w:t>
      </w:r>
    </w:p>
    <w:p w14:paraId="77FA7809">
      <w:pPr>
        <w:pStyle w:val="5"/>
        <w:rPr>
          <w:color w:val="auto"/>
          <w:highlight w:val="none"/>
        </w:rPr>
      </w:pPr>
    </w:p>
    <w:p w14:paraId="1172C726">
      <w:pPr>
        <w:pStyle w:val="2"/>
        <w:spacing w:line="259" w:lineRule="auto"/>
        <w:rPr>
          <w:color w:val="auto"/>
          <w:highlight w:val="none"/>
        </w:rPr>
      </w:pPr>
    </w:p>
    <w:p w14:paraId="365CE4B9">
      <w:pPr>
        <w:pStyle w:val="2"/>
        <w:spacing w:line="259" w:lineRule="auto"/>
        <w:rPr>
          <w:color w:val="auto"/>
          <w:highlight w:val="none"/>
        </w:rPr>
      </w:pPr>
    </w:p>
    <w:p w14:paraId="1952ACDF">
      <w:pPr>
        <w:pStyle w:val="2"/>
        <w:spacing w:line="259" w:lineRule="auto"/>
        <w:rPr>
          <w:color w:val="auto"/>
          <w:highlight w:val="none"/>
        </w:rPr>
      </w:pPr>
    </w:p>
    <w:p w14:paraId="54E61BB4">
      <w:pPr>
        <w:pStyle w:val="2"/>
        <w:spacing w:line="259" w:lineRule="auto"/>
        <w:rPr>
          <w:color w:val="auto"/>
          <w:highlight w:val="none"/>
        </w:rPr>
      </w:pPr>
    </w:p>
    <w:p w14:paraId="1C4FFECA">
      <w:pPr>
        <w:pStyle w:val="2"/>
        <w:spacing w:line="259" w:lineRule="auto"/>
        <w:rPr>
          <w:color w:val="auto"/>
          <w:highlight w:val="none"/>
        </w:rPr>
      </w:pPr>
    </w:p>
    <w:p w14:paraId="7A3C492F">
      <w:pPr>
        <w:pStyle w:val="2"/>
        <w:spacing w:line="259" w:lineRule="auto"/>
        <w:rPr>
          <w:color w:val="auto"/>
          <w:highlight w:val="none"/>
        </w:rPr>
      </w:pPr>
    </w:p>
    <w:p w14:paraId="7B0C306F">
      <w:pPr>
        <w:pStyle w:val="2"/>
        <w:spacing w:line="259" w:lineRule="auto"/>
        <w:rPr>
          <w:color w:val="auto"/>
          <w:highlight w:val="none"/>
        </w:rPr>
      </w:pPr>
    </w:p>
    <w:p w14:paraId="1BD6F244">
      <w:pPr>
        <w:pStyle w:val="2"/>
        <w:spacing w:line="259" w:lineRule="auto"/>
        <w:rPr>
          <w:color w:val="auto"/>
          <w:highlight w:val="none"/>
        </w:rPr>
      </w:pPr>
    </w:p>
    <w:p w14:paraId="1CBA3A80">
      <w:pPr>
        <w:pStyle w:val="2"/>
        <w:spacing w:line="260" w:lineRule="auto"/>
        <w:rPr>
          <w:color w:val="auto"/>
          <w:highlight w:val="none"/>
        </w:rPr>
      </w:pPr>
    </w:p>
    <w:p w14:paraId="7E2FD578">
      <w:pPr>
        <w:spacing w:before="79" w:line="219" w:lineRule="auto"/>
        <w:ind w:left="595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承诺人名称（公章</w:t>
      </w:r>
      <w:r>
        <w:rPr>
          <w:rFonts w:ascii="宋体" w:hAnsi="宋体" w:eastAsia="宋体" w:cs="宋体"/>
          <w:color w:val="auto"/>
          <w:spacing w:val="-2"/>
          <w:sz w:val="24"/>
          <w:szCs w:val="24"/>
          <w:highlight w:val="none"/>
        </w:rPr>
        <w:t>）：</w:t>
      </w:r>
    </w:p>
    <w:p w14:paraId="65F20F57">
      <w:pPr>
        <w:pStyle w:val="2"/>
        <w:spacing w:line="277" w:lineRule="auto"/>
        <w:rPr>
          <w:color w:val="auto"/>
          <w:highlight w:val="none"/>
        </w:rPr>
      </w:pPr>
    </w:p>
    <w:p w14:paraId="6717BDF0">
      <w:pPr>
        <w:pStyle w:val="2"/>
        <w:spacing w:line="278" w:lineRule="auto"/>
        <w:rPr>
          <w:color w:val="auto"/>
          <w:highlight w:val="none"/>
        </w:rPr>
      </w:pPr>
    </w:p>
    <w:p w14:paraId="53B02C9B">
      <w:pPr>
        <w:spacing w:before="79" w:line="220" w:lineRule="auto"/>
        <w:ind w:left="5823"/>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3"/>
          <w:sz w:val="24"/>
          <w:szCs w:val="24"/>
          <w:highlight w:val="none"/>
        </w:rPr>
        <w:t>日</w:t>
      </w:r>
    </w:p>
    <w:p w14:paraId="07C51338">
      <w:pPr>
        <w:spacing w:line="220" w:lineRule="auto"/>
        <w:rPr>
          <w:rFonts w:ascii="宋体" w:hAnsi="宋体" w:eastAsia="宋体" w:cs="宋体"/>
          <w:color w:val="auto"/>
          <w:sz w:val="24"/>
          <w:szCs w:val="24"/>
          <w:highlight w:val="none"/>
        </w:rPr>
        <w:sectPr>
          <w:footerReference r:id="rId12" w:type="default"/>
          <w:pgSz w:w="11907" w:h="16839"/>
          <w:pgMar w:top="1440" w:right="1231" w:bottom="1154" w:left="1596" w:header="0" w:footer="988" w:gutter="0"/>
          <w:pgNumType w:fmt="decimal"/>
          <w:cols w:space="720" w:num="1"/>
        </w:sectPr>
      </w:pPr>
    </w:p>
    <w:p w14:paraId="50A188B4">
      <w:pPr>
        <w:spacing w:before="64" w:line="224" w:lineRule="auto"/>
        <w:ind w:left="9"/>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59"/>
          <w:sz w:val="31"/>
          <w:szCs w:val="31"/>
          <w:highlight w:val="none"/>
        </w:rPr>
        <w:t xml:space="preserve"> </w:t>
      </w:r>
      <w:r>
        <w:rPr>
          <w:rFonts w:ascii="宋体" w:hAnsi="宋体" w:eastAsia="宋体" w:cs="宋体"/>
          <w:color w:val="auto"/>
          <w:spacing w:val="-7"/>
          <w:sz w:val="31"/>
          <w:szCs w:val="31"/>
          <w:highlight w:val="none"/>
        </w:rPr>
        <w:t>2</w:t>
      </w:r>
    </w:p>
    <w:p w14:paraId="5CA9154C">
      <w:pPr>
        <w:spacing w:before="165" w:line="225" w:lineRule="auto"/>
        <w:ind w:left="2990"/>
        <w:outlineLvl w:val="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法定代表人身份证明</w:t>
      </w:r>
    </w:p>
    <w:p w14:paraId="77C1EF8F">
      <w:pPr>
        <w:pStyle w:val="2"/>
        <w:spacing w:line="291" w:lineRule="auto"/>
        <w:rPr>
          <w:color w:val="auto"/>
          <w:highlight w:val="none"/>
        </w:rPr>
      </w:pPr>
    </w:p>
    <w:p w14:paraId="785B2E2C">
      <w:pPr>
        <w:pStyle w:val="2"/>
        <w:spacing w:line="291" w:lineRule="auto"/>
        <w:rPr>
          <w:color w:val="auto"/>
          <w:highlight w:val="none"/>
        </w:rPr>
      </w:pPr>
    </w:p>
    <w:sdt>
      <w:sdtPr>
        <w:rPr>
          <w:rFonts w:ascii="宋体" w:hAnsi="宋体" w:eastAsia="宋体" w:cs="宋体"/>
          <w:color w:val="auto"/>
          <w:sz w:val="24"/>
          <w:szCs w:val="24"/>
          <w:highlight w:val="none"/>
        </w:rPr>
        <w:id w:val="147482201"/>
        <w:docPartObj>
          <w:docPartGallery w:val="Table of Contents"/>
          <w:docPartUnique/>
        </w:docPartObj>
      </w:sdtPr>
      <w:sdtEndPr>
        <w:rPr>
          <w:rFonts w:ascii="宋体" w:hAnsi="宋体" w:eastAsia="宋体" w:cs="宋体"/>
          <w:color w:val="auto"/>
          <w:sz w:val="24"/>
          <w:szCs w:val="24"/>
          <w:highlight w:val="none"/>
        </w:rPr>
      </w:sdtEndPr>
      <w:sdtContent>
        <w:p w14:paraId="51A33A17">
          <w:pPr>
            <w:tabs>
              <w:tab w:val="left" w:pos="1956"/>
            </w:tabs>
            <w:spacing w:before="78" w:line="220" w:lineRule="auto"/>
            <w:ind w:left="996"/>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05"/>
              <w:sz w:val="24"/>
              <w:szCs w:val="24"/>
              <w:highlight w:val="none"/>
            </w:rPr>
            <w:t xml:space="preserve"> </w:t>
          </w:r>
          <w:r>
            <w:rPr>
              <w:rFonts w:ascii="宋体" w:hAnsi="宋体" w:eastAsia="宋体" w:cs="宋体"/>
              <w:color w:val="auto"/>
              <w:spacing w:val="-2"/>
              <w:sz w:val="24"/>
              <w:szCs w:val="24"/>
              <w:highlight w:val="none"/>
            </w:rPr>
            <w:t>先生/女士，身份证号码</w:t>
          </w:r>
          <w:r>
            <w:rPr>
              <w:rFonts w:ascii="宋体" w:hAnsi="宋体" w:eastAsia="宋体" w:cs="宋体"/>
              <w:color w:val="auto"/>
              <w:spacing w:val="-23"/>
              <w:sz w:val="24"/>
              <w:szCs w:val="24"/>
              <w:highlight w:val="none"/>
            </w:rPr>
            <w:t>：</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3"/>
              <w:sz w:val="24"/>
              <w:szCs w:val="24"/>
              <w:highlight w:val="none"/>
            </w:rPr>
            <w:t>，</w:t>
          </w:r>
        </w:p>
        <w:p w14:paraId="65F552DA">
          <w:pPr>
            <w:spacing w:before="194" w:line="220" w:lineRule="auto"/>
            <w:ind w:left="46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现任我单位</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2"/>
              <w:sz w:val="24"/>
              <w:szCs w:val="24"/>
              <w:highlight w:val="none"/>
            </w:rPr>
            <w:t>职务，为法定代表人，特此证明。</w:t>
          </w:r>
        </w:p>
      </w:sdtContent>
    </w:sdt>
    <w:p w14:paraId="1F59D0FB">
      <w:pPr>
        <w:pStyle w:val="2"/>
        <w:spacing w:line="258" w:lineRule="auto"/>
        <w:rPr>
          <w:color w:val="auto"/>
          <w:highlight w:val="none"/>
        </w:rPr>
      </w:pPr>
    </w:p>
    <w:p w14:paraId="35F85E85">
      <w:pPr>
        <w:pStyle w:val="2"/>
        <w:spacing w:line="258" w:lineRule="auto"/>
        <w:rPr>
          <w:color w:val="auto"/>
          <w:highlight w:val="none"/>
        </w:rPr>
      </w:pPr>
    </w:p>
    <w:p w14:paraId="1298755A">
      <w:pPr>
        <w:pStyle w:val="2"/>
        <w:spacing w:line="258" w:lineRule="auto"/>
        <w:rPr>
          <w:color w:val="auto"/>
          <w:highlight w:val="none"/>
        </w:rPr>
      </w:pPr>
    </w:p>
    <w:p w14:paraId="0D6D5088">
      <w:pPr>
        <w:pStyle w:val="2"/>
        <w:spacing w:line="259" w:lineRule="auto"/>
        <w:rPr>
          <w:color w:val="auto"/>
          <w:highlight w:val="none"/>
        </w:rPr>
      </w:pPr>
    </w:p>
    <w:p w14:paraId="6F0EB861">
      <w:pPr>
        <w:pStyle w:val="2"/>
        <w:spacing w:line="259" w:lineRule="auto"/>
        <w:rPr>
          <w:color w:val="auto"/>
          <w:highlight w:val="none"/>
        </w:rPr>
      </w:pPr>
    </w:p>
    <w:p w14:paraId="0AED8511">
      <w:pPr>
        <w:spacing w:before="78" w:line="219" w:lineRule="auto"/>
        <w:ind w:left="32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单位名称(盖公章)：</w:t>
      </w:r>
      <w:r>
        <w:rPr>
          <w:rFonts w:ascii="宋体" w:hAnsi="宋体" w:eastAsia="宋体" w:cs="宋体"/>
          <w:color w:val="auto"/>
          <w:sz w:val="24"/>
          <w:szCs w:val="24"/>
          <w:highlight w:val="none"/>
          <w:u w:val="single" w:color="auto"/>
        </w:rPr>
        <w:t xml:space="preserve">                  </w:t>
      </w:r>
    </w:p>
    <w:p w14:paraId="16BDA094">
      <w:pPr>
        <w:pStyle w:val="2"/>
        <w:spacing w:line="256" w:lineRule="auto"/>
        <w:rPr>
          <w:color w:val="auto"/>
          <w:highlight w:val="none"/>
        </w:rPr>
      </w:pPr>
    </w:p>
    <w:p w14:paraId="293DD1AB">
      <w:pPr>
        <w:spacing w:before="78" w:line="220" w:lineRule="auto"/>
        <w:ind w:left="3863"/>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日</w:t>
      </w:r>
      <w:r>
        <w:rPr>
          <w:rFonts w:ascii="宋体" w:hAnsi="宋体" w:eastAsia="宋体" w:cs="宋体"/>
          <w:color w:val="auto"/>
          <w:spacing w:val="13"/>
          <w:sz w:val="24"/>
          <w:szCs w:val="24"/>
          <w:highlight w:val="none"/>
        </w:rPr>
        <w:t xml:space="preserve"> </w:t>
      </w:r>
      <w:r>
        <w:rPr>
          <w:rFonts w:ascii="宋体" w:hAnsi="宋体" w:eastAsia="宋体" w:cs="宋体"/>
          <w:color w:val="auto"/>
          <w:spacing w:val="-15"/>
          <w:sz w:val="24"/>
          <w:szCs w:val="24"/>
          <w:highlight w:val="none"/>
        </w:rPr>
        <w:t>期：</w:t>
      </w:r>
      <w:r>
        <w:rPr>
          <w:rFonts w:ascii="宋体" w:hAnsi="宋体" w:eastAsia="宋体" w:cs="宋体"/>
          <w:color w:val="auto"/>
          <w:spacing w:val="2"/>
          <w:sz w:val="24"/>
          <w:szCs w:val="24"/>
          <w:highlight w:val="none"/>
        </w:rPr>
        <w:t xml:space="preserve">     </w:t>
      </w:r>
      <w:r>
        <w:rPr>
          <w:rFonts w:ascii="宋体" w:hAnsi="宋体" w:eastAsia="宋体" w:cs="宋体"/>
          <w:color w:val="auto"/>
          <w:spacing w:val="-15"/>
          <w:sz w:val="24"/>
          <w:szCs w:val="24"/>
          <w:highlight w:val="none"/>
        </w:rPr>
        <w:t>年</w:t>
      </w:r>
      <w:r>
        <w:rPr>
          <w:rFonts w:ascii="宋体" w:hAnsi="宋体" w:eastAsia="宋体" w:cs="宋体"/>
          <w:color w:val="auto"/>
          <w:spacing w:val="5"/>
          <w:sz w:val="24"/>
          <w:szCs w:val="24"/>
          <w:highlight w:val="none"/>
        </w:rPr>
        <w:t xml:space="preserve">   </w:t>
      </w:r>
      <w:r>
        <w:rPr>
          <w:rFonts w:ascii="宋体" w:hAnsi="宋体" w:eastAsia="宋体" w:cs="宋体"/>
          <w:color w:val="auto"/>
          <w:spacing w:val="-15"/>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5"/>
          <w:sz w:val="24"/>
          <w:szCs w:val="24"/>
          <w:highlight w:val="none"/>
        </w:rPr>
        <w:t>日</w:t>
      </w:r>
    </w:p>
    <w:p w14:paraId="15328A44">
      <w:pPr>
        <w:pStyle w:val="2"/>
        <w:spacing w:line="248" w:lineRule="auto"/>
        <w:rPr>
          <w:color w:val="auto"/>
          <w:highlight w:val="none"/>
        </w:rPr>
      </w:pPr>
    </w:p>
    <w:p w14:paraId="1E85B0FA">
      <w:pPr>
        <w:pStyle w:val="2"/>
        <w:spacing w:line="249" w:lineRule="auto"/>
        <w:rPr>
          <w:color w:val="auto"/>
          <w:highlight w:val="none"/>
        </w:rPr>
      </w:pPr>
    </w:p>
    <w:p w14:paraId="00D1ED48">
      <w:pPr>
        <w:spacing w:before="78" w:line="219" w:lineRule="auto"/>
        <w:rPr>
          <w:rFonts w:ascii="宋体" w:hAnsi="宋体" w:eastAsia="宋体" w:cs="宋体"/>
          <w:b/>
          <w:bCs/>
          <w:color w:val="auto"/>
          <w:spacing w:val="-4"/>
          <w:sz w:val="24"/>
          <w:szCs w:val="24"/>
          <w:highlight w:val="none"/>
        </w:rPr>
      </w:pPr>
    </w:p>
    <w:p w14:paraId="5649E3AE">
      <w:pPr>
        <w:spacing w:before="78" w:line="219" w:lineRule="auto"/>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附：法定代表人的身份证</w:t>
      </w:r>
      <w:r>
        <w:rPr>
          <w:rFonts w:hint="eastAsia" w:ascii="宋体" w:hAnsi="宋体" w:eastAsia="宋体" w:cs="宋体"/>
          <w:b/>
          <w:bCs/>
          <w:color w:val="auto"/>
          <w:spacing w:val="-4"/>
          <w:sz w:val="24"/>
          <w:szCs w:val="24"/>
          <w:highlight w:val="none"/>
          <w:lang w:val="en-US" w:eastAsia="zh-CN"/>
        </w:rPr>
        <w:t>正反面</w:t>
      </w:r>
      <w:r>
        <w:rPr>
          <w:rFonts w:ascii="宋体" w:hAnsi="宋体" w:eastAsia="宋体" w:cs="宋体"/>
          <w:b/>
          <w:bCs/>
          <w:color w:val="auto"/>
          <w:spacing w:val="-4"/>
          <w:sz w:val="24"/>
          <w:szCs w:val="24"/>
          <w:highlight w:val="none"/>
        </w:rPr>
        <w:t>复印件盖单位公章</w:t>
      </w:r>
    </w:p>
    <w:p w14:paraId="64EA8D36">
      <w:pPr>
        <w:spacing w:line="219" w:lineRule="auto"/>
        <w:rPr>
          <w:rFonts w:ascii="宋体" w:hAnsi="宋体" w:eastAsia="宋体" w:cs="宋体"/>
          <w:color w:val="auto"/>
          <w:sz w:val="24"/>
          <w:szCs w:val="24"/>
          <w:highlight w:val="none"/>
        </w:rPr>
        <w:sectPr>
          <w:footerReference r:id="rId13" w:type="default"/>
          <w:pgSz w:w="11907" w:h="16839"/>
          <w:pgMar w:top="1423" w:right="1347" w:bottom="1154" w:left="1614" w:header="0" w:footer="988" w:gutter="0"/>
          <w:pgNumType w:fmt="decimal"/>
          <w:cols w:space="720" w:num="1"/>
        </w:sectPr>
      </w:pPr>
    </w:p>
    <w:p w14:paraId="0E2C13A0">
      <w:pPr>
        <w:spacing w:before="64" w:line="224" w:lineRule="auto"/>
        <w:ind w:left="27"/>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56"/>
          <w:sz w:val="31"/>
          <w:szCs w:val="31"/>
          <w:highlight w:val="none"/>
        </w:rPr>
        <w:t xml:space="preserve"> </w:t>
      </w:r>
      <w:r>
        <w:rPr>
          <w:rFonts w:ascii="宋体" w:hAnsi="宋体" w:eastAsia="宋体" w:cs="宋体"/>
          <w:color w:val="auto"/>
          <w:spacing w:val="-7"/>
          <w:sz w:val="31"/>
          <w:szCs w:val="31"/>
          <w:highlight w:val="none"/>
        </w:rPr>
        <w:t>3</w:t>
      </w:r>
    </w:p>
    <w:p w14:paraId="1EE28464">
      <w:pPr>
        <w:spacing w:before="195" w:line="224" w:lineRule="auto"/>
        <w:ind w:left="2125"/>
        <w:outlineLvl w:val="2"/>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法</w:t>
      </w:r>
      <w:r>
        <w:rPr>
          <w:rFonts w:ascii="宋体" w:hAnsi="宋体" w:eastAsia="宋体" w:cs="宋体"/>
          <w:color w:val="auto"/>
          <w:spacing w:val="35"/>
          <w:sz w:val="31"/>
          <w:szCs w:val="31"/>
          <w:highlight w:val="none"/>
        </w:rPr>
        <w:t xml:space="preserve"> </w:t>
      </w:r>
      <w:r>
        <w:rPr>
          <w:rFonts w:ascii="宋体" w:hAnsi="宋体" w:eastAsia="宋体" w:cs="宋体"/>
          <w:b/>
          <w:bCs/>
          <w:color w:val="auto"/>
          <w:spacing w:val="-5"/>
          <w:sz w:val="31"/>
          <w:szCs w:val="31"/>
          <w:highlight w:val="none"/>
        </w:rPr>
        <w:t>定</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代</w:t>
      </w:r>
      <w:r>
        <w:rPr>
          <w:rFonts w:ascii="宋体" w:hAnsi="宋体" w:eastAsia="宋体" w:cs="宋体"/>
          <w:color w:val="auto"/>
          <w:spacing w:val="19"/>
          <w:sz w:val="31"/>
          <w:szCs w:val="31"/>
          <w:highlight w:val="none"/>
        </w:rPr>
        <w:t xml:space="preserve"> </w:t>
      </w:r>
      <w:r>
        <w:rPr>
          <w:rFonts w:ascii="宋体" w:hAnsi="宋体" w:eastAsia="宋体" w:cs="宋体"/>
          <w:b/>
          <w:bCs/>
          <w:color w:val="auto"/>
          <w:spacing w:val="-5"/>
          <w:sz w:val="31"/>
          <w:szCs w:val="31"/>
          <w:highlight w:val="none"/>
        </w:rPr>
        <w:t>表</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5"/>
          <w:sz w:val="31"/>
          <w:szCs w:val="31"/>
          <w:highlight w:val="none"/>
        </w:rPr>
        <w:t>人</w:t>
      </w:r>
      <w:r>
        <w:rPr>
          <w:rFonts w:ascii="宋体" w:hAnsi="宋体" w:eastAsia="宋体" w:cs="宋体"/>
          <w:color w:val="auto"/>
          <w:spacing w:val="17"/>
          <w:sz w:val="31"/>
          <w:szCs w:val="31"/>
          <w:highlight w:val="none"/>
        </w:rPr>
        <w:t xml:space="preserve"> </w:t>
      </w:r>
      <w:r>
        <w:rPr>
          <w:rFonts w:ascii="宋体" w:hAnsi="宋体" w:eastAsia="宋体" w:cs="宋体"/>
          <w:b/>
          <w:bCs/>
          <w:color w:val="auto"/>
          <w:spacing w:val="-5"/>
          <w:sz w:val="31"/>
          <w:szCs w:val="31"/>
          <w:highlight w:val="none"/>
        </w:rPr>
        <w:t>授</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5"/>
          <w:sz w:val="31"/>
          <w:szCs w:val="31"/>
          <w:highlight w:val="none"/>
        </w:rPr>
        <w:t>权</w:t>
      </w:r>
      <w:r>
        <w:rPr>
          <w:rFonts w:ascii="宋体" w:hAnsi="宋体" w:eastAsia="宋体" w:cs="宋体"/>
          <w:color w:val="auto"/>
          <w:spacing w:val="17"/>
          <w:sz w:val="31"/>
          <w:szCs w:val="31"/>
          <w:highlight w:val="none"/>
        </w:rPr>
        <w:t xml:space="preserve"> </w:t>
      </w:r>
      <w:r>
        <w:rPr>
          <w:rFonts w:ascii="宋体" w:hAnsi="宋体" w:eastAsia="宋体" w:cs="宋体"/>
          <w:b/>
          <w:bCs/>
          <w:color w:val="auto"/>
          <w:spacing w:val="-5"/>
          <w:sz w:val="31"/>
          <w:szCs w:val="31"/>
          <w:highlight w:val="none"/>
        </w:rPr>
        <w:t>委</w:t>
      </w:r>
      <w:r>
        <w:rPr>
          <w:rFonts w:ascii="宋体" w:hAnsi="宋体" w:eastAsia="宋体" w:cs="宋体"/>
          <w:color w:val="auto"/>
          <w:spacing w:val="20"/>
          <w:sz w:val="31"/>
          <w:szCs w:val="31"/>
          <w:highlight w:val="none"/>
        </w:rPr>
        <w:t xml:space="preserve"> </w:t>
      </w:r>
      <w:r>
        <w:rPr>
          <w:rFonts w:ascii="宋体" w:hAnsi="宋体" w:eastAsia="宋体" w:cs="宋体"/>
          <w:b/>
          <w:bCs/>
          <w:color w:val="auto"/>
          <w:spacing w:val="-5"/>
          <w:sz w:val="31"/>
          <w:szCs w:val="31"/>
          <w:highlight w:val="none"/>
        </w:rPr>
        <w:t>托</w:t>
      </w:r>
      <w:r>
        <w:rPr>
          <w:rFonts w:ascii="宋体" w:hAnsi="宋体" w:eastAsia="宋体" w:cs="宋体"/>
          <w:color w:val="auto"/>
          <w:spacing w:val="27"/>
          <w:sz w:val="31"/>
          <w:szCs w:val="31"/>
          <w:highlight w:val="none"/>
        </w:rPr>
        <w:t xml:space="preserve"> </w:t>
      </w:r>
      <w:r>
        <w:rPr>
          <w:rFonts w:ascii="宋体" w:hAnsi="宋体" w:eastAsia="宋体" w:cs="宋体"/>
          <w:b/>
          <w:bCs/>
          <w:color w:val="auto"/>
          <w:spacing w:val="-5"/>
          <w:sz w:val="31"/>
          <w:szCs w:val="31"/>
          <w:highlight w:val="none"/>
        </w:rPr>
        <w:t>书</w:t>
      </w:r>
    </w:p>
    <w:p w14:paraId="4417859C">
      <w:pPr>
        <w:pStyle w:val="2"/>
        <w:spacing w:line="244" w:lineRule="auto"/>
        <w:rPr>
          <w:color w:val="auto"/>
          <w:highlight w:val="none"/>
        </w:rPr>
      </w:pPr>
    </w:p>
    <w:p w14:paraId="242FE358">
      <w:pPr>
        <w:pStyle w:val="2"/>
        <w:spacing w:line="244" w:lineRule="auto"/>
        <w:rPr>
          <w:color w:val="auto"/>
          <w:highlight w:val="none"/>
        </w:rPr>
      </w:pPr>
    </w:p>
    <w:p w14:paraId="7E07A484">
      <w:pPr>
        <w:spacing w:before="78" w:line="220" w:lineRule="auto"/>
        <w:ind w:left="4"/>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u w:val="single" w:color="auto"/>
          <w:lang w:eastAsia="zh-CN"/>
        </w:rPr>
        <w:t>启东市自来水厂有限公司</w:t>
      </w:r>
      <w:r>
        <w:rPr>
          <w:rFonts w:ascii="宋体" w:hAnsi="宋体" w:eastAsia="宋体" w:cs="宋体"/>
          <w:color w:val="auto"/>
          <w:spacing w:val="-1"/>
          <w:sz w:val="24"/>
          <w:szCs w:val="24"/>
          <w:highlight w:val="none"/>
        </w:rPr>
        <w:t>：</w:t>
      </w:r>
    </w:p>
    <w:p w14:paraId="2367990D">
      <w:pPr>
        <w:tabs>
          <w:tab w:val="left" w:pos="2631"/>
        </w:tabs>
        <w:spacing w:before="155" w:line="334" w:lineRule="auto"/>
        <w:ind w:firstLine="710"/>
        <w:jc w:val="both"/>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05"/>
          <w:sz w:val="24"/>
          <w:szCs w:val="24"/>
          <w:highlight w:val="none"/>
        </w:rPr>
        <w:t xml:space="preserve"> </w:t>
      </w:r>
      <w:r>
        <w:rPr>
          <w:rFonts w:ascii="宋体" w:hAnsi="宋体" w:eastAsia="宋体" w:cs="宋体"/>
          <w:color w:val="auto"/>
          <w:spacing w:val="31"/>
          <w:sz w:val="24"/>
          <w:szCs w:val="24"/>
          <w:highlight w:val="none"/>
        </w:rPr>
        <w:t>系中华人民共和国合法企业（或事业单位</w:t>
      </w:r>
      <w:r>
        <w:rPr>
          <w:rFonts w:ascii="宋体" w:hAnsi="宋体" w:eastAsia="宋体" w:cs="宋体"/>
          <w:color w:val="auto"/>
          <w:spacing w:val="36"/>
          <w:sz w:val="24"/>
          <w:szCs w:val="24"/>
          <w:highlight w:val="none"/>
        </w:rPr>
        <w:t>），</w:t>
      </w:r>
      <w:r>
        <w:rPr>
          <w:rFonts w:ascii="宋体" w:hAnsi="宋体" w:eastAsia="宋体" w:cs="宋体"/>
          <w:color w:val="auto"/>
          <w:spacing w:val="31"/>
          <w:sz w:val="24"/>
          <w:szCs w:val="24"/>
          <w:highlight w:val="none"/>
        </w:rPr>
        <w:t>法定地</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址</w:t>
      </w:r>
      <w:r>
        <w:rPr>
          <w:rFonts w:ascii="宋体" w:hAnsi="宋体" w:eastAsia="宋体" w:cs="宋体"/>
          <w:color w:val="auto"/>
          <w:spacing w:val="1"/>
          <w:sz w:val="24"/>
          <w:szCs w:val="24"/>
          <w:highlight w:val="none"/>
        </w:rPr>
        <w:t>：</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
          <w:sz w:val="24"/>
          <w:szCs w:val="24"/>
          <w:highlight w:val="none"/>
        </w:rPr>
        <w:t>，</w:t>
      </w:r>
      <w:r>
        <w:rPr>
          <w:rFonts w:ascii="宋体" w:hAnsi="宋体" w:eastAsia="宋体" w:cs="宋体"/>
          <w:color w:val="auto"/>
          <w:spacing w:val="-2"/>
          <w:sz w:val="24"/>
          <w:szCs w:val="24"/>
          <w:highlight w:val="none"/>
        </w:rPr>
        <w:t>特授权</w:t>
      </w:r>
      <w:r>
        <w:rPr>
          <w:rFonts w:ascii="宋体" w:hAnsi="宋体" w:eastAsia="宋体" w:cs="宋体"/>
          <w:color w:val="auto"/>
          <w:spacing w:val="-112"/>
          <w:sz w:val="24"/>
          <w:szCs w:val="24"/>
          <w:highlight w:val="none"/>
        </w:rPr>
        <w:t xml:space="preserve"> </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112"/>
          <w:sz w:val="24"/>
          <w:szCs w:val="24"/>
          <w:highlight w:val="none"/>
        </w:rPr>
        <w:t xml:space="preserve"> </w:t>
      </w:r>
      <w:r>
        <w:rPr>
          <w:rFonts w:ascii="宋体" w:hAnsi="宋体" w:eastAsia="宋体" w:cs="宋体"/>
          <w:color w:val="auto"/>
          <w:spacing w:val="-2"/>
          <w:sz w:val="24"/>
          <w:szCs w:val="24"/>
          <w:highlight w:val="none"/>
        </w:rPr>
        <w:t>代表我单位全权办理针对</w:t>
      </w:r>
      <w:r>
        <w:rPr>
          <w:rFonts w:hint="eastAsia" w:ascii="宋体" w:hAnsi="宋体" w:eastAsia="宋体" w:cs="宋体"/>
          <w:b/>
          <w:bCs/>
          <w:color w:val="auto"/>
          <w:spacing w:val="0"/>
          <w:sz w:val="24"/>
          <w:szCs w:val="24"/>
          <w:highlight w:val="none"/>
          <w:u w:val="single"/>
          <w:lang w:eastAsia="zh-CN"/>
        </w:rPr>
        <w:t>启东市自来水厂有限公司次氯酸钠2025-2026年度采购项目</w:t>
      </w:r>
      <w:r>
        <w:rPr>
          <w:rFonts w:ascii="宋体" w:hAnsi="宋体" w:eastAsia="宋体" w:cs="宋体"/>
          <w:color w:val="auto"/>
          <w:spacing w:val="-1"/>
          <w:sz w:val="24"/>
          <w:szCs w:val="24"/>
          <w:highlight w:val="none"/>
        </w:rPr>
        <w:t>的投标，并签署全部</w:t>
      </w:r>
      <w:r>
        <w:rPr>
          <w:rFonts w:ascii="宋体" w:hAnsi="宋体" w:eastAsia="宋体" w:cs="宋体"/>
          <w:color w:val="auto"/>
          <w:sz w:val="24"/>
          <w:szCs w:val="24"/>
          <w:highlight w:val="none"/>
        </w:rPr>
        <w:t>有关文件、协议及合同。我单位对被授权人签名的所有文件负全部责任。被授权人签署的所有文件（在授权书有效期内签署的）不因授权的撤销而失效，本授权书自投标</w:t>
      </w:r>
      <w:r>
        <w:rPr>
          <w:rFonts w:ascii="宋体" w:hAnsi="宋体" w:eastAsia="宋体" w:cs="宋体"/>
          <w:color w:val="auto"/>
          <w:spacing w:val="-4"/>
          <w:sz w:val="24"/>
          <w:szCs w:val="24"/>
          <w:highlight w:val="none"/>
        </w:rPr>
        <w:t>开始至合同履行完毕止。</w:t>
      </w:r>
    </w:p>
    <w:p w14:paraId="0A973E3A">
      <w:pPr>
        <w:spacing w:before="35" w:line="220" w:lineRule="auto"/>
        <w:ind w:left="71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被授权人无权转委托。</w:t>
      </w:r>
    </w:p>
    <w:p w14:paraId="5467C655">
      <w:pPr>
        <w:pStyle w:val="2"/>
        <w:spacing w:line="255" w:lineRule="auto"/>
        <w:rPr>
          <w:color w:val="auto"/>
          <w:highlight w:val="none"/>
        </w:rPr>
      </w:pPr>
    </w:p>
    <w:p w14:paraId="529D6FF4">
      <w:pPr>
        <w:pStyle w:val="2"/>
        <w:spacing w:line="256" w:lineRule="auto"/>
        <w:rPr>
          <w:color w:val="auto"/>
          <w:highlight w:val="none"/>
        </w:rPr>
      </w:pPr>
    </w:p>
    <w:p w14:paraId="020D8735">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被授权人（签字或盖章）：</w:t>
      </w:r>
      <w:r>
        <w:rPr>
          <w:rFonts w:ascii="宋体" w:hAnsi="宋体" w:eastAsia="宋体" w:cs="宋体"/>
          <w:color w:val="auto"/>
          <w:spacing w:val="17"/>
          <w:sz w:val="24"/>
          <w:szCs w:val="24"/>
          <w:highlight w:val="none"/>
          <w:u w:val="single" w:color="auto"/>
        </w:rPr>
        <w:t xml:space="preserve">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1"/>
          <w:sz w:val="24"/>
          <w:szCs w:val="24"/>
          <w:highlight w:val="none"/>
        </w:rPr>
        <w:t>性别：</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1"/>
          <w:sz w:val="24"/>
          <w:szCs w:val="24"/>
          <w:highlight w:val="none"/>
        </w:rPr>
        <w:t>年龄</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2"/>
          <w:sz w:val="24"/>
          <w:szCs w:val="24"/>
          <w:highlight w:val="none"/>
        </w:rPr>
        <w:t>职务：</w:t>
      </w:r>
      <w:r>
        <w:rPr>
          <w:rFonts w:ascii="宋体" w:hAnsi="宋体" w:eastAsia="宋体" w:cs="宋体"/>
          <w:color w:val="auto"/>
          <w:sz w:val="24"/>
          <w:szCs w:val="24"/>
          <w:highlight w:val="none"/>
          <w:u w:val="single" w:color="auto"/>
        </w:rPr>
        <w:t xml:space="preserve">       </w:t>
      </w:r>
    </w:p>
    <w:p w14:paraId="011FC1E5">
      <w:pPr>
        <w:pStyle w:val="2"/>
        <w:spacing w:line="257" w:lineRule="auto"/>
        <w:rPr>
          <w:color w:val="auto"/>
          <w:highlight w:val="none"/>
        </w:rPr>
      </w:pPr>
    </w:p>
    <w:p w14:paraId="28100173">
      <w:pPr>
        <w:pStyle w:val="2"/>
        <w:spacing w:line="257" w:lineRule="auto"/>
        <w:rPr>
          <w:color w:val="auto"/>
          <w:highlight w:val="none"/>
        </w:rPr>
      </w:pPr>
    </w:p>
    <w:p w14:paraId="763E2576">
      <w:pPr>
        <w:spacing w:before="78" w:line="220" w:lineRule="auto"/>
        <w:ind w:left="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身份证号码：</w:t>
      </w:r>
      <w:r>
        <w:rPr>
          <w:rFonts w:ascii="宋体" w:hAnsi="宋体" w:eastAsia="宋体" w:cs="宋体"/>
          <w:color w:val="auto"/>
          <w:sz w:val="24"/>
          <w:szCs w:val="24"/>
          <w:highlight w:val="none"/>
          <w:u w:val="single" w:color="auto"/>
        </w:rPr>
        <w:t xml:space="preserve">                                        </w:t>
      </w:r>
    </w:p>
    <w:p w14:paraId="31F4C7D2">
      <w:pPr>
        <w:pStyle w:val="2"/>
        <w:spacing w:line="257" w:lineRule="auto"/>
        <w:rPr>
          <w:color w:val="auto"/>
          <w:highlight w:val="none"/>
        </w:rPr>
      </w:pPr>
    </w:p>
    <w:p w14:paraId="4E606382">
      <w:pPr>
        <w:pStyle w:val="2"/>
        <w:spacing w:line="257" w:lineRule="auto"/>
        <w:rPr>
          <w:color w:val="auto"/>
          <w:highlight w:val="none"/>
        </w:rPr>
      </w:pPr>
    </w:p>
    <w:p w14:paraId="0A8B9BB1">
      <w:pPr>
        <w:spacing w:before="79" w:line="227"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通讯地址：</w:t>
      </w:r>
      <w:r>
        <w:rPr>
          <w:rFonts w:ascii="宋体" w:hAnsi="宋体" w:eastAsia="宋体" w:cs="宋体"/>
          <w:color w:val="auto"/>
          <w:sz w:val="24"/>
          <w:szCs w:val="24"/>
          <w:highlight w:val="none"/>
          <w:u w:val="single" w:color="auto"/>
        </w:rPr>
        <w:t xml:space="preserve">                                          </w:t>
      </w:r>
    </w:p>
    <w:p w14:paraId="416097A9">
      <w:pPr>
        <w:pStyle w:val="2"/>
        <w:spacing w:line="251" w:lineRule="auto"/>
        <w:rPr>
          <w:color w:val="auto"/>
          <w:highlight w:val="none"/>
        </w:rPr>
      </w:pPr>
    </w:p>
    <w:p w14:paraId="67F05A13">
      <w:pPr>
        <w:pStyle w:val="2"/>
        <w:spacing w:line="251" w:lineRule="auto"/>
        <w:rPr>
          <w:color w:val="auto"/>
          <w:highlight w:val="none"/>
        </w:rPr>
      </w:pPr>
    </w:p>
    <w:p w14:paraId="216B7C41">
      <w:pPr>
        <w:spacing w:before="78" w:line="222"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联系电话：</w:t>
      </w:r>
      <w:r>
        <w:rPr>
          <w:rFonts w:ascii="宋体" w:hAnsi="宋体" w:eastAsia="宋体" w:cs="宋体"/>
          <w:color w:val="auto"/>
          <w:sz w:val="24"/>
          <w:szCs w:val="24"/>
          <w:highlight w:val="none"/>
          <w:u w:val="single" w:color="auto"/>
        </w:rPr>
        <w:t xml:space="preserve">                                          </w:t>
      </w:r>
    </w:p>
    <w:p w14:paraId="5C274CF2">
      <w:pPr>
        <w:pStyle w:val="2"/>
        <w:spacing w:line="255" w:lineRule="auto"/>
        <w:rPr>
          <w:color w:val="auto"/>
          <w:highlight w:val="none"/>
        </w:rPr>
      </w:pPr>
    </w:p>
    <w:p w14:paraId="0A200828">
      <w:pPr>
        <w:pStyle w:val="2"/>
        <w:spacing w:line="256" w:lineRule="auto"/>
        <w:rPr>
          <w:color w:val="auto"/>
          <w:highlight w:val="none"/>
        </w:rPr>
      </w:pPr>
    </w:p>
    <w:p w14:paraId="401F67C2">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法定代表人（签字或盖章</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p>
    <w:p w14:paraId="0DDF7256">
      <w:pPr>
        <w:pStyle w:val="2"/>
        <w:spacing w:line="257" w:lineRule="auto"/>
        <w:rPr>
          <w:color w:val="auto"/>
          <w:highlight w:val="none"/>
        </w:rPr>
      </w:pPr>
    </w:p>
    <w:p w14:paraId="633B2412">
      <w:pPr>
        <w:pStyle w:val="2"/>
        <w:spacing w:line="257" w:lineRule="auto"/>
        <w:rPr>
          <w:color w:val="auto"/>
          <w:highlight w:val="none"/>
        </w:rPr>
      </w:pPr>
    </w:p>
    <w:p w14:paraId="1EF45731">
      <w:pPr>
        <w:spacing w:before="79"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供应商（盖公章）：</w:t>
      </w:r>
      <w:r>
        <w:rPr>
          <w:rFonts w:ascii="宋体" w:hAnsi="宋体" w:eastAsia="宋体" w:cs="宋体"/>
          <w:color w:val="auto"/>
          <w:sz w:val="24"/>
          <w:szCs w:val="24"/>
          <w:highlight w:val="none"/>
          <w:u w:val="single" w:color="auto"/>
        </w:rPr>
        <w:t xml:space="preserve">                           </w:t>
      </w:r>
    </w:p>
    <w:p w14:paraId="4462FD50">
      <w:pPr>
        <w:pStyle w:val="2"/>
        <w:spacing w:line="256" w:lineRule="auto"/>
        <w:rPr>
          <w:color w:val="auto"/>
          <w:highlight w:val="none"/>
        </w:rPr>
      </w:pPr>
    </w:p>
    <w:p w14:paraId="5FFEB19A">
      <w:pPr>
        <w:pStyle w:val="2"/>
        <w:spacing w:line="256" w:lineRule="auto"/>
        <w:rPr>
          <w:color w:val="auto"/>
          <w:highlight w:val="none"/>
        </w:rPr>
      </w:pPr>
    </w:p>
    <w:p w14:paraId="05D0252F">
      <w:pPr>
        <w:spacing w:before="79" w:line="220" w:lineRule="auto"/>
        <w:ind w:left="3641"/>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 xml:space="preserve">日期：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11"/>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1"/>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1"/>
          <w:sz w:val="24"/>
          <w:szCs w:val="24"/>
          <w:highlight w:val="none"/>
        </w:rPr>
        <w:t>日</w:t>
      </w:r>
    </w:p>
    <w:p w14:paraId="3C4028E6">
      <w:pPr>
        <w:pStyle w:val="2"/>
        <w:spacing w:line="357" w:lineRule="auto"/>
        <w:rPr>
          <w:color w:val="auto"/>
          <w:highlight w:val="none"/>
        </w:rPr>
      </w:pPr>
    </w:p>
    <w:p w14:paraId="362F3ED9">
      <w:pPr>
        <w:pStyle w:val="2"/>
        <w:spacing w:line="357" w:lineRule="auto"/>
        <w:rPr>
          <w:color w:val="auto"/>
          <w:highlight w:val="none"/>
        </w:rPr>
      </w:pPr>
    </w:p>
    <w:p w14:paraId="3D3F748A">
      <w:pPr>
        <w:spacing w:before="78" w:line="219" w:lineRule="auto"/>
        <w:ind w:left="18"/>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附：被授权人身份证正反面复印件盖公章</w:t>
      </w:r>
    </w:p>
    <w:p w14:paraId="351DE7E7">
      <w:pPr>
        <w:spacing w:line="219" w:lineRule="auto"/>
        <w:rPr>
          <w:rFonts w:ascii="宋体" w:hAnsi="宋体" w:eastAsia="宋体" w:cs="宋体"/>
          <w:color w:val="auto"/>
          <w:sz w:val="24"/>
          <w:szCs w:val="24"/>
          <w:highlight w:val="none"/>
        </w:rPr>
        <w:sectPr>
          <w:footerReference r:id="rId14" w:type="default"/>
          <w:pgSz w:w="11907" w:h="16839"/>
          <w:pgMar w:top="1423" w:right="1416" w:bottom="1154" w:left="1596" w:header="0" w:footer="988" w:gutter="0"/>
          <w:pgNumType w:fmt="decimal"/>
          <w:cols w:space="720" w:num="1"/>
        </w:sectPr>
      </w:pPr>
    </w:p>
    <w:p w14:paraId="3156C94C">
      <w:pPr>
        <w:spacing w:before="64" w:line="224" w:lineRule="auto"/>
        <w:ind w:left="26"/>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64"/>
          <w:sz w:val="31"/>
          <w:szCs w:val="31"/>
          <w:highlight w:val="none"/>
        </w:rPr>
        <w:t xml:space="preserve"> </w:t>
      </w:r>
      <w:r>
        <w:rPr>
          <w:rFonts w:ascii="宋体" w:hAnsi="宋体" w:eastAsia="宋体" w:cs="宋体"/>
          <w:color w:val="auto"/>
          <w:spacing w:val="-7"/>
          <w:sz w:val="31"/>
          <w:szCs w:val="31"/>
          <w:highlight w:val="none"/>
        </w:rPr>
        <w:t>4</w:t>
      </w:r>
    </w:p>
    <w:p w14:paraId="4F9775BF">
      <w:pPr>
        <w:spacing w:before="255" w:line="219" w:lineRule="auto"/>
        <w:ind w:left="3189"/>
        <w:outlineLvl w:val="2"/>
        <w:rPr>
          <w:rFonts w:ascii="宋体" w:hAnsi="宋体" w:eastAsia="宋体" w:cs="宋体"/>
          <w:color w:val="auto"/>
          <w:sz w:val="36"/>
          <w:szCs w:val="36"/>
          <w:highlight w:val="none"/>
        </w:rPr>
      </w:pPr>
      <w:r>
        <w:rPr>
          <w:rFonts w:ascii="宋体" w:hAnsi="宋体" w:eastAsia="宋体" w:cs="宋体"/>
          <w:b/>
          <w:bCs/>
          <w:color w:val="auto"/>
          <w:spacing w:val="-16"/>
          <w:sz w:val="36"/>
          <w:szCs w:val="36"/>
          <w:highlight w:val="none"/>
        </w:rPr>
        <w:t>质</w:t>
      </w:r>
      <w:r>
        <w:rPr>
          <w:rFonts w:ascii="宋体" w:hAnsi="宋体" w:eastAsia="宋体" w:cs="宋体"/>
          <w:color w:val="auto"/>
          <w:spacing w:val="18"/>
          <w:sz w:val="36"/>
          <w:szCs w:val="36"/>
          <w:highlight w:val="none"/>
        </w:rPr>
        <w:t xml:space="preserve"> </w:t>
      </w:r>
      <w:r>
        <w:rPr>
          <w:rFonts w:ascii="宋体" w:hAnsi="宋体" w:eastAsia="宋体" w:cs="宋体"/>
          <w:b/>
          <w:bCs/>
          <w:color w:val="auto"/>
          <w:spacing w:val="-16"/>
          <w:sz w:val="36"/>
          <w:szCs w:val="36"/>
          <w:highlight w:val="none"/>
        </w:rPr>
        <w:t>保</w:t>
      </w:r>
      <w:r>
        <w:rPr>
          <w:rFonts w:ascii="宋体" w:hAnsi="宋体" w:eastAsia="宋体" w:cs="宋体"/>
          <w:color w:val="auto"/>
          <w:spacing w:val="17"/>
          <w:sz w:val="36"/>
          <w:szCs w:val="36"/>
          <w:highlight w:val="none"/>
        </w:rPr>
        <w:t xml:space="preserve"> </w:t>
      </w:r>
      <w:r>
        <w:rPr>
          <w:rFonts w:ascii="宋体" w:hAnsi="宋体" w:eastAsia="宋体" w:cs="宋体"/>
          <w:b/>
          <w:bCs/>
          <w:color w:val="auto"/>
          <w:spacing w:val="-16"/>
          <w:sz w:val="36"/>
          <w:szCs w:val="36"/>
          <w:highlight w:val="none"/>
        </w:rPr>
        <w:t>承</w:t>
      </w:r>
      <w:r>
        <w:rPr>
          <w:rFonts w:ascii="宋体" w:hAnsi="宋体" w:eastAsia="宋体" w:cs="宋体"/>
          <w:color w:val="auto"/>
          <w:spacing w:val="17"/>
          <w:sz w:val="36"/>
          <w:szCs w:val="36"/>
          <w:highlight w:val="none"/>
        </w:rPr>
        <w:t xml:space="preserve"> </w:t>
      </w:r>
      <w:r>
        <w:rPr>
          <w:rFonts w:ascii="宋体" w:hAnsi="宋体" w:eastAsia="宋体" w:cs="宋体"/>
          <w:b/>
          <w:bCs/>
          <w:color w:val="auto"/>
          <w:spacing w:val="-16"/>
          <w:sz w:val="36"/>
          <w:szCs w:val="36"/>
          <w:highlight w:val="none"/>
        </w:rPr>
        <w:t>诺</w:t>
      </w:r>
      <w:r>
        <w:rPr>
          <w:rFonts w:ascii="宋体" w:hAnsi="宋体" w:eastAsia="宋体" w:cs="宋体"/>
          <w:color w:val="auto"/>
          <w:spacing w:val="23"/>
          <w:sz w:val="36"/>
          <w:szCs w:val="36"/>
          <w:highlight w:val="none"/>
        </w:rPr>
        <w:t xml:space="preserve"> </w:t>
      </w:r>
      <w:r>
        <w:rPr>
          <w:rFonts w:ascii="宋体" w:hAnsi="宋体" w:eastAsia="宋体" w:cs="宋体"/>
          <w:b/>
          <w:bCs/>
          <w:color w:val="auto"/>
          <w:spacing w:val="-16"/>
          <w:sz w:val="36"/>
          <w:szCs w:val="36"/>
          <w:highlight w:val="none"/>
        </w:rPr>
        <w:t>书</w:t>
      </w:r>
    </w:p>
    <w:p w14:paraId="6118AC1E">
      <w:pPr>
        <w:spacing w:before="131" w:line="220" w:lineRule="auto"/>
        <w:ind w:left="5"/>
        <w:rPr>
          <w:rFonts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eastAsia="zh-CN"/>
        </w:rPr>
        <w:t>启东市自来水厂有限公司</w:t>
      </w:r>
      <w:r>
        <w:rPr>
          <w:rFonts w:ascii="宋体" w:hAnsi="宋体" w:eastAsia="宋体" w:cs="宋体"/>
          <w:color w:val="auto"/>
          <w:spacing w:val="-1"/>
          <w:sz w:val="28"/>
          <w:szCs w:val="28"/>
          <w:highlight w:val="none"/>
        </w:rPr>
        <w:t>：</w:t>
      </w:r>
    </w:p>
    <w:p w14:paraId="32BB53FF">
      <w:pPr>
        <w:tabs>
          <w:tab w:val="left" w:pos="706"/>
        </w:tabs>
        <w:spacing w:before="123" w:line="295" w:lineRule="auto"/>
        <w:ind w:left="4" w:right="73" w:firstLine="543"/>
        <w:jc w:val="both"/>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8"/>
          <w:sz w:val="28"/>
          <w:szCs w:val="28"/>
          <w:highlight w:val="none"/>
          <w:u w:val="single" w:color="auto"/>
        </w:rPr>
        <w:t>（报价供应商全称）</w:t>
      </w:r>
      <w:r>
        <w:rPr>
          <w:rFonts w:ascii="宋体" w:hAnsi="宋体" w:eastAsia="宋体" w:cs="宋体"/>
          <w:color w:val="auto"/>
          <w:spacing w:val="-8"/>
          <w:sz w:val="28"/>
          <w:szCs w:val="28"/>
          <w:highlight w:val="none"/>
        </w:rPr>
        <w:t>授权</w:t>
      </w:r>
      <w:r>
        <w:rPr>
          <w:rFonts w:ascii="宋体" w:hAnsi="宋体" w:eastAsia="宋体" w:cs="宋体"/>
          <w:color w:val="auto"/>
          <w:spacing w:val="-8"/>
          <w:sz w:val="28"/>
          <w:szCs w:val="28"/>
          <w:highlight w:val="none"/>
          <w:u w:val="single" w:color="auto"/>
        </w:rPr>
        <w:t>（姓  名</w:t>
      </w:r>
      <w:r>
        <w:rPr>
          <w:rFonts w:ascii="宋体" w:hAnsi="宋体" w:eastAsia="宋体" w:cs="宋体"/>
          <w:color w:val="auto"/>
          <w:spacing w:val="-10"/>
          <w:sz w:val="28"/>
          <w:szCs w:val="28"/>
          <w:highlight w:val="none"/>
          <w:u w:val="single" w:color="auto"/>
        </w:rPr>
        <w:t>）（</w:t>
      </w:r>
      <w:r>
        <w:rPr>
          <w:rFonts w:ascii="宋体" w:hAnsi="宋体" w:eastAsia="宋体" w:cs="宋体"/>
          <w:color w:val="auto"/>
          <w:spacing w:val="-8"/>
          <w:sz w:val="28"/>
          <w:szCs w:val="28"/>
          <w:highlight w:val="none"/>
          <w:u w:val="single" w:color="auto"/>
        </w:rPr>
        <w:t>职</w:t>
      </w:r>
      <w:r>
        <w:rPr>
          <w:rFonts w:ascii="宋体" w:hAnsi="宋体" w:eastAsia="宋体" w:cs="宋体"/>
          <w:color w:val="auto"/>
          <w:spacing w:val="15"/>
          <w:sz w:val="28"/>
          <w:szCs w:val="28"/>
          <w:highlight w:val="none"/>
          <w:u w:val="single" w:color="auto"/>
        </w:rPr>
        <w:t xml:space="preserve">  </w:t>
      </w:r>
      <w:r>
        <w:rPr>
          <w:rFonts w:ascii="宋体" w:hAnsi="宋体" w:eastAsia="宋体" w:cs="宋体"/>
          <w:color w:val="auto"/>
          <w:spacing w:val="-8"/>
          <w:sz w:val="28"/>
          <w:szCs w:val="28"/>
          <w:highlight w:val="none"/>
          <w:u w:val="single" w:color="auto"/>
        </w:rPr>
        <w:t>务）</w:t>
      </w:r>
      <w:r>
        <w:rPr>
          <w:rFonts w:ascii="宋体" w:hAnsi="宋体" w:eastAsia="宋体" w:cs="宋体"/>
          <w:color w:val="auto"/>
          <w:spacing w:val="-8"/>
          <w:sz w:val="28"/>
          <w:szCs w:val="28"/>
          <w:highlight w:val="none"/>
        </w:rPr>
        <w:t>为</w:t>
      </w:r>
      <w:r>
        <w:rPr>
          <w:rFonts w:ascii="宋体" w:hAnsi="宋体" w:eastAsia="宋体" w:cs="宋体"/>
          <w:color w:val="auto"/>
          <w:spacing w:val="-9"/>
          <w:sz w:val="28"/>
          <w:szCs w:val="28"/>
          <w:highlight w:val="none"/>
        </w:rPr>
        <w:t>全权代表，参加</w:t>
      </w:r>
      <w:r>
        <w:rPr>
          <w:rFonts w:hint="eastAsia" w:ascii="宋体" w:hAnsi="宋体" w:eastAsia="宋体" w:cs="宋体"/>
          <w:b/>
          <w:bCs/>
          <w:color w:val="auto"/>
          <w:spacing w:val="-9"/>
          <w:sz w:val="28"/>
          <w:szCs w:val="28"/>
          <w:highlight w:val="none"/>
          <w:u w:val="single"/>
          <w:lang w:eastAsia="zh-CN"/>
        </w:rPr>
        <w:t>启东市自来水厂有限公司次氯酸钠2025-2026年度采购项目</w:t>
      </w:r>
      <w:r>
        <w:rPr>
          <w:rFonts w:ascii="宋体" w:hAnsi="宋体" w:eastAsia="宋体" w:cs="宋体"/>
          <w:color w:val="auto"/>
          <w:spacing w:val="-1"/>
          <w:sz w:val="28"/>
          <w:szCs w:val="28"/>
          <w:highlight w:val="none"/>
        </w:rPr>
        <w:t>的有关</w:t>
      </w:r>
      <w:r>
        <w:rPr>
          <w:rFonts w:ascii="宋体" w:hAnsi="宋体" w:eastAsia="宋体" w:cs="宋体"/>
          <w:color w:val="auto"/>
          <w:spacing w:val="-6"/>
          <w:sz w:val="28"/>
          <w:szCs w:val="28"/>
          <w:highlight w:val="none"/>
        </w:rPr>
        <w:t>活动，并宣布同意如下：</w:t>
      </w:r>
    </w:p>
    <w:p w14:paraId="5F5CD0B7">
      <w:pPr>
        <w:spacing w:before="45" w:line="290" w:lineRule="auto"/>
        <w:ind w:left="2" w:firstLine="555"/>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1、</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方承诺对本项目所有货物提供符合采购需求、符合国家质量检测标准的合格产品。采用食品级次氯酸钠，原材料为纯水提取物，且须符合相关生活饮用水化学处理剂卫生安全标准要求。</w:t>
      </w:r>
    </w:p>
    <w:p w14:paraId="65172846">
      <w:pPr>
        <w:spacing w:before="45" w:line="290" w:lineRule="auto"/>
        <w:ind w:left="2" w:firstLine="555"/>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2、</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方承诺对本项目所有货物的免费质保期为</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lang w:val="en-US" w:eastAsia="zh-CN"/>
        </w:rPr>
        <w:t>年（含)（原厂质保期高于供应商承诺质保期的，按原厂质保期计算。自验收合格报告签字确认日起，开始进入质保期）。</w:t>
      </w:r>
    </w:p>
    <w:p w14:paraId="6FA04DE3">
      <w:pPr>
        <w:spacing w:before="45" w:line="290" w:lineRule="auto"/>
        <w:ind w:left="2" w:firstLine="555"/>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质保期内，因供货方所供货物的制造质量出现问题，供货方在接采购方通知后12小时内，情况紧急时8小时内,派人员赶到采购方现场，免费排除问题、及时修复或更换。如供货方逾期不予答复和处理，则视为采购方上述要求已被接受。供货方应承担采购方自行补救而发生的一切损失和费用，采购方有权在保证金中直接扣除。如保证金不够支持本次损失费用，采购方有权向供货方索赔，且视材料等产生的质量问题对水司造成严重社会负面影响或较大经济损失的将列入黑名单，以后将不得再参与启东水司的采购项目。</w:t>
      </w:r>
    </w:p>
    <w:p w14:paraId="55741A1A">
      <w:pPr>
        <w:spacing w:before="45" w:line="290" w:lineRule="auto"/>
        <w:ind w:left="2" w:firstLine="555"/>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3、你方有权对我方提供的货物进行市场监管和送样检测，如出现假冒伪劣产品，停止供货，对已供货物我方将无条件给予全套更新或退货，一切经济损失由我方自负。</w:t>
      </w:r>
    </w:p>
    <w:p w14:paraId="15E76A89">
      <w:pPr>
        <w:spacing w:before="40" w:line="219" w:lineRule="auto"/>
        <w:ind w:left="495"/>
        <w:rPr>
          <w:rFonts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val="en-US" w:eastAsia="zh-CN"/>
        </w:rPr>
        <w:t>4、</w:t>
      </w:r>
      <w:r>
        <w:rPr>
          <w:rFonts w:ascii="宋体" w:hAnsi="宋体" w:eastAsia="宋体" w:cs="宋体"/>
          <w:color w:val="auto"/>
          <w:spacing w:val="-1"/>
          <w:sz w:val="28"/>
          <w:szCs w:val="28"/>
          <w:highlight w:val="none"/>
        </w:rPr>
        <w:t>与本项目有关的一切往来通讯请寄：</w:t>
      </w:r>
    </w:p>
    <w:p w14:paraId="4E5E2D2A">
      <w:pPr>
        <w:pStyle w:val="2"/>
        <w:spacing w:line="244" w:lineRule="auto"/>
        <w:rPr>
          <w:color w:val="auto"/>
          <w:highlight w:val="none"/>
        </w:rPr>
      </w:pPr>
    </w:p>
    <w:p w14:paraId="424EDE50">
      <w:pPr>
        <w:tabs>
          <w:tab w:val="left" w:pos="7547"/>
        </w:tabs>
        <w:spacing w:before="91" w:line="320" w:lineRule="auto"/>
        <w:ind w:left="556" w:right="1420" w:firstLine="2"/>
        <w:jc w:val="both"/>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地址：</w:t>
      </w:r>
      <w:r>
        <w:rPr>
          <w:rFonts w:ascii="宋体" w:hAnsi="宋体" w:eastAsia="宋体" w:cs="宋体"/>
          <w:color w:val="auto"/>
          <w:spacing w:val="8"/>
          <w:sz w:val="28"/>
          <w:szCs w:val="28"/>
          <w:highlight w:val="none"/>
          <w:u w:val="single" w:color="auto"/>
        </w:rPr>
        <w:t xml:space="preserve">                 </w:t>
      </w:r>
      <w:r>
        <w:rPr>
          <w:rFonts w:ascii="宋体" w:hAnsi="宋体" w:eastAsia="宋体" w:cs="宋体"/>
          <w:color w:val="auto"/>
          <w:spacing w:val="19"/>
          <w:sz w:val="28"/>
          <w:szCs w:val="28"/>
          <w:highlight w:val="none"/>
        </w:rPr>
        <w:t xml:space="preserve">  </w:t>
      </w:r>
      <w:r>
        <w:rPr>
          <w:rFonts w:ascii="宋体" w:hAnsi="宋体" w:eastAsia="宋体" w:cs="宋体"/>
          <w:color w:val="auto"/>
          <w:spacing w:val="-8"/>
          <w:sz w:val="28"/>
          <w:szCs w:val="28"/>
          <w:highlight w:val="none"/>
        </w:rPr>
        <w:t>邮编：</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电话：</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
          <w:sz w:val="28"/>
          <w:szCs w:val="28"/>
          <w:highlight w:val="none"/>
        </w:rPr>
        <w:t xml:space="preserve">  传真：</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报价单位代表：</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28"/>
          <w:sz w:val="28"/>
          <w:szCs w:val="28"/>
          <w:highlight w:val="none"/>
        </w:rPr>
        <w:t xml:space="preserve"> </w:t>
      </w:r>
      <w:r>
        <w:rPr>
          <w:rFonts w:ascii="宋体" w:hAnsi="宋体" w:eastAsia="宋体" w:cs="宋体"/>
          <w:color w:val="auto"/>
          <w:spacing w:val="-1"/>
          <w:sz w:val="28"/>
          <w:szCs w:val="28"/>
          <w:highlight w:val="none"/>
        </w:rPr>
        <w:t>职务：</w:t>
      </w:r>
      <w:r>
        <w:rPr>
          <w:rFonts w:ascii="宋体" w:hAnsi="宋体" w:eastAsia="宋体" w:cs="宋体"/>
          <w:color w:val="auto"/>
          <w:sz w:val="28"/>
          <w:szCs w:val="28"/>
          <w:highlight w:val="none"/>
          <w:u w:val="single" w:color="auto"/>
        </w:rPr>
        <w:t xml:space="preserve">                   </w:t>
      </w:r>
    </w:p>
    <w:p w14:paraId="126045F8">
      <w:pPr>
        <w:spacing w:before="23" w:line="303" w:lineRule="auto"/>
        <w:ind w:left="559" w:right="3100"/>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供应商代表移动电话：</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5"/>
          <w:sz w:val="28"/>
          <w:szCs w:val="28"/>
          <w:highlight w:val="none"/>
        </w:rPr>
        <w:t xml:space="preserve"> </w:t>
      </w:r>
      <w:r>
        <w:rPr>
          <w:rFonts w:ascii="宋体" w:hAnsi="宋体" w:eastAsia="宋体" w:cs="宋体"/>
          <w:color w:val="auto"/>
          <w:spacing w:val="-2"/>
          <w:sz w:val="28"/>
          <w:szCs w:val="28"/>
          <w:highlight w:val="none"/>
        </w:rPr>
        <w:t>供应商（盖公章</w:t>
      </w:r>
      <w:r>
        <w:rPr>
          <w:rFonts w:ascii="宋体" w:hAnsi="宋体" w:eastAsia="宋体" w:cs="宋体"/>
          <w:color w:val="auto"/>
          <w:spacing w:val="1"/>
          <w:sz w:val="28"/>
          <w:szCs w:val="28"/>
          <w:highlight w:val="none"/>
        </w:rPr>
        <w:t>）：</w:t>
      </w:r>
      <w:r>
        <w:rPr>
          <w:rFonts w:ascii="宋体" w:hAnsi="宋体" w:eastAsia="宋体" w:cs="宋体"/>
          <w:color w:val="auto"/>
          <w:sz w:val="28"/>
          <w:szCs w:val="28"/>
          <w:highlight w:val="none"/>
          <w:u w:val="single" w:color="auto"/>
        </w:rPr>
        <w:t xml:space="preserve">                  </w:t>
      </w:r>
    </w:p>
    <w:p w14:paraId="25C2CCF2">
      <w:pPr>
        <w:spacing w:before="42" w:line="220" w:lineRule="auto"/>
        <w:ind w:left="5601"/>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年</w:t>
      </w:r>
      <w:r>
        <w:rPr>
          <w:rFonts w:ascii="宋体" w:hAnsi="宋体" w:eastAsia="宋体" w:cs="宋体"/>
          <w:color w:val="auto"/>
          <w:spacing w:val="4"/>
          <w:sz w:val="28"/>
          <w:szCs w:val="28"/>
          <w:highlight w:val="none"/>
        </w:rPr>
        <w:t xml:space="preserve">    </w:t>
      </w:r>
      <w:r>
        <w:rPr>
          <w:rFonts w:ascii="宋体" w:hAnsi="宋体" w:eastAsia="宋体" w:cs="宋体"/>
          <w:color w:val="auto"/>
          <w:spacing w:val="-10"/>
          <w:sz w:val="28"/>
          <w:szCs w:val="28"/>
          <w:highlight w:val="none"/>
        </w:rPr>
        <w:t>月</w:t>
      </w:r>
      <w:r>
        <w:rPr>
          <w:rFonts w:ascii="宋体" w:hAnsi="宋体" w:eastAsia="宋体" w:cs="宋体"/>
          <w:color w:val="auto"/>
          <w:spacing w:val="15"/>
          <w:sz w:val="28"/>
          <w:szCs w:val="28"/>
          <w:highlight w:val="none"/>
        </w:rPr>
        <w:t xml:space="preserve">    </w:t>
      </w:r>
      <w:r>
        <w:rPr>
          <w:rFonts w:ascii="宋体" w:hAnsi="宋体" w:eastAsia="宋体" w:cs="宋体"/>
          <w:color w:val="auto"/>
          <w:spacing w:val="-10"/>
          <w:sz w:val="28"/>
          <w:szCs w:val="28"/>
          <w:highlight w:val="none"/>
        </w:rPr>
        <w:t>日</w:t>
      </w:r>
    </w:p>
    <w:p w14:paraId="6D9E00DF">
      <w:pPr>
        <w:spacing w:line="220" w:lineRule="auto"/>
        <w:rPr>
          <w:rFonts w:ascii="宋体" w:hAnsi="宋体" w:eastAsia="宋体" w:cs="宋体"/>
          <w:color w:val="auto"/>
          <w:sz w:val="28"/>
          <w:szCs w:val="28"/>
          <w:highlight w:val="none"/>
        </w:rPr>
        <w:sectPr>
          <w:footerReference r:id="rId15" w:type="default"/>
          <w:pgSz w:w="11907" w:h="16839"/>
          <w:pgMar w:top="1423" w:right="1340" w:bottom="1154" w:left="1597" w:header="0" w:footer="988" w:gutter="0"/>
          <w:pgNumType w:fmt="decimal"/>
          <w:cols w:space="720" w:num="1"/>
        </w:sectPr>
      </w:pPr>
    </w:p>
    <w:p w14:paraId="1CC3F6E9">
      <w:pPr>
        <w:spacing w:before="64" w:line="224" w:lineRule="auto"/>
        <w:ind w:left="28"/>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56"/>
          <w:sz w:val="31"/>
          <w:szCs w:val="31"/>
          <w:highlight w:val="none"/>
        </w:rPr>
        <w:t xml:space="preserve"> </w:t>
      </w:r>
      <w:r>
        <w:rPr>
          <w:rFonts w:ascii="宋体" w:hAnsi="宋体" w:eastAsia="宋体" w:cs="宋体"/>
          <w:color w:val="auto"/>
          <w:spacing w:val="-7"/>
          <w:sz w:val="31"/>
          <w:szCs w:val="31"/>
          <w:highlight w:val="none"/>
        </w:rPr>
        <w:t>5</w:t>
      </w:r>
    </w:p>
    <w:p w14:paraId="43754216">
      <w:pPr>
        <w:pStyle w:val="2"/>
        <w:spacing w:line="274" w:lineRule="auto"/>
        <w:rPr>
          <w:color w:val="auto"/>
          <w:highlight w:val="none"/>
        </w:rPr>
      </w:pPr>
    </w:p>
    <w:p w14:paraId="1991D0E3">
      <w:pPr>
        <w:spacing w:before="319" w:line="218" w:lineRule="auto"/>
        <w:ind w:left="2792"/>
        <w:outlineLvl w:val="2"/>
        <w:rPr>
          <w:rFonts w:ascii="宋体" w:hAnsi="宋体" w:eastAsia="宋体" w:cs="宋体"/>
          <w:color w:val="auto"/>
          <w:sz w:val="30"/>
          <w:szCs w:val="30"/>
          <w:highlight w:val="none"/>
        </w:rPr>
      </w:pPr>
      <w:r>
        <w:rPr>
          <w:rFonts w:ascii="宋体" w:hAnsi="宋体" w:eastAsia="宋体" w:cs="宋体"/>
          <w:b/>
          <w:bCs/>
          <w:color w:val="auto"/>
          <w:spacing w:val="-4"/>
          <w:sz w:val="30"/>
          <w:szCs w:val="30"/>
          <w:highlight w:val="none"/>
        </w:rPr>
        <w:t>报价货物采购要求响应表</w:t>
      </w:r>
    </w:p>
    <w:p w14:paraId="7606B214">
      <w:pPr>
        <w:pStyle w:val="2"/>
        <w:spacing w:line="298" w:lineRule="auto"/>
        <w:rPr>
          <w:color w:val="auto"/>
          <w:highlight w:val="none"/>
        </w:rPr>
      </w:pPr>
    </w:p>
    <w:p w14:paraId="69B09F53">
      <w:pPr>
        <w:spacing w:before="78" w:line="219" w:lineRule="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position w:val="0"/>
          <w:sz w:val="28"/>
          <w:szCs w:val="28"/>
          <w:highlight w:val="none"/>
          <w:lang w:val="en-US" w:eastAsia="zh-CN"/>
        </w:rPr>
        <w:t>项目名称：</w:t>
      </w:r>
      <w:r>
        <w:rPr>
          <w:rFonts w:hint="eastAsia" w:ascii="宋体" w:hAnsi="宋体" w:eastAsia="宋体" w:cs="宋体"/>
          <w:color w:val="auto"/>
          <w:spacing w:val="0"/>
          <w:position w:val="0"/>
          <w:sz w:val="28"/>
          <w:szCs w:val="28"/>
          <w:highlight w:val="none"/>
          <w:lang w:eastAsia="zh-CN"/>
        </w:rPr>
        <w:t>启东市自来水厂有限公司次氯酸钠2025-2026年度采购项目</w:t>
      </w:r>
    </w:p>
    <w:tbl>
      <w:tblPr>
        <w:tblStyle w:val="10"/>
        <w:tblW w:w="8982"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524"/>
        <w:gridCol w:w="2212"/>
        <w:gridCol w:w="2610"/>
        <w:gridCol w:w="1804"/>
      </w:tblGrid>
      <w:tr w14:paraId="5B687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832" w:type="dxa"/>
            <w:vAlign w:val="center"/>
          </w:tcPr>
          <w:p w14:paraId="648E0E93">
            <w:pPr>
              <w:keepNext w:val="0"/>
              <w:keepLines w:val="0"/>
              <w:pageBreakBefore w:val="0"/>
              <w:widowControl/>
              <w:kinsoku w:val="0"/>
              <w:wordWrap/>
              <w:overflowPunct/>
              <w:topLinePunct w:val="0"/>
              <w:autoSpaceDE w:val="0"/>
              <w:autoSpaceDN w:val="0"/>
              <w:bidi w:val="0"/>
              <w:adjustRightInd w:val="0"/>
              <w:snapToGrid w:val="0"/>
              <w:spacing w:line="250" w:lineRule="auto"/>
              <w:ind w:left="0" w:right="0" w:firstLine="0"/>
              <w:jc w:val="center"/>
              <w:textAlignment w:val="baseline"/>
              <w:rPr>
                <w:rFonts w:ascii="Arial"/>
                <w:color w:val="auto"/>
                <w:spacing w:val="0"/>
                <w:sz w:val="21"/>
                <w:highlight w:val="none"/>
              </w:rPr>
            </w:pPr>
          </w:p>
          <w:p w14:paraId="6D0A868F">
            <w:pPr>
              <w:pStyle w:val="11"/>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color w:val="auto"/>
                <w:spacing w:val="0"/>
                <w:sz w:val="18"/>
                <w:szCs w:val="18"/>
                <w:highlight w:val="none"/>
              </w:rPr>
            </w:pPr>
            <w:r>
              <w:rPr>
                <w:b/>
                <w:bCs/>
                <w:color w:val="auto"/>
                <w:spacing w:val="0"/>
                <w:sz w:val="18"/>
                <w:szCs w:val="18"/>
                <w:highlight w:val="none"/>
              </w:rPr>
              <w:t>序号</w:t>
            </w:r>
          </w:p>
        </w:tc>
        <w:tc>
          <w:tcPr>
            <w:tcW w:w="1524" w:type="dxa"/>
            <w:vAlign w:val="center"/>
          </w:tcPr>
          <w:p w14:paraId="0915B011">
            <w:pPr>
              <w:keepNext w:val="0"/>
              <w:keepLines w:val="0"/>
              <w:pageBreakBefore w:val="0"/>
              <w:widowControl/>
              <w:kinsoku w:val="0"/>
              <w:wordWrap/>
              <w:overflowPunct/>
              <w:topLinePunct w:val="0"/>
              <w:autoSpaceDE w:val="0"/>
              <w:autoSpaceDN w:val="0"/>
              <w:bidi w:val="0"/>
              <w:adjustRightInd w:val="0"/>
              <w:snapToGrid w:val="0"/>
              <w:spacing w:line="250" w:lineRule="auto"/>
              <w:ind w:left="0" w:right="0" w:firstLine="0"/>
              <w:jc w:val="center"/>
              <w:textAlignment w:val="baseline"/>
              <w:rPr>
                <w:rFonts w:ascii="Arial"/>
                <w:color w:val="auto"/>
                <w:spacing w:val="0"/>
                <w:sz w:val="21"/>
                <w:highlight w:val="none"/>
              </w:rPr>
            </w:pPr>
          </w:p>
          <w:p w14:paraId="061A2575">
            <w:pPr>
              <w:pStyle w:val="11"/>
              <w:keepNext w:val="0"/>
              <w:keepLines w:val="0"/>
              <w:pageBreakBefore w:val="0"/>
              <w:widowControl/>
              <w:kinsoku w:val="0"/>
              <w:wordWrap/>
              <w:overflowPunct/>
              <w:topLinePunct w:val="0"/>
              <w:autoSpaceDE w:val="0"/>
              <w:autoSpaceDN w:val="0"/>
              <w:bidi w:val="0"/>
              <w:adjustRightInd w:val="0"/>
              <w:snapToGrid w:val="0"/>
              <w:spacing w:line="220" w:lineRule="auto"/>
              <w:ind w:left="0" w:right="0" w:firstLine="0"/>
              <w:jc w:val="center"/>
              <w:textAlignment w:val="baseline"/>
              <w:rPr>
                <w:color w:val="auto"/>
                <w:spacing w:val="0"/>
                <w:sz w:val="18"/>
                <w:szCs w:val="18"/>
                <w:highlight w:val="none"/>
              </w:rPr>
            </w:pPr>
            <w:r>
              <w:rPr>
                <w:b/>
                <w:bCs/>
                <w:color w:val="auto"/>
                <w:spacing w:val="0"/>
                <w:sz w:val="18"/>
                <w:szCs w:val="18"/>
                <w:highlight w:val="none"/>
              </w:rPr>
              <w:t>产品名称</w:t>
            </w:r>
          </w:p>
        </w:tc>
        <w:tc>
          <w:tcPr>
            <w:tcW w:w="2212" w:type="dxa"/>
            <w:vAlign w:val="center"/>
          </w:tcPr>
          <w:p w14:paraId="20A89968">
            <w:pPr>
              <w:keepNext w:val="0"/>
              <w:keepLines w:val="0"/>
              <w:pageBreakBefore w:val="0"/>
              <w:widowControl/>
              <w:kinsoku w:val="0"/>
              <w:wordWrap/>
              <w:overflowPunct/>
              <w:topLinePunct w:val="0"/>
              <w:autoSpaceDE w:val="0"/>
              <w:autoSpaceDN w:val="0"/>
              <w:bidi w:val="0"/>
              <w:adjustRightInd w:val="0"/>
              <w:snapToGrid w:val="0"/>
              <w:spacing w:line="250" w:lineRule="auto"/>
              <w:ind w:left="0" w:right="0" w:firstLine="0"/>
              <w:jc w:val="center"/>
              <w:textAlignment w:val="baseline"/>
              <w:rPr>
                <w:rFonts w:ascii="Arial"/>
                <w:color w:val="auto"/>
                <w:spacing w:val="0"/>
                <w:sz w:val="21"/>
                <w:highlight w:val="none"/>
              </w:rPr>
            </w:pPr>
          </w:p>
          <w:p w14:paraId="58BDF5C4">
            <w:pPr>
              <w:pStyle w:val="11"/>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color w:val="auto"/>
                <w:spacing w:val="0"/>
                <w:sz w:val="18"/>
                <w:szCs w:val="18"/>
                <w:highlight w:val="none"/>
              </w:rPr>
            </w:pPr>
            <w:r>
              <w:rPr>
                <w:b/>
                <w:bCs/>
                <w:color w:val="auto"/>
                <w:spacing w:val="0"/>
                <w:sz w:val="18"/>
                <w:szCs w:val="18"/>
                <w:highlight w:val="none"/>
              </w:rPr>
              <w:t>采购技术参数要求</w:t>
            </w:r>
          </w:p>
        </w:tc>
        <w:tc>
          <w:tcPr>
            <w:tcW w:w="2610" w:type="dxa"/>
            <w:vAlign w:val="center"/>
          </w:tcPr>
          <w:p w14:paraId="055E283E">
            <w:pPr>
              <w:keepNext w:val="0"/>
              <w:keepLines w:val="0"/>
              <w:pageBreakBefore w:val="0"/>
              <w:widowControl/>
              <w:kinsoku w:val="0"/>
              <w:wordWrap/>
              <w:overflowPunct/>
              <w:topLinePunct w:val="0"/>
              <w:autoSpaceDE w:val="0"/>
              <w:autoSpaceDN w:val="0"/>
              <w:bidi w:val="0"/>
              <w:adjustRightInd w:val="0"/>
              <w:snapToGrid w:val="0"/>
              <w:spacing w:line="250" w:lineRule="auto"/>
              <w:ind w:left="0" w:right="0" w:firstLine="0"/>
              <w:jc w:val="center"/>
              <w:textAlignment w:val="baseline"/>
              <w:rPr>
                <w:rFonts w:ascii="Arial"/>
                <w:color w:val="auto"/>
                <w:spacing w:val="0"/>
                <w:sz w:val="21"/>
                <w:highlight w:val="none"/>
              </w:rPr>
            </w:pPr>
          </w:p>
          <w:p w14:paraId="534811EE">
            <w:pPr>
              <w:pStyle w:val="11"/>
              <w:keepNext w:val="0"/>
              <w:keepLines w:val="0"/>
              <w:pageBreakBefore w:val="0"/>
              <w:widowControl/>
              <w:kinsoku w:val="0"/>
              <w:wordWrap/>
              <w:overflowPunct/>
              <w:topLinePunct w:val="0"/>
              <w:autoSpaceDE w:val="0"/>
              <w:autoSpaceDN w:val="0"/>
              <w:bidi w:val="0"/>
              <w:adjustRightInd w:val="0"/>
              <w:snapToGrid w:val="0"/>
              <w:spacing w:line="218" w:lineRule="auto"/>
              <w:ind w:left="0" w:right="0" w:firstLine="0"/>
              <w:jc w:val="center"/>
              <w:textAlignment w:val="baseline"/>
              <w:rPr>
                <w:color w:val="auto"/>
                <w:spacing w:val="0"/>
                <w:sz w:val="18"/>
                <w:szCs w:val="18"/>
                <w:highlight w:val="none"/>
              </w:rPr>
            </w:pPr>
            <w:r>
              <w:rPr>
                <w:b/>
                <w:bCs/>
                <w:color w:val="auto"/>
                <w:spacing w:val="0"/>
                <w:sz w:val="18"/>
                <w:szCs w:val="18"/>
                <w:highlight w:val="none"/>
              </w:rPr>
              <w:t>报价货物详细规格参数</w:t>
            </w:r>
          </w:p>
        </w:tc>
        <w:tc>
          <w:tcPr>
            <w:tcW w:w="1804" w:type="dxa"/>
            <w:vAlign w:val="center"/>
          </w:tcPr>
          <w:p w14:paraId="42CE1D79">
            <w:pPr>
              <w:pStyle w:val="11"/>
              <w:keepNext w:val="0"/>
              <w:keepLines w:val="0"/>
              <w:pageBreakBefore w:val="0"/>
              <w:widowControl/>
              <w:kinsoku w:val="0"/>
              <w:wordWrap/>
              <w:overflowPunct/>
              <w:topLinePunct w:val="0"/>
              <w:autoSpaceDE w:val="0"/>
              <w:autoSpaceDN w:val="0"/>
              <w:bidi w:val="0"/>
              <w:adjustRightInd w:val="0"/>
              <w:snapToGrid w:val="0"/>
              <w:spacing w:line="218" w:lineRule="auto"/>
              <w:ind w:left="0" w:right="0" w:firstLine="0"/>
              <w:jc w:val="center"/>
              <w:textAlignment w:val="baseline"/>
              <w:rPr>
                <w:color w:val="auto"/>
                <w:spacing w:val="0"/>
                <w:sz w:val="18"/>
                <w:szCs w:val="18"/>
                <w:highlight w:val="none"/>
              </w:rPr>
            </w:pPr>
            <w:r>
              <w:rPr>
                <w:b/>
                <w:bCs/>
                <w:color w:val="auto"/>
                <w:spacing w:val="0"/>
                <w:sz w:val="18"/>
                <w:szCs w:val="18"/>
                <w:highlight w:val="none"/>
              </w:rPr>
              <w:t>报价设备参数响</w:t>
            </w:r>
          </w:p>
          <w:p w14:paraId="58DDA67B">
            <w:pPr>
              <w:pStyle w:val="11"/>
              <w:keepNext w:val="0"/>
              <w:keepLines w:val="0"/>
              <w:pageBreakBefore w:val="0"/>
              <w:widowControl/>
              <w:kinsoku w:val="0"/>
              <w:wordWrap/>
              <w:overflowPunct/>
              <w:topLinePunct w:val="0"/>
              <w:autoSpaceDE w:val="0"/>
              <w:autoSpaceDN w:val="0"/>
              <w:bidi w:val="0"/>
              <w:adjustRightInd w:val="0"/>
              <w:snapToGrid w:val="0"/>
              <w:spacing w:line="230" w:lineRule="auto"/>
              <w:ind w:left="0" w:right="0" w:firstLine="0"/>
              <w:jc w:val="center"/>
              <w:textAlignment w:val="baseline"/>
              <w:rPr>
                <w:color w:val="auto"/>
                <w:spacing w:val="0"/>
                <w:sz w:val="18"/>
                <w:szCs w:val="18"/>
                <w:highlight w:val="none"/>
              </w:rPr>
            </w:pPr>
            <w:r>
              <w:rPr>
                <w:b/>
                <w:bCs/>
                <w:color w:val="auto"/>
                <w:spacing w:val="0"/>
                <w:sz w:val="18"/>
                <w:szCs w:val="18"/>
                <w:highlight w:val="none"/>
              </w:rPr>
              <w:t>应（正偏离、满</w:t>
            </w:r>
            <w:r>
              <w:rPr>
                <w:color w:val="auto"/>
                <w:spacing w:val="0"/>
                <w:sz w:val="18"/>
                <w:szCs w:val="18"/>
                <w:highlight w:val="none"/>
              </w:rPr>
              <w:t xml:space="preserve"> </w:t>
            </w:r>
            <w:r>
              <w:rPr>
                <w:b/>
                <w:bCs/>
                <w:color w:val="auto"/>
                <w:spacing w:val="0"/>
                <w:sz w:val="18"/>
                <w:szCs w:val="18"/>
                <w:highlight w:val="none"/>
              </w:rPr>
              <w:t>足、负偏离）</w:t>
            </w:r>
          </w:p>
        </w:tc>
      </w:tr>
      <w:tr w14:paraId="74D4E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E18CBF4">
            <w:pPr>
              <w:rPr>
                <w:rFonts w:ascii="Arial"/>
                <w:color w:val="auto"/>
                <w:sz w:val="21"/>
                <w:highlight w:val="none"/>
              </w:rPr>
            </w:pPr>
          </w:p>
        </w:tc>
        <w:tc>
          <w:tcPr>
            <w:tcW w:w="1524" w:type="dxa"/>
            <w:vAlign w:val="top"/>
          </w:tcPr>
          <w:p w14:paraId="573EB6C9">
            <w:pPr>
              <w:rPr>
                <w:rFonts w:ascii="Arial"/>
                <w:color w:val="auto"/>
                <w:sz w:val="21"/>
                <w:highlight w:val="none"/>
              </w:rPr>
            </w:pPr>
          </w:p>
        </w:tc>
        <w:tc>
          <w:tcPr>
            <w:tcW w:w="2212" w:type="dxa"/>
            <w:vAlign w:val="top"/>
          </w:tcPr>
          <w:p w14:paraId="4388509D">
            <w:pPr>
              <w:rPr>
                <w:rFonts w:ascii="Arial"/>
                <w:color w:val="auto"/>
                <w:sz w:val="21"/>
                <w:highlight w:val="none"/>
              </w:rPr>
            </w:pPr>
          </w:p>
        </w:tc>
        <w:tc>
          <w:tcPr>
            <w:tcW w:w="2610" w:type="dxa"/>
            <w:vAlign w:val="top"/>
          </w:tcPr>
          <w:p w14:paraId="552C235D">
            <w:pPr>
              <w:rPr>
                <w:rFonts w:ascii="Arial"/>
                <w:color w:val="auto"/>
                <w:sz w:val="21"/>
                <w:highlight w:val="none"/>
              </w:rPr>
            </w:pPr>
          </w:p>
        </w:tc>
        <w:tc>
          <w:tcPr>
            <w:tcW w:w="1804" w:type="dxa"/>
            <w:vAlign w:val="top"/>
          </w:tcPr>
          <w:p w14:paraId="1E3956A4">
            <w:pPr>
              <w:rPr>
                <w:rFonts w:ascii="Arial"/>
                <w:color w:val="auto"/>
                <w:sz w:val="21"/>
                <w:highlight w:val="none"/>
              </w:rPr>
            </w:pPr>
          </w:p>
        </w:tc>
      </w:tr>
      <w:tr w14:paraId="0C054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7" w:hRule="atLeast"/>
        </w:trPr>
        <w:tc>
          <w:tcPr>
            <w:tcW w:w="832" w:type="dxa"/>
            <w:vAlign w:val="top"/>
          </w:tcPr>
          <w:p w14:paraId="43FE7A37">
            <w:pPr>
              <w:rPr>
                <w:rFonts w:ascii="Arial"/>
                <w:color w:val="auto"/>
                <w:sz w:val="21"/>
                <w:highlight w:val="none"/>
              </w:rPr>
            </w:pPr>
          </w:p>
        </w:tc>
        <w:tc>
          <w:tcPr>
            <w:tcW w:w="1524" w:type="dxa"/>
            <w:vAlign w:val="top"/>
          </w:tcPr>
          <w:p w14:paraId="4D070C43">
            <w:pPr>
              <w:rPr>
                <w:rFonts w:ascii="Arial"/>
                <w:color w:val="auto"/>
                <w:sz w:val="21"/>
                <w:highlight w:val="none"/>
              </w:rPr>
            </w:pPr>
          </w:p>
        </w:tc>
        <w:tc>
          <w:tcPr>
            <w:tcW w:w="2212" w:type="dxa"/>
            <w:vAlign w:val="top"/>
          </w:tcPr>
          <w:p w14:paraId="3A0E84B4">
            <w:pPr>
              <w:rPr>
                <w:rFonts w:ascii="Arial"/>
                <w:color w:val="auto"/>
                <w:sz w:val="21"/>
                <w:highlight w:val="none"/>
              </w:rPr>
            </w:pPr>
          </w:p>
        </w:tc>
        <w:tc>
          <w:tcPr>
            <w:tcW w:w="2610" w:type="dxa"/>
            <w:vAlign w:val="top"/>
          </w:tcPr>
          <w:p w14:paraId="09709B64">
            <w:pPr>
              <w:rPr>
                <w:rFonts w:ascii="Arial"/>
                <w:color w:val="auto"/>
                <w:sz w:val="21"/>
                <w:highlight w:val="none"/>
              </w:rPr>
            </w:pPr>
          </w:p>
        </w:tc>
        <w:tc>
          <w:tcPr>
            <w:tcW w:w="1804" w:type="dxa"/>
            <w:vAlign w:val="top"/>
          </w:tcPr>
          <w:p w14:paraId="4F225448">
            <w:pPr>
              <w:rPr>
                <w:rFonts w:ascii="Arial"/>
                <w:color w:val="auto"/>
                <w:sz w:val="21"/>
                <w:highlight w:val="none"/>
              </w:rPr>
            </w:pPr>
          </w:p>
        </w:tc>
      </w:tr>
      <w:tr w14:paraId="5646A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24463C65">
            <w:pPr>
              <w:rPr>
                <w:rFonts w:ascii="Arial"/>
                <w:color w:val="auto"/>
                <w:sz w:val="21"/>
                <w:highlight w:val="none"/>
              </w:rPr>
            </w:pPr>
          </w:p>
        </w:tc>
        <w:tc>
          <w:tcPr>
            <w:tcW w:w="1524" w:type="dxa"/>
            <w:vAlign w:val="top"/>
          </w:tcPr>
          <w:p w14:paraId="6806E7D3">
            <w:pPr>
              <w:rPr>
                <w:rFonts w:ascii="Arial"/>
                <w:color w:val="auto"/>
                <w:sz w:val="21"/>
                <w:highlight w:val="none"/>
              </w:rPr>
            </w:pPr>
          </w:p>
        </w:tc>
        <w:tc>
          <w:tcPr>
            <w:tcW w:w="2212" w:type="dxa"/>
            <w:vAlign w:val="top"/>
          </w:tcPr>
          <w:p w14:paraId="129E135C">
            <w:pPr>
              <w:rPr>
                <w:rFonts w:ascii="Arial"/>
                <w:color w:val="auto"/>
                <w:sz w:val="21"/>
                <w:highlight w:val="none"/>
              </w:rPr>
            </w:pPr>
          </w:p>
        </w:tc>
        <w:tc>
          <w:tcPr>
            <w:tcW w:w="2610" w:type="dxa"/>
            <w:vAlign w:val="top"/>
          </w:tcPr>
          <w:p w14:paraId="53D8A7B5">
            <w:pPr>
              <w:rPr>
                <w:rFonts w:ascii="Arial"/>
                <w:color w:val="auto"/>
                <w:sz w:val="21"/>
                <w:highlight w:val="none"/>
              </w:rPr>
            </w:pPr>
          </w:p>
        </w:tc>
        <w:tc>
          <w:tcPr>
            <w:tcW w:w="1804" w:type="dxa"/>
            <w:vAlign w:val="top"/>
          </w:tcPr>
          <w:p w14:paraId="7A264214">
            <w:pPr>
              <w:rPr>
                <w:rFonts w:ascii="Arial"/>
                <w:color w:val="auto"/>
                <w:sz w:val="21"/>
                <w:highlight w:val="none"/>
              </w:rPr>
            </w:pPr>
          </w:p>
        </w:tc>
      </w:tr>
      <w:tr w14:paraId="1C95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3B010EE5">
            <w:pPr>
              <w:rPr>
                <w:rFonts w:ascii="Arial"/>
                <w:color w:val="auto"/>
                <w:sz w:val="21"/>
                <w:highlight w:val="none"/>
              </w:rPr>
            </w:pPr>
          </w:p>
        </w:tc>
        <w:tc>
          <w:tcPr>
            <w:tcW w:w="1524" w:type="dxa"/>
            <w:vAlign w:val="top"/>
          </w:tcPr>
          <w:p w14:paraId="3E56406B">
            <w:pPr>
              <w:rPr>
                <w:rFonts w:ascii="Arial"/>
                <w:color w:val="auto"/>
                <w:sz w:val="21"/>
                <w:highlight w:val="none"/>
              </w:rPr>
            </w:pPr>
          </w:p>
        </w:tc>
        <w:tc>
          <w:tcPr>
            <w:tcW w:w="2212" w:type="dxa"/>
            <w:vAlign w:val="top"/>
          </w:tcPr>
          <w:p w14:paraId="42A82E2E">
            <w:pPr>
              <w:rPr>
                <w:rFonts w:ascii="Arial"/>
                <w:color w:val="auto"/>
                <w:sz w:val="21"/>
                <w:highlight w:val="none"/>
              </w:rPr>
            </w:pPr>
          </w:p>
        </w:tc>
        <w:tc>
          <w:tcPr>
            <w:tcW w:w="2610" w:type="dxa"/>
            <w:vAlign w:val="top"/>
          </w:tcPr>
          <w:p w14:paraId="76530EE7">
            <w:pPr>
              <w:rPr>
                <w:rFonts w:ascii="Arial"/>
                <w:color w:val="auto"/>
                <w:sz w:val="21"/>
                <w:highlight w:val="none"/>
              </w:rPr>
            </w:pPr>
          </w:p>
        </w:tc>
        <w:tc>
          <w:tcPr>
            <w:tcW w:w="1804" w:type="dxa"/>
            <w:vAlign w:val="top"/>
          </w:tcPr>
          <w:p w14:paraId="6DB79008">
            <w:pPr>
              <w:rPr>
                <w:rFonts w:ascii="Arial"/>
                <w:color w:val="auto"/>
                <w:sz w:val="21"/>
                <w:highlight w:val="none"/>
              </w:rPr>
            </w:pPr>
          </w:p>
        </w:tc>
      </w:tr>
      <w:tr w14:paraId="74464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606F5EBC">
            <w:pPr>
              <w:rPr>
                <w:rFonts w:ascii="Arial"/>
                <w:color w:val="auto"/>
                <w:sz w:val="21"/>
                <w:highlight w:val="none"/>
              </w:rPr>
            </w:pPr>
          </w:p>
        </w:tc>
        <w:tc>
          <w:tcPr>
            <w:tcW w:w="1524" w:type="dxa"/>
            <w:vAlign w:val="top"/>
          </w:tcPr>
          <w:p w14:paraId="236CFEF6">
            <w:pPr>
              <w:rPr>
                <w:rFonts w:ascii="Arial"/>
                <w:color w:val="auto"/>
                <w:sz w:val="21"/>
                <w:highlight w:val="none"/>
              </w:rPr>
            </w:pPr>
          </w:p>
        </w:tc>
        <w:tc>
          <w:tcPr>
            <w:tcW w:w="2212" w:type="dxa"/>
            <w:vAlign w:val="top"/>
          </w:tcPr>
          <w:p w14:paraId="74428821">
            <w:pPr>
              <w:rPr>
                <w:rFonts w:ascii="Arial"/>
                <w:color w:val="auto"/>
                <w:sz w:val="21"/>
                <w:highlight w:val="none"/>
              </w:rPr>
            </w:pPr>
          </w:p>
        </w:tc>
        <w:tc>
          <w:tcPr>
            <w:tcW w:w="2610" w:type="dxa"/>
            <w:vAlign w:val="top"/>
          </w:tcPr>
          <w:p w14:paraId="588281A9">
            <w:pPr>
              <w:rPr>
                <w:rFonts w:ascii="Arial"/>
                <w:color w:val="auto"/>
                <w:sz w:val="21"/>
                <w:highlight w:val="none"/>
              </w:rPr>
            </w:pPr>
          </w:p>
        </w:tc>
        <w:tc>
          <w:tcPr>
            <w:tcW w:w="1804" w:type="dxa"/>
            <w:vAlign w:val="top"/>
          </w:tcPr>
          <w:p w14:paraId="324A9E37">
            <w:pPr>
              <w:rPr>
                <w:rFonts w:ascii="Arial"/>
                <w:color w:val="auto"/>
                <w:sz w:val="21"/>
                <w:highlight w:val="none"/>
              </w:rPr>
            </w:pPr>
          </w:p>
        </w:tc>
      </w:tr>
      <w:tr w14:paraId="2F93B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7B052AE0">
            <w:pPr>
              <w:rPr>
                <w:rFonts w:ascii="Arial"/>
                <w:color w:val="auto"/>
                <w:sz w:val="21"/>
                <w:highlight w:val="none"/>
              </w:rPr>
            </w:pPr>
          </w:p>
        </w:tc>
        <w:tc>
          <w:tcPr>
            <w:tcW w:w="1524" w:type="dxa"/>
            <w:vAlign w:val="top"/>
          </w:tcPr>
          <w:p w14:paraId="08233AA4">
            <w:pPr>
              <w:rPr>
                <w:rFonts w:ascii="Arial"/>
                <w:color w:val="auto"/>
                <w:sz w:val="21"/>
                <w:highlight w:val="none"/>
              </w:rPr>
            </w:pPr>
          </w:p>
        </w:tc>
        <w:tc>
          <w:tcPr>
            <w:tcW w:w="2212" w:type="dxa"/>
            <w:vAlign w:val="top"/>
          </w:tcPr>
          <w:p w14:paraId="5ADA4789">
            <w:pPr>
              <w:rPr>
                <w:rFonts w:ascii="Arial"/>
                <w:color w:val="auto"/>
                <w:sz w:val="21"/>
                <w:highlight w:val="none"/>
              </w:rPr>
            </w:pPr>
          </w:p>
        </w:tc>
        <w:tc>
          <w:tcPr>
            <w:tcW w:w="2610" w:type="dxa"/>
            <w:vAlign w:val="top"/>
          </w:tcPr>
          <w:p w14:paraId="66734326">
            <w:pPr>
              <w:rPr>
                <w:rFonts w:ascii="Arial"/>
                <w:color w:val="auto"/>
                <w:sz w:val="21"/>
                <w:highlight w:val="none"/>
              </w:rPr>
            </w:pPr>
          </w:p>
        </w:tc>
        <w:tc>
          <w:tcPr>
            <w:tcW w:w="1804" w:type="dxa"/>
            <w:vAlign w:val="top"/>
          </w:tcPr>
          <w:p w14:paraId="03CAE5CF">
            <w:pPr>
              <w:rPr>
                <w:rFonts w:ascii="Arial"/>
                <w:color w:val="auto"/>
                <w:sz w:val="21"/>
                <w:highlight w:val="none"/>
              </w:rPr>
            </w:pPr>
          </w:p>
        </w:tc>
      </w:tr>
      <w:tr w14:paraId="2650D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91CCA4B">
            <w:pPr>
              <w:rPr>
                <w:rFonts w:ascii="Arial"/>
                <w:color w:val="auto"/>
                <w:sz w:val="21"/>
                <w:highlight w:val="none"/>
              </w:rPr>
            </w:pPr>
          </w:p>
        </w:tc>
        <w:tc>
          <w:tcPr>
            <w:tcW w:w="1524" w:type="dxa"/>
            <w:vAlign w:val="top"/>
          </w:tcPr>
          <w:p w14:paraId="044E5C0A">
            <w:pPr>
              <w:rPr>
                <w:rFonts w:ascii="Arial"/>
                <w:color w:val="auto"/>
                <w:sz w:val="21"/>
                <w:highlight w:val="none"/>
              </w:rPr>
            </w:pPr>
          </w:p>
        </w:tc>
        <w:tc>
          <w:tcPr>
            <w:tcW w:w="2212" w:type="dxa"/>
            <w:vAlign w:val="top"/>
          </w:tcPr>
          <w:p w14:paraId="61B13A97">
            <w:pPr>
              <w:rPr>
                <w:rFonts w:ascii="Arial"/>
                <w:color w:val="auto"/>
                <w:sz w:val="21"/>
                <w:highlight w:val="none"/>
              </w:rPr>
            </w:pPr>
          </w:p>
        </w:tc>
        <w:tc>
          <w:tcPr>
            <w:tcW w:w="2610" w:type="dxa"/>
            <w:vAlign w:val="top"/>
          </w:tcPr>
          <w:p w14:paraId="221A4E41">
            <w:pPr>
              <w:rPr>
                <w:rFonts w:ascii="Arial"/>
                <w:color w:val="auto"/>
                <w:sz w:val="21"/>
                <w:highlight w:val="none"/>
              </w:rPr>
            </w:pPr>
          </w:p>
        </w:tc>
        <w:tc>
          <w:tcPr>
            <w:tcW w:w="1804" w:type="dxa"/>
            <w:vAlign w:val="top"/>
          </w:tcPr>
          <w:p w14:paraId="7F3D27B8">
            <w:pPr>
              <w:rPr>
                <w:rFonts w:ascii="Arial"/>
                <w:color w:val="auto"/>
                <w:sz w:val="21"/>
                <w:highlight w:val="none"/>
              </w:rPr>
            </w:pPr>
          </w:p>
        </w:tc>
      </w:tr>
      <w:tr w14:paraId="75C49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742D4652">
            <w:pPr>
              <w:rPr>
                <w:rFonts w:ascii="Arial"/>
                <w:color w:val="auto"/>
                <w:sz w:val="21"/>
                <w:highlight w:val="none"/>
              </w:rPr>
            </w:pPr>
          </w:p>
        </w:tc>
        <w:tc>
          <w:tcPr>
            <w:tcW w:w="1524" w:type="dxa"/>
            <w:vAlign w:val="top"/>
          </w:tcPr>
          <w:p w14:paraId="0625237F">
            <w:pPr>
              <w:rPr>
                <w:rFonts w:ascii="Arial"/>
                <w:color w:val="auto"/>
                <w:sz w:val="21"/>
                <w:highlight w:val="none"/>
              </w:rPr>
            </w:pPr>
          </w:p>
        </w:tc>
        <w:tc>
          <w:tcPr>
            <w:tcW w:w="2212" w:type="dxa"/>
            <w:vAlign w:val="top"/>
          </w:tcPr>
          <w:p w14:paraId="59C5CF77">
            <w:pPr>
              <w:rPr>
                <w:rFonts w:ascii="Arial"/>
                <w:color w:val="auto"/>
                <w:sz w:val="21"/>
                <w:highlight w:val="none"/>
              </w:rPr>
            </w:pPr>
          </w:p>
        </w:tc>
        <w:tc>
          <w:tcPr>
            <w:tcW w:w="2610" w:type="dxa"/>
            <w:vAlign w:val="top"/>
          </w:tcPr>
          <w:p w14:paraId="3F98FA68">
            <w:pPr>
              <w:rPr>
                <w:rFonts w:ascii="Arial"/>
                <w:color w:val="auto"/>
                <w:sz w:val="21"/>
                <w:highlight w:val="none"/>
              </w:rPr>
            </w:pPr>
          </w:p>
        </w:tc>
        <w:tc>
          <w:tcPr>
            <w:tcW w:w="1804" w:type="dxa"/>
            <w:vAlign w:val="top"/>
          </w:tcPr>
          <w:p w14:paraId="1EDD7118">
            <w:pPr>
              <w:rPr>
                <w:rFonts w:ascii="Arial"/>
                <w:color w:val="auto"/>
                <w:sz w:val="21"/>
                <w:highlight w:val="none"/>
              </w:rPr>
            </w:pPr>
          </w:p>
        </w:tc>
      </w:tr>
      <w:tr w14:paraId="2FCF7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4A2E7D35">
            <w:pPr>
              <w:rPr>
                <w:rFonts w:ascii="Arial"/>
                <w:color w:val="auto"/>
                <w:sz w:val="21"/>
                <w:highlight w:val="none"/>
              </w:rPr>
            </w:pPr>
          </w:p>
        </w:tc>
        <w:tc>
          <w:tcPr>
            <w:tcW w:w="1524" w:type="dxa"/>
            <w:vAlign w:val="top"/>
          </w:tcPr>
          <w:p w14:paraId="0B305E5E">
            <w:pPr>
              <w:rPr>
                <w:rFonts w:ascii="Arial"/>
                <w:color w:val="auto"/>
                <w:sz w:val="21"/>
                <w:highlight w:val="none"/>
              </w:rPr>
            </w:pPr>
          </w:p>
        </w:tc>
        <w:tc>
          <w:tcPr>
            <w:tcW w:w="2212" w:type="dxa"/>
            <w:vAlign w:val="top"/>
          </w:tcPr>
          <w:p w14:paraId="4B9B383E">
            <w:pPr>
              <w:rPr>
                <w:rFonts w:ascii="Arial"/>
                <w:color w:val="auto"/>
                <w:sz w:val="21"/>
                <w:highlight w:val="none"/>
              </w:rPr>
            </w:pPr>
          </w:p>
        </w:tc>
        <w:tc>
          <w:tcPr>
            <w:tcW w:w="2610" w:type="dxa"/>
            <w:vAlign w:val="top"/>
          </w:tcPr>
          <w:p w14:paraId="5F9FF2D5">
            <w:pPr>
              <w:rPr>
                <w:rFonts w:ascii="Arial"/>
                <w:color w:val="auto"/>
                <w:sz w:val="21"/>
                <w:highlight w:val="none"/>
              </w:rPr>
            </w:pPr>
          </w:p>
        </w:tc>
        <w:tc>
          <w:tcPr>
            <w:tcW w:w="1804" w:type="dxa"/>
            <w:vAlign w:val="top"/>
          </w:tcPr>
          <w:p w14:paraId="06EB3D80">
            <w:pPr>
              <w:rPr>
                <w:rFonts w:ascii="Arial"/>
                <w:color w:val="auto"/>
                <w:sz w:val="21"/>
                <w:highlight w:val="none"/>
              </w:rPr>
            </w:pPr>
          </w:p>
        </w:tc>
      </w:tr>
      <w:tr w14:paraId="2C954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2C64942F">
            <w:pPr>
              <w:rPr>
                <w:rFonts w:ascii="Arial"/>
                <w:color w:val="auto"/>
                <w:sz w:val="21"/>
                <w:highlight w:val="none"/>
              </w:rPr>
            </w:pPr>
          </w:p>
        </w:tc>
        <w:tc>
          <w:tcPr>
            <w:tcW w:w="1524" w:type="dxa"/>
            <w:vAlign w:val="top"/>
          </w:tcPr>
          <w:p w14:paraId="1B740356">
            <w:pPr>
              <w:rPr>
                <w:rFonts w:ascii="Arial"/>
                <w:color w:val="auto"/>
                <w:sz w:val="21"/>
                <w:highlight w:val="none"/>
              </w:rPr>
            </w:pPr>
          </w:p>
        </w:tc>
        <w:tc>
          <w:tcPr>
            <w:tcW w:w="2212" w:type="dxa"/>
            <w:vAlign w:val="top"/>
          </w:tcPr>
          <w:p w14:paraId="2127AE06">
            <w:pPr>
              <w:rPr>
                <w:rFonts w:ascii="Arial"/>
                <w:color w:val="auto"/>
                <w:sz w:val="21"/>
                <w:highlight w:val="none"/>
              </w:rPr>
            </w:pPr>
          </w:p>
        </w:tc>
        <w:tc>
          <w:tcPr>
            <w:tcW w:w="2610" w:type="dxa"/>
            <w:vAlign w:val="top"/>
          </w:tcPr>
          <w:p w14:paraId="344B965A">
            <w:pPr>
              <w:rPr>
                <w:rFonts w:ascii="Arial"/>
                <w:color w:val="auto"/>
                <w:sz w:val="21"/>
                <w:highlight w:val="none"/>
              </w:rPr>
            </w:pPr>
          </w:p>
        </w:tc>
        <w:tc>
          <w:tcPr>
            <w:tcW w:w="1804" w:type="dxa"/>
            <w:vAlign w:val="top"/>
          </w:tcPr>
          <w:p w14:paraId="4F3B188E">
            <w:pPr>
              <w:rPr>
                <w:rFonts w:ascii="Arial"/>
                <w:color w:val="auto"/>
                <w:sz w:val="21"/>
                <w:highlight w:val="none"/>
              </w:rPr>
            </w:pPr>
          </w:p>
        </w:tc>
      </w:tr>
      <w:tr w14:paraId="55CD3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229B47BE">
            <w:pPr>
              <w:rPr>
                <w:rFonts w:ascii="Arial"/>
                <w:color w:val="auto"/>
                <w:sz w:val="21"/>
                <w:highlight w:val="none"/>
              </w:rPr>
            </w:pPr>
          </w:p>
        </w:tc>
        <w:tc>
          <w:tcPr>
            <w:tcW w:w="1524" w:type="dxa"/>
            <w:vAlign w:val="top"/>
          </w:tcPr>
          <w:p w14:paraId="1BF03213">
            <w:pPr>
              <w:rPr>
                <w:rFonts w:ascii="Arial"/>
                <w:color w:val="auto"/>
                <w:sz w:val="21"/>
                <w:highlight w:val="none"/>
              </w:rPr>
            </w:pPr>
          </w:p>
        </w:tc>
        <w:tc>
          <w:tcPr>
            <w:tcW w:w="2212" w:type="dxa"/>
            <w:vAlign w:val="top"/>
          </w:tcPr>
          <w:p w14:paraId="4222DB38">
            <w:pPr>
              <w:rPr>
                <w:rFonts w:ascii="Arial"/>
                <w:color w:val="auto"/>
                <w:sz w:val="21"/>
                <w:highlight w:val="none"/>
              </w:rPr>
            </w:pPr>
          </w:p>
        </w:tc>
        <w:tc>
          <w:tcPr>
            <w:tcW w:w="2610" w:type="dxa"/>
            <w:vAlign w:val="top"/>
          </w:tcPr>
          <w:p w14:paraId="6F3E7BC8">
            <w:pPr>
              <w:rPr>
                <w:rFonts w:ascii="Arial"/>
                <w:color w:val="auto"/>
                <w:sz w:val="21"/>
                <w:highlight w:val="none"/>
              </w:rPr>
            </w:pPr>
          </w:p>
        </w:tc>
        <w:tc>
          <w:tcPr>
            <w:tcW w:w="1804" w:type="dxa"/>
            <w:vAlign w:val="top"/>
          </w:tcPr>
          <w:p w14:paraId="05793AF5">
            <w:pPr>
              <w:rPr>
                <w:rFonts w:ascii="Arial"/>
                <w:color w:val="auto"/>
                <w:sz w:val="21"/>
                <w:highlight w:val="none"/>
              </w:rPr>
            </w:pPr>
          </w:p>
        </w:tc>
      </w:tr>
      <w:tr w14:paraId="5E3C7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32" w:type="dxa"/>
            <w:vAlign w:val="top"/>
          </w:tcPr>
          <w:p w14:paraId="1958880C">
            <w:pPr>
              <w:pStyle w:val="11"/>
              <w:spacing w:before="159" w:line="332" w:lineRule="exact"/>
              <w:ind w:left="328"/>
              <w:rPr>
                <w:color w:val="auto"/>
                <w:sz w:val="21"/>
                <w:szCs w:val="21"/>
                <w:highlight w:val="none"/>
              </w:rPr>
            </w:pPr>
            <w:r>
              <w:rPr>
                <w:b/>
                <w:bCs/>
                <w:color w:val="auto"/>
                <w:spacing w:val="-3"/>
                <w:position w:val="2"/>
                <w:sz w:val="21"/>
                <w:szCs w:val="21"/>
                <w:highlight w:val="none"/>
              </w:rPr>
              <w:t>…</w:t>
            </w:r>
          </w:p>
        </w:tc>
        <w:tc>
          <w:tcPr>
            <w:tcW w:w="1524" w:type="dxa"/>
            <w:vAlign w:val="top"/>
          </w:tcPr>
          <w:p w14:paraId="49F6794F">
            <w:pPr>
              <w:pStyle w:val="11"/>
              <w:spacing w:before="159" w:line="332" w:lineRule="exact"/>
              <w:ind w:left="566"/>
              <w:rPr>
                <w:color w:val="auto"/>
                <w:sz w:val="21"/>
                <w:szCs w:val="21"/>
                <w:highlight w:val="none"/>
              </w:rPr>
            </w:pPr>
            <w:r>
              <w:rPr>
                <w:b/>
                <w:bCs/>
                <w:color w:val="auto"/>
                <w:spacing w:val="-7"/>
                <w:position w:val="2"/>
                <w:sz w:val="21"/>
                <w:szCs w:val="21"/>
                <w:highlight w:val="none"/>
              </w:rPr>
              <w:t>……</w:t>
            </w:r>
          </w:p>
        </w:tc>
        <w:tc>
          <w:tcPr>
            <w:tcW w:w="2212" w:type="dxa"/>
            <w:vAlign w:val="top"/>
          </w:tcPr>
          <w:p w14:paraId="2CF68154">
            <w:pPr>
              <w:rPr>
                <w:rFonts w:ascii="Arial"/>
                <w:color w:val="auto"/>
                <w:sz w:val="21"/>
                <w:highlight w:val="none"/>
              </w:rPr>
            </w:pPr>
          </w:p>
        </w:tc>
        <w:tc>
          <w:tcPr>
            <w:tcW w:w="2610" w:type="dxa"/>
            <w:vAlign w:val="top"/>
          </w:tcPr>
          <w:p w14:paraId="3BBF4E71">
            <w:pPr>
              <w:rPr>
                <w:rFonts w:ascii="Arial"/>
                <w:color w:val="auto"/>
                <w:sz w:val="21"/>
                <w:highlight w:val="none"/>
              </w:rPr>
            </w:pPr>
          </w:p>
        </w:tc>
        <w:tc>
          <w:tcPr>
            <w:tcW w:w="1804" w:type="dxa"/>
            <w:vAlign w:val="top"/>
          </w:tcPr>
          <w:p w14:paraId="3E2F5F8E">
            <w:pPr>
              <w:rPr>
                <w:rFonts w:ascii="Arial"/>
                <w:color w:val="auto"/>
                <w:sz w:val="21"/>
                <w:highlight w:val="none"/>
              </w:rPr>
            </w:pPr>
          </w:p>
        </w:tc>
      </w:tr>
    </w:tbl>
    <w:p w14:paraId="0FF76B4F">
      <w:pPr>
        <w:pStyle w:val="2"/>
        <w:spacing w:line="244" w:lineRule="auto"/>
        <w:rPr>
          <w:color w:val="auto"/>
          <w:highlight w:val="none"/>
        </w:rPr>
      </w:pPr>
    </w:p>
    <w:p w14:paraId="097C07FC">
      <w:pPr>
        <w:pStyle w:val="2"/>
        <w:spacing w:line="244" w:lineRule="auto"/>
        <w:rPr>
          <w:color w:val="auto"/>
          <w:highlight w:val="none"/>
        </w:rPr>
      </w:pPr>
    </w:p>
    <w:p w14:paraId="1D5D5033">
      <w:pPr>
        <w:spacing w:before="91" w:line="219" w:lineRule="auto"/>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供应商（盖公章</w:t>
      </w:r>
      <w:r>
        <w:rPr>
          <w:rFonts w:ascii="宋体" w:hAnsi="宋体" w:eastAsia="宋体" w:cs="宋体"/>
          <w:color w:val="auto"/>
          <w:spacing w:val="1"/>
          <w:sz w:val="28"/>
          <w:szCs w:val="28"/>
          <w:highlight w:val="none"/>
        </w:rPr>
        <w:t>）：</w:t>
      </w:r>
    </w:p>
    <w:p w14:paraId="7DD47CB2">
      <w:pPr>
        <w:spacing w:before="213" w:line="219" w:lineRule="auto"/>
        <w:ind w:left="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法定代表人或被授权人（签字或盖章</w:t>
      </w:r>
      <w:r>
        <w:rPr>
          <w:rFonts w:ascii="宋体" w:hAnsi="宋体" w:eastAsia="宋体" w:cs="宋体"/>
          <w:color w:val="auto"/>
          <w:spacing w:val="1"/>
          <w:sz w:val="28"/>
          <w:szCs w:val="28"/>
          <w:highlight w:val="none"/>
        </w:rPr>
        <w:t>）：</w:t>
      </w:r>
      <w:r>
        <w:rPr>
          <w:rFonts w:ascii="宋体" w:hAnsi="宋体" w:eastAsia="宋体" w:cs="宋体"/>
          <w:color w:val="auto"/>
          <w:sz w:val="28"/>
          <w:szCs w:val="28"/>
          <w:highlight w:val="none"/>
          <w:u w:val="single" w:color="auto"/>
        </w:rPr>
        <w:t xml:space="preserve">         </w:t>
      </w:r>
    </w:p>
    <w:p w14:paraId="0323FE33">
      <w:pPr>
        <w:spacing w:before="212" w:line="220" w:lineRule="auto"/>
        <w:ind w:left="48"/>
        <w:rPr>
          <w:rFonts w:ascii="宋体" w:hAnsi="宋体" w:eastAsia="宋体" w:cs="宋体"/>
          <w:color w:val="auto"/>
          <w:sz w:val="28"/>
          <w:szCs w:val="28"/>
          <w:highlight w:val="none"/>
        </w:rPr>
      </w:pPr>
      <w:r>
        <w:rPr>
          <w:rFonts w:ascii="宋体" w:hAnsi="宋体" w:eastAsia="宋体" w:cs="宋体"/>
          <w:color w:val="auto"/>
          <w:spacing w:val="-15"/>
          <w:sz w:val="28"/>
          <w:szCs w:val="28"/>
          <w:highlight w:val="none"/>
        </w:rPr>
        <w:t>日期：</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25"/>
          <w:sz w:val="28"/>
          <w:szCs w:val="28"/>
          <w:highlight w:val="none"/>
        </w:rPr>
        <w:t xml:space="preserve"> </w:t>
      </w:r>
      <w:r>
        <w:rPr>
          <w:rFonts w:ascii="宋体" w:hAnsi="宋体" w:eastAsia="宋体" w:cs="宋体"/>
          <w:color w:val="auto"/>
          <w:spacing w:val="-15"/>
          <w:sz w:val="28"/>
          <w:szCs w:val="28"/>
          <w:highlight w:val="none"/>
        </w:rPr>
        <w:t>年</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120"/>
          <w:sz w:val="28"/>
          <w:szCs w:val="28"/>
          <w:highlight w:val="none"/>
        </w:rPr>
        <w:t xml:space="preserve"> </w:t>
      </w:r>
      <w:r>
        <w:rPr>
          <w:rFonts w:ascii="宋体" w:hAnsi="宋体" w:eastAsia="宋体" w:cs="宋体"/>
          <w:color w:val="auto"/>
          <w:spacing w:val="-15"/>
          <w:sz w:val="28"/>
          <w:szCs w:val="28"/>
          <w:highlight w:val="none"/>
        </w:rPr>
        <w:t>月</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80"/>
          <w:sz w:val="28"/>
          <w:szCs w:val="28"/>
          <w:highlight w:val="none"/>
        </w:rPr>
        <w:t xml:space="preserve"> </w:t>
      </w:r>
      <w:r>
        <w:rPr>
          <w:rFonts w:ascii="宋体" w:hAnsi="宋体" w:eastAsia="宋体" w:cs="宋体"/>
          <w:color w:val="auto"/>
          <w:spacing w:val="-15"/>
          <w:sz w:val="28"/>
          <w:szCs w:val="28"/>
          <w:highlight w:val="none"/>
        </w:rPr>
        <w:t>日</w:t>
      </w:r>
    </w:p>
    <w:p w14:paraId="035A0B2D">
      <w:pPr>
        <w:spacing w:line="220" w:lineRule="auto"/>
        <w:rPr>
          <w:rFonts w:ascii="宋体" w:hAnsi="宋体" w:eastAsia="宋体" w:cs="宋体"/>
          <w:color w:val="auto"/>
          <w:sz w:val="28"/>
          <w:szCs w:val="28"/>
          <w:highlight w:val="none"/>
        </w:rPr>
        <w:sectPr>
          <w:footerReference r:id="rId16" w:type="default"/>
          <w:pgSz w:w="11907" w:h="16839"/>
          <w:pgMar w:top="1421" w:right="1219" w:bottom="1154" w:left="1597" w:header="0" w:footer="988" w:gutter="0"/>
          <w:pgNumType w:fmt="decimal"/>
          <w:cols w:space="720" w:num="1"/>
        </w:sectPr>
      </w:pPr>
    </w:p>
    <w:p w14:paraId="26C80837">
      <w:pPr>
        <w:spacing w:before="64" w:line="224" w:lineRule="auto"/>
        <w:ind w:left="212"/>
        <w:rPr>
          <w:rFonts w:hint="eastAsia" w:ascii="宋体" w:hAnsi="宋体" w:eastAsia="宋体" w:cs="宋体"/>
          <w:color w:val="auto"/>
          <w:sz w:val="31"/>
          <w:szCs w:val="31"/>
          <w:highlight w:val="none"/>
          <w:lang w:eastAsia="zh-CN"/>
        </w:rPr>
      </w:pPr>
      <w:r>
        <w:rPr>
          <w:rFonts w:ascii="宋体" w:hAnsi="宋体" w:eastAsia="宋体" w:cs="宋体"/>
          <w:color w:val="auto"/>
          <w:spacing w:val="-7"/>
          <w:sz w:val="31"/>
          <w:szCs w:val="31"/>
          <w:highlight w:val="none"/>
        </w:rPr>
        <w:t>附件</w:t>
      </w:r>
      <w:r>
        <w:rPr>
          <w:rFonts w:hint="eastAsia" w:ascii="宋体" w:hAnsi="宋体" w:eastAsia="宋体" w:cs="宋体"/>
          <w:color w:val="auto"/>
          <w:spacing w:val="-55"/>
          <w:sz w:val="31"/>
          <w:szCs w:val="31"/>
          <w:highlight w:val="none"/>
          <w:lang w:val="en-US" w:eastAsia="zh-CN"/>
        </w:rPr>
        <w:t>6</w:t>
      </w:r>
    </w:p>
    <w:p w14:paraId="25055530">
      <w:pPr>
        <w:spacing w:before="162" w:line="224" w:lineRule="auto"/>
        <w:ind w:left="3994"/>
        <w:outlineLvl w:val="2"/>
        <w:rPr>
          <w:rFonts w:ascii="宋体" w:hAnsi="宋体" w:eastAsia="宋体" w:cs="宋体"/>
          <w:b/>
          <w:bCs/>
          <w:color w:val="auto"/>
          <w:spacing w:val="5"/>
          <w:sz w:val="31"/>
          <w:szCs w:val="31"/>
          <w:highlight w:val="none"/>
        </w:rPr>
      </w:pPr>
      <w:r>
        <w:rPr>
          <w:rFonts w:ascii="宋体" w:hAnsi="宋体" w:eastAsia="宋体" w:cs="宋体"/>
          <w:b/>
          <w:bCs/>
          <w:color w:val="auto"/>
          <w:spacing w:val="5"/>
          <w:sz w:val="31"/>
          <w:szCs w:val="31"/>
          <w:highlight w:val="none"/>
        </w:rPr>
        <w:t>报价表</w:t>
      </w:r>
    </w:p>
    <w:p w14:paraId="7A343C5E">
      <w:pPr>
        <w:pStyle w:val="2"/>
        <w:ind w:firstLine="280" w:firstLineChars="100"/>
        <w:rPr>
          <w:rFonts w:hint="eastAsia" w:eastAsia="宋体"/>
          <w:color w:val="auto"/>
          <w:sz w:val="28"/>
          <w:szCs w:val="28"/>
          <w:highlight w:val="none"/>
          <w:lang w:val="en-US" w:eastAsia="zh-CN"/>
        </w:rPr>
      </w:pPr>
    </w:p>
    <w:p w14:paraId="1E162D33">
      <w:pPr>
        <w:pStyle w:val="2"/>
        <w:rPr>
          <w:rFonts w:hint="eastAsia" w:eastAsia="宋体"/>
          <w:color w:val="auto"/>
          <w:sz w:val="28"/>
          <w:szCs w:val="28"/>
          <w:highlight w:val="none"/>
          <w:lang w:val="en-US" w:eastAsia="zh-CN"/>
        </w:rPr>
      </w:pPr>
      <w:r>
        <w:rPr>
          <w:rFonts w:hint="eastAsia" w:eastAsia="宋体"/>
          <w:color w:val="auto"/>
          <w:sz w:val="28"/>
          <w:szCs w:val="28"/>
          <w:highlight w:val="none"/>
          <w:lang w:val="en-US" w:eastAsia="zh-CN"/>
        </w:rPr>
        <w:t>项目名称：</w:t>
      </w:r>
      <w:r>
        <w:rPr>
          <w:rFonts w:hint="eastAsia" w:eastAsia="宋体"/>
          <w:color w:val="auto"/>
          <w:sz w:val="28"/>
          <w:szCs w:val="28"/>
          <w:highlight w:val="none"/>
          <w:lang w:eastAsia="zh-CN"/>
        </w:rPr>
        <w:t>启东市自来水厂有限公司次氯酸钠2025-2026年度采购项目</w:t>
      </w:r>
    </w:p>
    <w:tbl>
      <w:tblPr>
        <w:tblStyle w:val="8"/>
        <w:tblW w:w="550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2"/>
        <w:gridCol w:w="2317"/>
        <w:gridCol w:w="1148"/>
        <w:gridCol w:w="1582"/>
        <w:gridCol w:w="1590"/>
        <w:gridCol w:w="1575"/>
        <w:gridCol w:w="1275"/>
      </w:tblGrid>
      <w:tr w14:paraId="55ABE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52" w:type="dxa"/>
            <w:tcBorders>
              <w:top w:val="single" w:color="000000" w:sz="4" w:space="0"/>
              <w:left w:val="single" w:color="000000" w:sz="4" w:space="0"/>
              <w:bottom w:val="single" w:color="000000" w:sz="4" w:space="0"/>
              <w:right w:val="single" w:color="000000" w:sz="4" w:space="0"/>
            </w:tcBorders>
            <w:noWrap/>
            <w:vAlign w:val="center"/>
          </w:tcPr>
          <w:p w14:paraId="75F5A44A">
            <w:pPr>
              <w:adjustRightInd w:val="0"/>
              <w:snapToGrid w:val="0"/>
              <w:spacing w:line="480" w:lineRule="exac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序号</w:t>
            </w:r>
          </w:p>
        </w:tc>
        <w:tc>
          <w:tcPr>
            <w:tcW w:w="2317" w:type="dxa"/>
            <w:tcBorders>
              <w:top w:val="single" w:color="000000" w:sz="4" w:space="0"/>
              <w:left w:val="nil"/>
              <w:bottom w:val="single" w:color="000000" w:sz="4" w:space="0"/>
              <w:right w:val="single" w:color="000000" w:sz="4" w:space="0"/>
            </w:tcBorders>
            <w:noWrap w:val="0"/>
            <w:vAlign w:val="center"/>
          </w:tcPr>
          <w:p w14:paraId="43EBCD75">
            <w:pPr>
              <w:adjustRightInd w:val="0"/>
              <w:snapToGrid w:val="0"/>
              <w:spacing w:line="480" w:lineRule="exact"/>
              <w:ind w:firstLine="480" w:firstLineChars="200"/>
              <w:jc w:val="both"/>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材料名称</w:t>
            </w:r>
          </w:p>
        </w:tc>
        <w:tc>
          <w:tcPr>
            <w:tcW w:w="1148" w:type="dxa"/>
            <w:tcBorders>
              <w:top w:val="single" w:color="000000" w:sz="4" w:space="0"/>
              <w:left w:val="nil"/>
              <w:bottom w:val="single" w:color="000000" w:sz="4" w:space="0"/>
              <w:right w:val="single" w:color="000000" w:sz="4" w:space="0"/>
            </w:tcBorders>
            <w:noWrap w:val="0"/>
            <w:vAlign w:val="center"/>
          </w:tcPr>
          <w:p w14:paraId="14D9F323">
            <w:pPr>
              <w:adjustRightInd w:val="0"/>
              <w:snapToGrid w:val="0"/>
              <w:spacing w:line="480" w:lineRule="exact"/>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单位</w:t>
            </w:r>
          </w:p>
        </w:tc>
        <w:tc>
          <w:tcPr>
            <w:tcW w:w="1582" w:type="dxa"/>
            <w:tcBorders>
              <w:top w:val="single" w:color="000000" w:sz="4" w:space="0"/>
              <w:left w:val="nil"/>
              <w:bottom w:val="single" w:color="000000" w:sz="4" w:space="0"/>
              <w:right w:val="single" w:color="000000" w:sz="4" w:space="0"/>
            </w:tcBorders>
            <w:noWrap w:val="0"/>
            <w:vAlign w:val="center"/>
          </w:tcPr>
          <w:p w14:paraId="2835B211">
            <w:pPr>
              <w:adjustRightInd w:val="0"/>
              <w:snapToGrid w:val="0"/>
              <w:spacing w:line="480" w:lineRule="exact"/>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预估数量</w:t>
            </w:r>
          </w:p>
        </w:tc>
        <w:tc>
          <w:tcPr>
            <w:tcW w:w="1590" w:type="dxa"/>
            <w:tcBorders>
              <w:top w:val="single" w:color="000000" w:sz="4" w:space="0"/>
              <w:left w:val="nil"/>
              <w:bottom w:val="single" w:color="000000" w:sz="4" w:space="0"/>
              <w:right w:val="single" w:color="000000" w:sz="4" w:space="0"/>
            </w:tcBorders>
            <w:noWrap w:val="0"/>
            <w:vAlign w:val="center"/>
          </w:tcPr>
          <w:p w14:paraId="0A3E5BD5">
            <w:pPr>
              <w:adjustRightInd w:val="0"/>
              <w:snapToGrid w:val="0"/>
              <w:spacing w:line="480" w:lineRule="exact"/>
              <w:jc w:val="center"/>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报价</w:t>
            </w:r>
          </w:p>
          <w:p w14:paraId="3DF9CF33">
            <w:pPr>
              <w:adjustRightInd w:val="0"/>
              <w:snapToGrid w:val="0"/>
              <w:spacing w:line="480" w:lineRule="exact"/>
              <w:jc w:val="center"/>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品牌（生产厂家名称）</w:t>
            </w:r>
          </w:p>
        </w:tc>
        <w:tc>
          <w:tcPr>
            <w:tcW w:w="1575" w:type="dxa"/>
            <w:tcBorders>
              <w:top w:val="single" w:color="000000" w:sz="4" w:space="0"/>
              <w:left w:val="nil"/>
              <w:bottom w:val="single" w:color="000000" w:sz="4" w:space="0"/>
              <w:right w:val="single" w:color="000000" w:sz="4" w:space="0"/>
            </w:tcBorders>
            <w:noWrap w:val="0"/>
            <w:vAlign w:val="center"/>
          </w:tcPr>
          <w:p w14:paraId="4C7F3C1A">
            <w:pPr>
              <w:adjustRightInd w:val="0"/>
              <w:snapToGrid w:val="0"/>
              <w:spacing w:line="480" w:lineRule="exact"/>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分项综合单价（元）</w:t>
            </w:r>
          </w:p>
        </w:tc>
        <w:tc>
          <w:tcPr>
            <w:tcW w:w="1275" w:type="dxa"/>
            <w:tcBorders>
              <w:top w:val="single" w:color="000000" w:sz="4" w:space="0"/>
              <w:left w:val="nil"/>
              <w:bottom w:val="single" w:color="000000" w:sz="4" w:space="0"/>
              <w:right w:val="single" w:color="000000" w:sz="4" w:space="0"/>
            </w:tcBorders>
            <w:noWrap w:val="0"/>
            <w:vAlign w:val="center"/>
          </w:tcPr>
          <w:p w14:paraId="612B7159">
            <w:pPr>
              <w:adjustRightInd w:val="0"/>
              <w:snapToGrid w:val="0"/>
              <w:spacing w:line="480" w:lineRule="exact"/>
              <w:jc w:val="center"/>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合计</w:t>
            </w:r>
          </w:p>
          <w:p w14:paraId="69AA40A6">
            <w:pPr>
              <w:adjustRightInd w:val="0"/>
              <w:snapToGrid w:val="0"/>
              <w:spacing w:line="480" w:lineRule="exact"/>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（元）</w:t>
            </w:r>
          </w:p>
        </w:tc>
      </w:tr>
      <w:tr w14:paraId="00C8E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752" w:type="dxa"/>
            <w:tcBorders>
              <w:top w:val="single" w:color="000000" w:sz="4" w:space="0"/>
              <w:left w:val="single" w:color="000000" w:sz="4" w:space="0"/>
              <w:bottom w:val="single" w:color="000000" w:sz="4" w:space="0"/>
              <w:right w:val="single" w:color="000000" w:sz="4" w:space="0"/>
            </w:tcBorders>
            <w:noWrap/>
            <w:vAlign w:val="center"/>
          </w:tcPr>
          <w:p w14:paraId="2C65D8EE">
            <w:pPr>
              <w:adjustRightInd w:val="0"/>
              <w:snapToGrid w:val="0"/>
              <w:spacing w:line="480" w:lineRule="exact"/>
              <w:ind w:firstLine="240" w:firstLineChars="1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p>
        </w:tc>
        <w:tc>
          <w:tcPr>
            <w:tcW w:w="2317" w:type="dxa"/>
            <w:tcBorders>
              <w:top w:val="single" w:color="000000" w:sz="4" w:space="0"/>
              <w:left w:val="nil"/>
              <w:bottom w:val="single" w:color="000000" w:sz="4" w:space="0"/>
              <w:right w:val="single" w:color="000000" w:sz="4" w:space="0"/>
            </w:tcBorders>
            <w:noWrap w:val="0"/>
            <w:vAlign w:val="center"/>
          </w:tcPr>
          <w:p w14:paraId="68B42524">
            <w:pPr>
              <w:adjustRightInd w:val="0"/>
              <w:snapToGrid w:val="0"/>
              <w:spacing w:line="480" w:lineRule="exact"/>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次氯酸钠（自来水消毒用）</w:t>
            </w:r>
          </w:p>
        </w:tc>
        <w:tc>
          <w:tcPr>
            <w:tcW w:w="1148" w:type="dxa"/>
            <w:tcBorders>
              <w:top w:val="single" w:color="000000" w:sz="4" w:space="0"/>
              <w:left w:val="nil"/>
              <w:bottom w:val="single" w:color="000000" w:sz="4" w:space="0"/>
              <w:right w:val="single" w:color="000000" w:sz="4" w:space="0"/>
            </w:tcBorders>
            <w:noWrap/>
            <w:vAlign w:val="center"/>
          </w:tcPr>
          <w:p w14:paraId="1555D03A">
            <w:pPr>
              <w:adjustRightInd w:val="0"/>
              <w:snapToGrid w:val="0"/>
              <w:spacing w:line="480" w:lineRule="exact"/>
              <w:ind w:firstLine="240" w:firstLineChars="1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吨</w:t>
            </w:r>
          </w:p>
        </w:tc>
        <w:tc>
          <w:tcPr>
            <w:tcW w:w="1582" w:type="dxa"/>
            <w:tcBorders>
              <w:top w:val="single" w:color="000000" w:sz="4" w:space="0"/>
              <w:left w:val="nil"/>
              <w:bottom w:val="single" w:color="000000" w:sz="4" w:space="0"/>
              <w:right w:val="single" w:color="000000" w:sz="4" w:space="0"/>
            </w:tcBorders>
            <w:noWrap/>
            <w:vAlign w:val="center"/>
          </w:tcPr>
          <w:p w14:paraId="3371BA07">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450</w:t>
            </w:r>
          </w:p>
        </w:tc>
        <w:tc>
          <w:tcPr>
            <w:tcW w:w="1590" w:type="dxa"/>
            <w:tcBorders>
              <w:top w:val="single" w:color="000000" w:sz="4" w:space="0"/>
              <w:left w:val="nil"/>
              <w:bottom w:val="single" w:color="000000" w:sz="4" w:space="0"/>
              <w:right w:val="single" w:color="000000" w:sz="4" w:space="0"/>
            </w:tcBorders>
            <w:noWrap w:val="0"/>
            <w:vAlign w:val="center"/>
          </w:tcPr>
          <w:p w14:paraId="556FA5EC">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rPr>
            </w:pPr>
          </w:p>
        </w:tc>
        <w:tc>
          <w:tcPr>
            <w:tcW w:w="1575" w:type="dxa"/>
            <w:tcBorders>
              <w:top w:val="single" w:color="000000" w:sz="4" w:space="0"/>
              <w:left w:val="nil"/>
              <w:bottom w:val="single" w:color="000000" w:sz="4" w:space="0"/>
              <w:right w:val="single" w:color="000000" w:sz="4" w:space="0"/>
            </w:tcBorders>
            <w:noWrap w:val="0"/>
            <w:vAlign w:val="center"/>
          </w:tcPr>
          <w:p w14:paraId="0D2C5CE9">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rPr>
            </w:pPr>
          </w:p>
        </w:tc>
        <w:tc>
          <w:tcPr>
            <w:tcW w:w="1275" w:type="dxa"/>
            <w:tcBorders>
              <w:top w:val="single" w:color="000000" w:sz="4" w:space="0"/>
              <w:left w:val="nil"/>
              <w:bottom w:val="single" w:color="000000" w:sz="4" w:space="0"/>
              <w:right w:val="single" w:color="000000" w:sz="4" w:space="0"/>
            </w:tcBorders>
            <w:noWrap/>
            <w:vAlign w:val="center"/>
          </w:tcPr>
          <w:p w14:paraId="47A2F93E">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rPr>
            </w:pPr>
          </w:p>
        </w:tc>
      </w:tr>
      <w:tr w14:paraId="17BC1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752" w:type="dxa"/>
            <w:tcBorders>
              <w:top w:val="single" w:color="000000" w:sz="4" w:space="0"/>
              <w:left w:val="single" w:color="000000" w:sz="4" w:space="0"/>
              <w:bottom w:val="single" w:color="000000" w:sz="4" w:space="0"/>
              <w:right w:val="single" w:color="000000" w:sz="4" w:space="0"/>
            </w:tcBorders>
            <w:noWrap/>
            <w:vAlign w:val="center"/>
          </w:tcPr>
          <w:p w14:paraId="3B093A72">
            <w:pPr>
              <w:adjustRightInd w:val="0"/>
              <w:snapToGrid w:val="0"/>
              <w:spacing w:line="480" w:lineRule="exact"/>
              <w:ind w:firstLine="240" w:firstLineChars="100"/>
              <w:textAlignment w:val="baseline"/>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2317" w:type="dxa"/>
            <w:tcBorders>
              <w:top w:val="single" w:color="000000" w:sz="4" w:space="0"/>
              <w:left w:val="nil"/>
              <w:bottom w:val="single" w:color="000000" w:sz="4" w:space="0"/>
              <w:right w:val="single" w:color="000000" w:sz="4" w:space="0"/>
            </w:tcBorders>
            <w:noWrap w:val="0"/>
            <w:vAlign w:val="center"/>
          </w:tcPr>
          <w:p w14:paraId="2936558F">
            <w:pPr>
              <w:adjustRightInd w:val="0"/>
              <w:snapToGrid w:val="0"/>
              <w:spacing w:line="480" w:lineRule="exact"/>
              <w:jc w:val="center"/>
              <w:textAlignment w:val="baseline"/>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总价</w:t>
            </w:r>
          </w:p>
        </w:tc>
        <w:tc>
          <w:tcPr>
            <w:tcW w:w="7170" w:type="dxa"/>
            <w:gridSpan w:val="5"/>
            <w:tcBorders>
              <w:top w:val="single" w:color="000000" w:sz="4" w:space="0"/>
              <w:left w:val="nil"/>
              <w:bottom w:val="single" w:color="000000" w:sz="4" w:space="0"/>
              <w:right w:val="single" w:color="000000" w:sz="4" w:space="0"/>
            </w:tcBorders>
            <w:noWrap/>
            <w:vAlign w:val="center"/>
          </w:tcPr>
          <w:p w14:paraId="474E2AB2">
            <w:pPr>
              <w:adjustRightInd w:val="0"/>
              <w:snapToGrid w:val="0"/>
              <w:spacing w:line="480" w:lineRule="exact"/>
              <w:ind w:firstLine="480" w:firstLineChars="200"/>
              <w:textAlignment w:val="baseline"/>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人民币大写：              元。</w:t>
            </w:r>
          </w:p>
        </w:tc>
      </w:tr>
      <w:tr w14:paraId="01E33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0239" w:type="dxa"/>
            <w:gridSpan w:val="7"/>
            <w:tcBorders>
              <w:top w:val="single" w:color="000000" w:sz="4" w:space="0"/>
              <w:left w:val="single" w:color="000000" w:sz="4" w:space="0"/>
              <w:bottom w:val="single" w:color="000000" w:sz="4" w:space="0"/>
              <w:right w:val="single" w:color="auto" w:sz="4" w:space="0"/>
            </w:tcBorders>
            <w:noWrap/>
            <w:vAlign w:val="center"/>
          </w:tcPr>
          <w:p w14:paraId="5B94B3F5">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备注：</w:t>
            </w:r>
          </w:p>
          <w:p w14:paraId="1B1587E5">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1、报价含13%增值税、含运费、含卸货费等全部费用。</w:t>
            </w:r>
          </w:p>
          <w:p w14:paraId="04C3B077">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306B72F4">
            <w:pPr>
              <w:adjustRightInd w:val="0"/>
              <w:snapToGrid w:val="0"/>
              <w:spacing w:line="48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3、各投标人每项的分项综合单价报价与分项最高限价相比的下浮率必须一致，否则，作无效标处理。</w:t>
            </w:r>
          </w:p>
        </w:tc>
      </w:tr>
    </w:tbl>
    <w:p w14:paraId="65D47047">
      <w:pPr>
        <w:spacing w:before="162" w:line="224" w:lineRule="auto"/>
        <w:ind w:left="3994"/>
        <w:outlineLvl w:val="2"/>
        <w:rPr>
          <w:rFonts w:ascii="宋体" w:hAnsi="宋体" w:eastAsia="宋体" w:cs="宋体"/>
          <w:b/>
          <w:bCs/>
          <w:color w:val="auto"/>
          <w:spacing w:val="5"/>
          <w:sz w:val="31"/>
          <w:szCs w:val="31"/>
          <w:highlight w:val="none"/>
        </w:rPr>
      </w:pPr>
    </w:p>
    <w:p w14:paraId="71B2A8CC">
      <w:pPr>
        <w:pStyle w:val="2"/>
        <w:rPr>
          <w:rFonts w:ascii="宋体" w:hAnsi="宋体" w:eastAsia="宋体" w:cs="宋体"/>
          <w:b/>
          <w:bCs/>
          <w:color w:val="auto"/>
          <w:spacing w:val="5"/>
          <w:sz w:val="31"/>
          <w:szCs w:val="31"/>
          <w:highlight w:val="none"/>
        </w:rPr>
      </w:pPr>
    </w:p>
    <w:p w14:paraId="13678799">
      <w:pPr>
        <w:rPr>
          <w:color w:val="auto"/>
          <w:highlight w:val="none"/>
        </w:rPr>
      </w:pPr>
    </w:p>
    <w:p w14:paraId="4A7BC224">
      <w:pPr>
        <w:pStyle w:val="2"/>
        <w:spacing w:line="260" w:lineRule="auto"/>
        <w:rPr>
          <w:color w:val="auto"/>
          <w:highlight w:val="none"/>
        </w:rPr>
      </w:pPr>
    </w:p>
    <w:p w14:paraId="6321F76F">
      <w:pPr>
        <w:adjustRightInd w:val="0"/>
        <w:spacing w:line="360" w:lineRule="auto"/>
        <w:jc w:val="left"/>
        <w:textAlignment w:val="baseline"/>
        <w:rPr>
          <w:rFonts w:ascii="宋体" w:hAnsi="宋体" w:cs="宋体"/>
          <w:color w:val="auto"/>
          <w:kern w:val="0"/>
          <w:sz w:val="28"/>
          <w:szCs w:val="28"/>
          <w:highlight w:val="none"/>
        </w:rPr>
      </w:pPr>
      <w:r>
        <w:rPr>
          <w:rFonts w:hint="eastAsia" w:ascii="宋体" w:hAnsi="宋体" w:cs="宋体"/>
          <w:color w:val="auto"/>
          <w:kern w:val="0"/>
          <w:sz w:val="28"/>
          <w:szCs w:val="28"/>
          <w:highlight w:val="none"/>
        </w:rPr>
        <w:t>响应供应商全称（盖公章）：</w:t>
      </w:r>
    </w:p>
    <w:p w14:paraId="61F65511">
      <w:pPr>
        <w:adjustRightInd w:val="0"/>
        <w:spacing w:line="360" w:lineRule="auto"/>
        <w:jc w:val="left"/>
        <w:textAlignment w:val="baseline"/>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法定代表人（签字或盖章）： </w:t>
      </w:r>
    </w:p>
    <w:p w14:paraId="70244D31">
      <w:pPr>
        <w:wordWrap/>
        <w:adjustRightInd w:val="0"/>
        <w:spacing w:line="360" w:lineRule="auto"/>
        <w:jc w:val="left"/>
        <w:textAlignment w:val="baseline"/>
        <w:rPr>
          <w:rFonts w:ascii="宋体" w:hAnsi="宋体" w:cs="宋体"/>
          <w:color w:val="auto"/>
          <w:kern w:val="0"/>
          <w:sz w:val="28"/>
          <w:szCs w:val="28"/>
          <w:highlight w:val="none"/>
        </w:rPr>
      </w:pPr>
      <w:r>
        <w:rPr>
          <w:rFonts w:hint="eastAsia" w:ascii="宋体" w:hAnsi="宋体" w:cs="宋体"/>
          <w:color w:val="auto"/>
          <w:kern w:val="0"/>
          <w:sz w:val="28"/>
          <w:szCs w:val="28"/>
          <w:highlight w:val="none"/>
        </w:rPr>
        <w:t>日期：  年  月  日</w:t>
      </w:r>
    </w:p>
    <w:p w14:paraId="16D98A1D">
      <w:pPr>
        <w:spacing w:before="92" w:line="220" w:lineRule="auto"/>
        <w:ind w:left="234"/>
        <w:rPr>
          <w:rFonts w:ascii="宋体" w:hAnsi="宋体" w:eastAsia="宋体" w:cs="宋体"/>
          <w:color w:val="auto"/>
          <w:sz w:val="28"/>
          <w:szCs w:val="28"/>
          <w:highlight w:val="none"/>
        </w:rPr>
      </w:pPr>
    </w:p>
    <w:p w14:paraId="19F97ED8">
      <w:pPr>
        <w:spacing w:line="220" w:lineRule="auto"/>
        <w:rPr>
          <w:rFonts w:ascii="宋体" w:hAnsi="宋体" w:eastAsia="宋体" w:cs="宋体"/>
          <w:color w:val="auto"/>
          <w:sz w:val="28"/>
          <w:szCs w:val="28"/>
          <w:highlight w:val="none"/>
        </w:rPr>
        <w:sectPr>
          <w:footerReference r:id="rId17" w:type="default"/>
          <w:pgSz w:w="11907" w:h="16839"/>
          <w:pgMar w:top="1423" w:right="1411" w:bottom="1154" w:left="1411" w:header="0" w:footer="988" w:gutter="0"/>
          <w:pgNumType w:fmt="decimal"/>
          <w:cols w:space="720" w:num="1"/>
        </w:sectPr>
      </w:pPr>
    </w:p>
    <w:p w14:paraId="75EF2FD7">
      <w:pPr>
        <w:spacing w:before="64" w:line="224" w:lineRule="auto"/>
        <w:rPr>
          <w:rFonts w:hint="default" w:ascii="宋体" w:hAnsi="宋体" w:eastAsia="宋体" w:cs="宋体"/>
          <w:color w:val="auto"/>
          <w:sz w:val="31"/>
          <w:szCs w:val="31"/>
          <w:highlight w:val="none"/>
          <w:lang w:val="en-US" w:eastAsia="zh-CN"/>
        </w:rPr>
      </w:pPr>
      <w:r>
        <w:rPr>
          <w:rFonts w:ascii="宋体" w:hAnsi="宋体" w:eastAsia="宋体" w:cs="宋体"/>
          <w:color w:val="auto"/>
          <w:spacing w:val="-7"/>
          <w:sz w:val="31"/>
          <w:szCs w:val="31"/>
          <w:highlight w:val="none"/>
        </w:rPr>
        <w:t>附件</w:t>
      </w:r>
      <w:r>
        <w:rPr>
          <w:rFonts w:ascii="宋体" w:hAnsi="宋体" w:eastAsia="宋体" w:cs="宋体"/>
          <w:color w:val="auto"/>
          <w:spacing w:val="-62"/>
          <w:sz w:val="31"/>
          <w:szCs w:val="31"/>
          <w:highlight w:val="none"/>
        </w:rPr>
        <w:t xml:space="preserve"> </w:t>
      </w:r>
      <w:r>
        <w:rPr>
          <w:rFonts w:hint="eastAsia" w:ascii="宋体" w:hAnsi="宋体" w:eastAsia="宋体" w:cs="宋体"/>
          <w:color w:val="auto"/>
          <w:spacing w:val="-7"/>
          <w:sz w:val="31"/>
          <w:szCs w:val="31"/>
          <w:highlight w:val="none"/>
          <w:lang w:val="en-US" w:eastAsia="zh-CN"/>
        </w:rPr>
        <w:t>7</w:t>
      </w:r>
    </w:p>
    <w:p w14:paraId="36323C51">
      <w:pPr>
        <w:spacing w:before="64" w:line="224" w:lineRule="auto"/>
        <w:rPr>
          <w:rFonts w:ascii="宋体" w:hAnsi="宋体" w:eastAsia="宋体" w:cs="宋体"/>
          <w:color w:val="auto"/>
          <w:spacing w:val="-7"/>
          <w:sz w:val="31"/>
          <w:szCs w:val="31"/>
          <w:highlight w:val="none"/>
        </w:rPr>
      </w:pPr>
    </w:p>
    <w:p w14:paraId="07D223E7">
      <w:pPr>
        <w:snapToGrid w:val="0"/>
        <w:spacing w:line="300" w:lineRule="auto"/>
        <w:jc w:val="center"/>
        <w:outlineLvl w:val="0"/>
        <w:rPr>
          <w:rFonts w:ascii="Times New Roman" w:hAnsi="Times New Roman"/>
          <w:b/>
          <w:bCs/>
          <w:color w:val="auto"/>
          <w:sz w:val="28"/>
          <w:szCs w:val="28"/>
          <w:highlight w:val="none"/>
          <w:lang w:bidi="zh-CN"/>
        </w:rPr>
      </w:pPr>
      <w:r>
        <w:rPr>
          <w:rFonts w:ascii="Times New Roman" w:hAnsi="Times New Roman"/>
          <w:b/>
          <w:bCs/>
          <w:color w:val="auto"/>
          <w:sz w:val="28"/>
          <w:szCs w:val="28"/>
          <w:highlight w:val="none"/>
          <w:lang w:bidi="zh-CN"/>
        </w:rPr>
        <w:t>中小企业声明函（货物）</w:t>
      </w:r>
    </w:p>
    <w:p w14:paraId="23B80C84">
      <w:pPr>
        <w:snapToGrid w:val="0"/>
        <w:spacing w:line="360" w:lineRule="auto"/>
        <w:ind w:firstLine="560" w:firstLineChars="200"/>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本公司（联合体）郑重声明，根据《政府采购促进中小企业发展管理办法》（财库</w:t>
      </w:r>
      <w:r>
        <w:rPr>
          <w:rFonts w:hint="eastAsia" w:ascii="宋体" w:hAnsi="宋体"/>
          <w:color w:val="auto"/>
          <w:sz w:val="28"/>
          <w:szCs w:val="28"/>
          <w:highlight w:val="none"/>
        </w:rPr>
        <w:t>〔</w:t>
      </w:r>
      <w:r>
        <w:rPr>
          <w:rFonts w:ascii="Times New Roman" w:hAnsi="Times New Roman"/>
          <w:color w:val="auto"/>
          <w:sz w:val="28"/>
          <w:szCs w:val="28"/>
          <w:highlight w:val="none"/>
          <w:lang w:bidi="zh-CN"/>
        </w:rPr>
        <w:t>2020</w:t>
      </w:r>
      <w:r>
        <w:rPr>
          <w:rFonts w:hint="eastAsia" w:ascii="宋体" w:hAnsi="宋体"/>
          <w:color w:val="auto"/>
          <w:sz w:val="28"/>
          <w:szCs w:val="28"/>
          <w:highlight w:val="none"/>
        </w:rPr>
        <w:t>〕</w:t>
      </w:r>
      <w:r>
        <w:rPr>
          <w:rFonts w:ascii="Times New Roman" w:hAnsi="Times New Roman"/>
          <w:color w:val="auto"/>
          <w:sz w:val="28"/>
          <w:szCs w:val="28"/>
          <w:highlight w:val="none"/>
          <w:lang w:bidi="zh-CN"/>
        </w:rPr>
        <w:t>46号）的规定，本公司（联合体）参加</w:t>
      </w:r>
      <w:r>
        <w:rPr>
          <w:rFonts w:ascii="Times New Roman" w:hAnsi="Times New Roman"/>
          <w:color w:val="auto"/>
          <w:sz w:val="28"/>
          <w:szCs w:val="28"/>
          <w:highlight w:val="none"/>
          <w:u w:val="single"/>
          <w:lang w:bidi="zh-CN"/>
        </w:rPr>
        <w:t>（单位名称）</w:t>
      </w:r>
      <w:r>
        <w:rPr>
          <w:rFonts w:ascii="Times New Roman" w:hAnsi="Times New Roman"/>
          <w:color w:val="auto"/>
          <w:sz w:val="28"/>
          <w:szCs w:val="28"/>
          <w:highlight w:val="none"/>
          <w:lang w:bidi="zh-CN"/>
        </w:rPr>
        <w:t>的</w:t>
      </w:r>
      <w:r>
        <w:rPr>
          <w:rFonts w:ascii="Times New Roman" w:hAnsi="Times New Roman"/>
          <w:color w:val="auto"/>
          <w:sz w:val="28"/>
          <w:szCs w:val="28"/>
          <w:highlight w:val="none"/>
          <w:u w:val="single"/>
          <w:lang w:bidi="zh-CN"/>
        </w:rPr>
        <w:t>（项目名称）</w:t>
      </w:r>
      <w:r>
        <w:rPr>
          <w:rFonts w:ascii="Times New Roman" w:hAnsi="Times New Roman"/>
          <w:color w:val="auto"/>
          <w:sz w:val="28"/>
          <w:szCs w:val="28"/>
          <w:highlight w:val="none"/>
          <w:lang w:bidi="zh-CN"/>
        </w:rPr>
        <w:t>采购活动，提供的货物全部由符合政策要求的中小</w:t>
      </w:r>
      <w:r>
        <w:rPr>
          <w:rFonts w:hint="eastAsia"/>
          <w:color w:val="auto"/>
          <w:sz w:val="28"/>
          <w:szCs w:val="28"/>
          <w:highlight w:val="none"/>
          <w:lang w:bidi="zh-CN"/>
        </w:rPr>
        <w:t>微</w:t>
      </w:r>
      <w:r>
        <w:rPr>
          <w:rFonts w:ascii="Times New Roman" w:hAnsi="Times New Roman"/>
          <w:color w:val="auto"/>
          <w:sz w:val="28"/>
          <w:szCs w:val="28"/>
          <w:highlight w:val="none"/>
          <w:lang w:bidi="zh-CN"/>
        </w:rPr>
        <w:t>企业制造。相关企业（含联合体中的中小</w:t>
      </w:r>
      <w:r>
        <w:rPr>
          <w:rFonts w:hint="eastAsia"/>
          <w:color w:val="auto"/>
          <w:sz w:val="28"/>
          <w:szCs w:val="28"/>
          <w:highlight w:val="none"/>
          <w:lang w:bidi="zh-CN"/>
        </w:rPr>
        <w:t>微</w:t>
      </w:r>
      <w:r>
        <w:rPr>
          <w:rFonts w:ascii="Times New Roman" w:hAnsi="Times New Roman"/>
          <w:color w:val="auto"/>
          <w:sz w:val="28"/>
          <w:szCs w:val="28"/>
          <w:highlight w:val="none"/>
          <w:lang w:bidi="zh-CN"/>
        </w:rPr>
        <w:t>企业、签订分包意向协议的中小</w:t>
      </w:r>
      <w:r>
        <w:rPr>
          <w:rFonts w:hint="eastAsia"/>
          <w:color w:val="auto"/>
          <w:sz w:val="28"/>
          <w:szCs w:val="28"/>
          <w:highlight w:val="none"/>
          <w:lang w:bidi="zh-CN"/>
        </w:rPr>
        <w:t>微</w:t>
      </w:r>
      <w:r>
        <w:rPr>
          <w:rFonts w:ascii="Times New Roman" w:hAnsi="Times New Roman"/>
          <w:color w:val="auto"/>
          <w:sz w:val="28"/>
          <w:szCs w:val="28"/>
          <w:highlight w:val="none"/>
          <w:lang w:bidi="zh-CN"/>
        </w:rPr>
        <w:t>企业）的具体情况如下：</w:t>
      </w:r>
    </w:p>
    <w:p w14:paraId="66C4F540">
      <w:pPr>
        <w:snapToGrid w:val="0"/>
        <w:spacing w:line="360" w:lineRule="auto"/>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1.</w:t>
      </w:r>
      <w:r>
        <w:rPr>
          <w:rFonts w:ascii="Times New Roman" w:hAnsi="Times New Roman"/>
          <w:color w:val="auto"/>
          <w:sz w:val="28"/>
          <w:szCs w:val="28"/>
          <w:highlight w:val="none"/>
          <w:u w:val="single"/>
          <w:lang w:bidi="zh-CN"/>
        </w:rPr>
        <w:t>（标的名称）</w:t>
      </w:r>
      <w:r>
        <w:rPr>
          <w:rFonts w:ascii="Times New Roman" w:hAnsi="Times New Roman"/>
          <w:color w:val="auto"/>
          <w:sz w:val="28"/>
          <w:szCs w:val="28"/>
          <w:highlight w:val="none"/>
          <w:lang w:bidi="zh-CN"/>
        </w:rPr>
        <w:t>，属于</w:t>
      </w:r>
      <w:r>
        <w:rPr>
          <w:rFonts w:ascii="Times New Roman" w:hAnsi="Times New Roman"/>
          <w:color w:val="auto"/>
          <w:sz w:val="28"/>
          <w:szCs w:val="28"/>
          <w:highlight w:val="none"/>
          <w:u w:val="single"/>
          <w:lang w:bidi="zh-CN"/>
        </w:rPr>
        <w:t>（采购文件中明确的所属行业）</w:t>
      </w:r>
      <w:r>
        <w:rPr>
          <w:rFonts w:ascii="Times New Roman" w:hAnsi="Times New Roman"/>
          <w:color w:val="auto"/>
          <w:sz w:val="28"/>
          <w:szCs w:val="28"/>
          <w:highlight w:val="none"/>
          <w:lang w:bidi="zh-CN"/>
        </w:rPr>
        <w:t>行业；制造商为</w:t>
      </w:r>
      <w:r>
        <w:rPr>
          <w:rFonts w:ascii="Times New Roman" w:hAnsi="Times New Roman"/>
          <w:color w:val="auto"/>
          <w:sz w:val="28"/>
          <w:szCs w:val="28"/>
          <w:highlight w:val="none"/>
          <w:u w:val="single"/>
          <w:lang w:bidi="zh-CN"/>
        </w:rPr>
        <w:t>（企业名称）</w:t>
      </w:r>
      <w:r>
        <w:rPr>
          <w:rFonts w:ascii="Times New Roman" w:hAnsi="Times New Roman"/>
          <w:color w:val="auto"/>
          <w:sz w:val="28"/>
          <w:szCs w:val="28"/>
          <w:highlight w:val="none"/>
          <w:lang w:bidi="zh-CN"/>
        </w:rPr>
        <w:t>，从业人员</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人，营业收入为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万元，资产总额为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万元，属于</w:t>
      </w:r>
      <w:r>
        <w:rPr>
          <w:rFonts w:ascii="Times New Roman" w:hAnsi="Times New Roman"/>
          <w:color w:val="auto"/>
          <w:sz w:val="28"/>
          <w:szCs w:val="28"/>
          <w:highlight w:val="none"/>
          <w:u w:val="single"/>
          <w:lang w:bidi="zh-CN"/>
        </w:rPr>
        <w:t>（中型企业、小型企业、微型企业）</w:t>
      </w:r>
      <w:r>
        <w:rPr>
          <w:rFonts w:ascii="Times New Roman" w:hAnsi="Times New Roman"/>
          <w:color w:val="auto"/>
          <w:sz w:val="28"/>
          <w:szCs w:val="28"/>
          <w:highlight w:val="none"/>
          <w:lang w:bidi="zh-CN"/>
        </w:rPr>
        <w:t>；</w:t>
      </w:r>
    </w:p>
    <w:p w14:paraId="2D01752A">
      <w:pPr>
        <w:snapToGrid w:val="0"/>
        <w:spacing w:line="360" w:lineRule="auto"/>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2.</w:t>
      </w:r>
      <w:r>
        <w:rPr>
          <w:rFonts w:ascii="Times New Roman" w:hAnsi="Times New Roman"/>
          <w:color w:val="auto"/>
          <w:sz w:val="28"/>
          <w:szCs w:val="28"/>
          <w:highlight w:val="none"/>
          <w:u w:val="single"/>
          <w:lang w:bidi="zh-CN"/>
        </w:rPr>
        <w:t>（标的名称）</w:t>
      </w:r>
      <w:r>
        <w:rPr>
          <w:rFonts w:ascii="Times New Roman" w:hAnsi="Times New Roman"/>
          <w:color w:val="auto"/>
          <w:sz w:val="28"/>
          <w:szCs w:val="28"/>
          <w:highlight w:val="none"/>
          <w:lang w:bidi="zh-CN"/>
        </w:rPr>
        <w:t>，属于</w:t>
      </w:r>
      <w:r>
        <w:rPr>
          <w:rFonts w:ascii="Times New Roman" w:hAnsi="Times New Roman"/>
          <w:color w:val="auto"/>
          <w:sz w:val="28"/>
          <w:szCs w:val="28"/>
          <w:highlight w:val="none"/>
          <w:u w:val="single"/>
          <w:lang w:bidi="zh-CN"/>
        </w:rPr>
        <w:t>（采购文件中明确的所属行业）</w:t>
      </w:r>
      <w:r>
        <w:rPr>
          <w:rFonts w:ascii="Times New Roman" w:hAnsi="Times New Roman"/>
          <w:color w:val="auto"/>
          <w:sz w:val="28"/>
          <w:szCs w:val="28"/>
          <w:highlight w:val="none"/>
          <w:lang w:bidi="zh-CN"/>
        </w:rPr>
        <w:t>行业；制造商为</w:t>
      </w:r>
      <w:r>
        <w:rPr>
          <w:rFonts w:ascii="Times New Roman" w:hAnsi="Times New Roman"/>
          <w:color w:val="auto"/>
          <w:sz w:val="28"/>
          <w:szCs w:val="28"/>
          <w:highlight w:val="none"/>
          <w:u w:val="single"/>
          <w:lang w:bidi="zh-CN"/>
        </w:rPr>
        <w:t>（企业名称）</w:t>
      </w:r>
      <w:r>
        <w:rPr>
          <w:rFonts w:ascii="Times New Roman" w:hAnsi="Times New Roman"/>
          <w:color w:val="auto"/>
          <w:sz w:val="28"/>
          <w:szCs w:val="28"/>
          <w:highlight w:val="none"/>
          <w:lang w:bidi="zh-CN"/>
        </w:rPr>
        <w:t>，从业人员</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人，营业收入为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万元，资产总额为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万元，属于</w:t>
      </w:r>
      <w:r>
        <w:rPr>
          <w:rFonts w:ascii="Times New Roman" w:hAnsi="Times New Roman"/>
          <w:color w:val="auto"/>
          <w:sz w:val="28"/>
          <w:szCs w:val="28"/>
          <w:highlight w:val="none"/>
          <w:u w:val="single"/>
          <w:lang w:bidi="zh-CN"/>
        </w:rPr>
        <w:t>（中型企业、小型企业、微型企业）</w:t>
      </w:r>
      <w:r>
        <w:rPr>
          <w:rFonts w:ascii="Times New Roman" w:hAnsi="Times New Roman"/>
          <w:color w:val="auto"/>
          <w:sz w:val="28"/>
          <w:szCs w:val="28"/>
          <w:highlight w:val="none"/>
          <w:lang w:bidi="zh-CN"/>
        </w:rPr>
        <w:t>；</w:t>
      </w:r>
    </w:p>
    <w:p w14:paraId="2BF888BA">
      <w:pPr>
        <w:snapToGrid w:val="0"/>
        <w:spacing w:line="360" w:lineRule="auto"/>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w:t>
      </w:r>
    </w:p>
    <w:p w14:paraId="78A21172">
      <w:pPr>
        <w:snapToGrid w:val="0"/>
        <w:spacing w:line="360" w:lineRule="auto"/>
        <w:ind w:firstLine="560" w:firstLineChars="200"/>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以上企业，不属于大企业的分支机构，不存在控股股东为大企业的情形，也不存在与大企业的负责人为同一人的情形。</w:t>
      </w:r>
    </w:p>
    <w:p w14:paraId="7C84465C">
      <w:pPr>
        <w:snapToGrid w:val="0"/>
        <w:spacing w:line="360" w:lineRule="auto"/>
        <w:ind w:firstLine="560" w:firstLineChars="200"/>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本企业对上述声明内容的真实性负责。如有虚假，将依法承担相应责任。</w:t>
      </w:r>
    </w:p>
    <w:p w14:paraId="798C32AD">
      <w:pPr>
        <w:snapToGrid w:val="0"/>
        <w:spacing w:line="300" w:lineRule="auto"/>
        <w:outlineLvl w:val="0"/>
        <w:rPr>
          <w:rFonts w:ascii="Times New Roman" w:hAnsi="Times New Roman"/>
          <w:color w:val="auto"/>
          <w:sz w:val="28"/>
          <w:szCs w:val="28"/>
          <w:highlight w:val="none"/>
          <w:lang w:bidi="zh-CN"/>
        </w:rPr>
      </w:pPr>
    </w:p>
    <w:p w14:paraId="4EDF9037">
      <w:pPr>
        <w:snapToGrid w:val="0"/>
        <w:spacing w:line="300" w:lineRule="auto"/>
        <w:outlineLvl w:val="0"/>
        <w:rPr>
          <w:rFonts w:ascii="宋体" w:hAnsi="宋体" w:cs="宋体"/>
          <w:color w:val="auto"/>
          <w:szCs w:val="21"/>
          <w:highlight w:val="none"/>
          <w:lang w:bidi="zh-CN"/>
        </w:rPr>
      </w:pPr>
      <w:r>
        <w:rPr>
          <w:rFonts w:hint="eastAsia" w:ascii="宋体" w:hAnsi="宋体" w:cs="宋体"/>
          <w:color w:val="auto"/>
          <w:szCs w:val="21"/>
          <w:highlight w:val="none"/>
          <w:lang w:bidi="zh-CN"/>
        </w:rPr>
        <w:t>注：1.从业人员、营业收入、资产总额填报上一年度数据，无上一年度数据的新成立企业可不填报。</w:t>
      </w:r>
    </w:p>
    <w:p w14:paraId="7C38ECA8">
      <w:pPr>
        <w:snapToGrid w:val="0"/>
        <w:spacing w:line="300" w:lineRule="auto"/>
        <w:ind w:firstLine="420" w:firstLineChars="200"/>
        <w:outlineLvl w:val="0"/>
        <w:rPr>
          <w:rFonts w:ascii="宋体" w:hAnsi="宋体" w:cs="宋体"/>
          <w:color w:val="auto"/>
          <w:szCs w:val="21"/>
          <w:highlight w:val="none"/>
          <w:lang w:bidi="zh-CN"/>
        </w:rPr>
      </w:pPr>
      <w:r>
        <w:rPr>
          <w:rFonts w:ascii="宋体" w:hAnsi="宋体" w:cs="宋体"/>
          <w:color w:val="auto"/>
          <w:szCs w:val="21"/>
          <w:highlight w:val="none"/>
          <w:lang w:bidi="zh-CN"/>
        </w:rPr>
        <w:t>2</w:t>
      </w:r>
      <w:r>
        <w:rPr>
          <w:rFonts w:hint="eastAsia" w:ascii="宋体" w:hAnsi="宋体" w:cs="宋体"/>
          <w:color w:val="auto"/>
          <w:szCs w:val="21"/>
          <w:highlight w:val="none"/>
          <w:lang w:bidi="zh-CN"/>
        </w:rPr>
        <w:t>.投标供应商须根据上述要求，详细列明货物清单中所有产品制造商的具体情况，否则不能享受中小微企业扶持政策。</w:t>
      </w:r>
    </w:p>
    <w:p w14:paraId="2EDBEE1B">
      <w:pPr>
        <w:snapToGrid w:val="0"/>
        <w:spacing w:line="300" w:lineRule="auto"/>
        <w:ind w:firstLine="420" w:firstLineChars="200"/>
        <w:outlineLvl w:val="0"/>
        <w:rPr>
          <w:rFonts w:ascii="Times New Roman" w:hAnsi="Times New Roman"/>
          <w:color w:val="auto"/>
          <w:sz w:val="28"/>
          <w:szCs w:val="28"/>
          <w:highlight w:val="none"/>
          <w:lang w:bidi="zh-CN"/>
        </w:rPr>
      </w:pPr>
      <w:r>
        <w:rPr>
          <w:rFonts w:ascii="宋体" w:hAnsi="宋体" w:cs="宋体"/>
          <w:color w:val="auto"/>
          <w:szCs w:val="21"/>
          <w:highlight w:val="none"/>
          <w:lang w:bidi="zh-CN"/>
        </w:rPr>
        <w:t>3</w:t>
      </w:r>
      <w:r>
        <w:rPr>
          <w:rFonts w:hint="eastAsia" w:ascii="宋体" w:hAnsi="宋体" w:cs="宋体"/>
          <w:color w:val="auto"/>
          <w:szCs w:val="21"/>
          <w:highlight w:val="none"/>
          <w:lang w:bidi="zh-CN"/>
        </w:rPr>
        <w:t>.中标</w:t>
      </w:r>
      <w:r>
        <w:rPr>
          <w:rFonts w:ascii="宋体" w:hAnsi="宋体" w:cs="宋体"/>
          <w:color w:val="auto"/>
          <w:szCs w:val="21"/>
          <w:highlight w:val="none"/>
          <w:lang w:bidi="zh-CN"/>
        </w:rPr>
        <w:t>（</w:t>
      </w:r>
      <w:r>
        <w:rPr>
          <w:rFonts w:hint="eastAsia" w:ascii="宋体" w:hAnsi="宋体" w:cs="宋体"/>
          <w:color w:val="auto"/>
          <w:szCs w:val="21"/>
          <w:highlight w:val="none"/>
          <w:lang w:bidi="zh-CN"/>
        </w:rPr>
        <w:t>成交</w:t>
      </w:r>
      <w:r>
        <w:rPr>
          <w:rFonts w:ascii="宋体" w:hAnsi="宋体" w:cs="宋体"/>
          <w:color w:val="auto"/>
          <w:szCs w:val="21"/>
          <w:highlight w:val="none"/>
          <w:lang w:bidi="zh-CN"/>
        </w:rPr>
        <w:t>）</w:t>
      </w:r>
      <w:r>
        <w:rPr>
          <w:rFonts w:hint="eastAsia" w:ascii="宋体" w:hAnsi="宋体" w:cs="宋体"/>
          <w:color w:val="auto"/>
          <w:szCs w:val="21"/>
          <w:highlight w:val="none"/>
          <w:lang w:bidi="zh-CN"/>
        </w:rPr>
        <w:t>供应商的《中小企业声明函》将随中标（成交）结果公告进行公示。供应商按照本办法规定提供声明函内容不实的，属于提供虚假材料谋取中标、成交，依照《中华人民共和国政府采购法》等国家有关规定追究相应责任。</w:t>
      </w:r>
    </w:p>
    <w:p w14:paraId="464A4C10">
      <w:pPr>
        <w:snapToGrid w:val="0"/>
        <w:spacing w:line="300" w:lineRule="auto"/>
        <w:jc w:val="center"/>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 xml:space="preserve">                      </w:t>
      </w:r>
      <w:r>
        <w:rPr>
          <w:rFonts w:ascii="Times New Roman" w:hAnsi="Times New Roman"/>
          <w:color w:val="auto"/>
          <w:sz w:val="28"/>
          <w:szCs w:val="28"/>
          <w:highlight w:val="none"/>
          <w:lang w:bidi="zh-CN"/>
        </w:rPr>
        <w:t>企业名称（盖章）：</w:t>
      </w:r>
    </w:p>
    <w:p w14:paraId="2B54DBE1">
      <w:pPr>
        <w:snapToGrid w:val="0"/>
        <w:spacing w:line="300" w:lineRule="auto"/>
        <w:jc w:val="center"/>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 xml:space="preserve">          </w:t>
      </w:r>
      <w:r>
        <w:rPr>
          <w:rFonts w:ascii="Times New Roman" w:hAnsi="Times New Roman"/>
          <w:color w:val="auto"/>
          <w:sz w:val="28"/>
          <w:szCs w:val="28"/>
          <w:highlight w:val="none"/>
          <w:lang w:bidi="zh-CN"/>
        </w:rPr>
        <w:t>日期：</w:t>
      </w:r>
    </w:p>
    <w:p w14:paraId="718406F3">
      <w:pPr>
        <w:snapToGrid w:val="0"/>
        <w:spacing w:line="300" w:lineRule="auto"/>
        <w:outlineLvl w:val="0"/>
        <w:rPr>
          <w:rFonts w:ascii="Times New Roman" w:hAnsi="Times New Roman" w:eastAsia="方正黑体_GBK"/>
          <w:color w:val="auto"/>
          <w:sz w:val="32"/>
          <w:szCs w:val="32"/>
          <w:highlight w:val="none"/>
        </w:rPr>
      </w:pPr>
    </w:p>
    <w:p w14:paraId="710B8BAA">
      <w:pPr>
        <w:spacing w:before="64" w:line="224" w:lineRule="auto"/>
        <w:rPr>
          <w:rFonts w:hint="eastAsia" w:ascii="宋体" w:hAnsi="宋体" w:eastAsia="宋体" w:cs="宋体"/>
          <w:color w:val="auto"/>
          <w:spacing w:val="-7"/>
          <w:sz w:val="31"/>
          <w:szCs w:val="31"/>
          <w:highlight w:val="none"/>
          <w:lang w:eastAsia="zh-CN"/>
        </w:rPr>
      </w:pPr>
      <w:r>
        <w:rPr>
          <w:rFonts w:ascii="宋体" w:hAnsi="宋体" w:eastAsia="宋体" w:cs="宋体"/>
          <w:color w:val="auto"/>
          <w:spacing w:val="-7"/>
          <w:sz w:val="31"/>
          <w:szCs w:val="31"/>
          <w:highlight w:val="none"/>
        </w:rPr>
        <w:t>附件</w:t>
      </w:r>
      <w:r>
        <w:rPr>
          <w:rFonts w:hint="eastAsia" w:ascii="宋体" w:hAnsi="宋体" w:eastAsia="宋体" w:cs="宋体"/>
          <w:color w:val="auto"/>
          <w:spacing w:val="-7"/>
          <w:sz w:val="31"/>
          <w:szCs w:val="31"/>
          <w:highlight w:val="none"/>
          <w:lang w:val="en-US" w:eastAsia="zh-CN"/>
        </w:rPr>
        <w:t>8</w:t>
      </w:r>
    </w:p>
    <w:p w14:paraId="62F9EE78">
      <w:pPr>
        <w:spacing w:line="460" w:lineRule="exact"/>
        <w:jc w:val="center"/>
        <w:rPr>
          <w:rFonts w:ascii="宋体" w:hAnsi="宋体"/>
          <w:b/>
          <w:color w:val="auto"/>
          <w:sz w:val="32"/>
          <w:szCs w:val="32"/>
          <w:highlight w:val="none"/>
        </w:rPr>
      </w:pPr>
      <w:r>
        <w:rPr>
          <w:rFonts w:hint="eastAsia" w:ascii="宋体" w:hAnsi="宋体"/>
          <w:b/>
          <w:color w:val="auto"/>
          <w:sz w:val="32"/>
          <w:szCs w:val="32"/>
          <w:highlight w:val="none"/>
        </w:rPr>
        <w:t>残疾人福利性单位声明函</w:t>
      </w:r>
    </w:p>
    <w:p w14:paraId="293E5939">
      <w:pPr>
        <w:spacing w:line="588"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bCs/>
          <w:color w:val="auto"/>
          <w:sz w:val="24"/>
          <w:szCs w:val="21"/>
          <w:highlight w:val="none"/>
          <w:u w:val="single"/>
        </w:rPr>
        <w:t>________</w:t>
      </w:r>
      <w:r>
        <w:rPr>
          <w:rFonts w:hint="eastAsia" w:ascii="宋体" w:hAnsi="宋体"/>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14:paraId="57F19B33">
      <w:pPr>
        <w:spacing w:line="588"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本单位对上述声明的真实性负责。如有虚假，将依法承担相应责任。</w:t>
      </w:r>
    </w:p>
    <w:p w14:paraId="6ADBD5E8">
      <w:pPr>
        <w:spacing w:line="588" w:lineRule="exact"/>
        <w:ind w:firstLine="560" w:firstLineChars="200"/>
        <w:rPr>
          <w:rFonts w:ascii="宋体" w:hAnsi="宋体"/>
          <w:color w:val="auto"/>
          <w:sz w:val="28"/>
          <w:szCs w:val="28"/>
          <w:highlight w:val="none"/>
        </w:rPr>
      </w:pPr>
    </w:p>
    <w:p w14:paraId="0EAA1215">
      <w:pPr>
        <w:spacing w:line="588" w:lineRule="exact"/>
        <w:ind w:firstLine="584" w:firstLineChars="200"/>
        <w:rPr>
          <w:rFonts w:ascii="仿宋_GB2312" w:hAnsi="Times New Roman" w:eastAsia="仿宋_GB2312"/>
          <w:color w:val="auto"/>
          <w:spacing w:val="6"/>
          <w:sz w:val="28"/>
          <w:szCs w:val="28"/>
          <w:highlight w:val="none"/>
        </w:rPr>
      </w:pPr>
    </w:p>
    <w:p w14:paraId="2D845937">
      <w:pPr>
        <w:spacing w:line="588" w:lineRule="exact"/>
        <w:ind w:firstLine="584" w:firstLineChars="200"/>
        <w:rPr>
          <w:rFonts w:ascii="仿宋_GB2312" w:hAnsi="Times New Roman" w:eastAsia="仿宋_GB2312"/>
          <w:color w:val="auto"/>
          <w:spacing w:val="6"/>
          <w:sz w:val="28"/>
          <w:szCs w:val="28"/>
          <w:highlight w:val="none"/>
        </w:rPr>
      </w:pPr>
    </w:p>
    <w:p w14:paraId="495F658D">
      <w:pPr>
        <w:snapToGrid w:val="0"/>
        <w:spacing w:line="300" w:lineRule="auto"/>
        <w:outlineLvl w:val="0"/>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注：1、供应商如不提供此声明函，价格将不做相应扣除。</w:t>
      </w:r>
    </w:p>
    <w:p w14:paraId="6BC7B281">
      <w:pPr>
        <w:spacing w:line="588" w:lineRule="exact"/>
        <w:ind w:firstLine="560" w:firstLineChars="200"/>
        <w:rPr>
          <w:rFonts w:ascii="仿宋_GB2312" w:hAnsi="Times New Roman" w:eastAsia="仿宋_GB2312"/>
          <w:color w:val="auto"/>
          <w:spacing w:val="6"/>
          <w:sz w:val="28"/>
          <w:szCs w:val="28"/>
          <w:highlight w:val="none"/>
        </w:rPr>
      </w:pPr>
      <w:r>
        <w:rPr>
          <w:rFonts w:hint="eastAsia" w:ascii="宋体" w:hAnsi="宋体" w:cs="宋体"/>
          <w:color w:val="auto"/>
          <w:sz w:val="28"/>
          <w:szCs w:val="28"/>
          <w:highlight w:val="none"/>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6717E85C">
      <w:pPr>
        <w:spacing w:line="588" w:lineRule="exact"/>
        <w:ind w:firstLine="584" w:firstLineChars="200"/>
        <w:rPr>
          <w:rFonts w:ascii="仿宋_GB2312" w:hAnsi="Times New Roman" w:eastAsia="仿宋_GB2312"/>
          <w:color w:val="auto"/>
          <w:spacing w:val="6"/>
          <w:sz w:val="28"/>
          <w:szCs w:val="28"/>
          <w:highlight w:val="none"/>
        </w:rPr>
      </w:pPr>
    </w:p>
    <w:p w14:paraId="1B3A0809">
      <w:pPr>
        <w:tabs>
          <w:tab w:val="left" w:pos="4860"/>
        </w:tabs>
        <w:spacing w:line="588" w:lineRule="exact"/>
        <w:ind w:right="1560" w:firstLine="584" w:firstLineChars="200"/>
        <w:jc w:val="center"/>
        <w:rPr>
          <w:rFonts w:ascii="宋体" w:hAnsi="宋体"/>
          <w:color w:val="auto"/>
          <w:sz w:val="28"/>
          <w:szCs w:val="28"/>
          <w:highlight w:val="none"/>
        </w:rPr>
      </w:pPr>
      <w:r>
        <w:rPr>
          <w:rFonts w:hint="eastAsia" w:ascii="仿宋_GB2312" w:hAnsi="Times New Roman" w:eastAsia="仿宋_GB2312"/>
          <w:color w:val="auto"/>
          <w:spacing w:val="6"/>
          <w:sz w:val="28"/>
          <w:szCs w:val="28"/>
          <w:highlight w:val="none"/>
        </w:rPr>
        <w:t xml:space="preserve">             </w:t>
      </w:r>
      <w:r>
        <w:rPr>
          <w:rFonts w:hint="eastAsia" w:ascii="宋体" w:hAnsi="宋体"/>
          <w:color w:val="auto"/>
          <w:sz w:val="28"/>
          <w:szCs w:val="28"/>
          <w:highlight w:val="none"/>
        </w:rPr>
        <w:t xml:space="preserve">          供应商全称（盖章）：</w:t>
      </w:r>
    </w:p>
    <w:p w14:paraId="1C53095A">
      <w:pPr>
        <w:tabs>
          <w:tab w:val="left" w:pos="4860"/>
        </w:tabs>
        <w:spacing w:line="588" w:lineRule="exact"/>
        <w:ind w:right="1560" w:firstLine="560" w:firstLineChars="200"/>
        <w:jc w:val="center"/>
        <w:rPr>
          <w:rFonts w:ascii="宋体" w:hAnsi="宋体"/>
          <w:color w:val="auto"/>
          <w:sz w:val="28"/>
          <w:szCs w:val="28"/>
          <w:highlight w:val="none"/>
        </w:rPr>
      </w:pPr>
      <w:r>
        <w:rPr>
          <w:rFonts w:hint="eastAsia" w:ascii="宋体" w:hAnsi="宋体"/>
          <w:color w:val="auto"/>
          <w:sz w:val="28"/>
          <w:szCs w:val="28"/>
          <w:highlight w:val="none"/>
        </w:rPr>
        <w:t xml:space="preserve">              日  期：</w:t>
      </w:r>
    </w:p>
    <w:p w14:paraId="389A917F">
      <w:pPr>
        <w:snapToGrid w:val="0"/>
        <w:spacing w:line="300" w:lineRule="auto"/>
        <w:outlineLvl w:val="0"/>
        <w:rPr>
          <w:rFonts w:ascii="Times New Roman" w:hAnsi="Times New Roman"/>
          <w:color w:val="auto"/>
          <w:sz w:val="28"/>
          <w:szCs w:val="28"/>
          <w:highlight w:val="none"/>
        </w:rPr>
      </w:pPr>
    </w:p>
    <w:p w14:paraId="1CCC79C6">
      <w:pPr>
        <w:snapToGrid w:val="0"/>
        <w:spacing w:line="300" w:lineRule="auto"/>
        <w:outlineLvl w:val="0"/>
        <w:rPr>
          <w:rFonts w:ascii="Times New Roman" w:hAnsi="Times New Roman" w:eastAsia="方正黑体_GBK"/>
          <w:color w:val="auto"/>
          <w:sz w:val="32"/>
          <w:szCs w:val="32"/>
          <w:highlight w:val="none"/>
        </w:rPr>
      </w:pPr>
    </w:p>
    <w:p w14:paraId="6B686317">
      <w:pPr>
        <w:snapToGrid w:val="0"/>
        <w:spacing w:line="300" w:lineRule="auto"/>
        <w:outlineLvl w:val="0"/>
        <w:rPr>
          <w:rFonts w:ascii="Times New Roman" w:hAnsi="Times New Roman" w:eastAsia="方正黑体_GBK"/>
          <w:color w:val="auto"/>
          <w:sz w:val="32"/>
          <w:szCs w:val="32"/>
          <w:highlight w:val="none"/>
        </w:rPr>
      </w:pPr>
    </w:p>
    <w:p w14:paraId="1EAE521C">
      <w:pPr>
        <w:snapToGrid w:val="0"/>
        <w:spacing w:line="300" w:lineRule="auto"/>
        <w:outlineLvl w:val="0"/>
        <w:rPr>
          <w:rFonts w:ascii="Times New Roman" w:hAnsi="Times New Roman" w:eastAsia="方正黑体_GBK"/>
          <w:color w:val="auto"/>
          <w:sz w:val="32"/>
          <w:szCs w:val="32"/>
          <w:highlight w:val="none"/>
        </w:rPr>
      </w:pPr>
    </w:p>
    <w:p w14:paraId="17C55E1F">
      <w:pPr>
        <w:snapToGrid w:val="0"/>
        <w:spacing w:line="300" w:lineRule="auto"/>
        <w:outlineLvl w:val="0"/>
        <w:rPr>
          <w:rFonts w:ascii="Times New Roman" w:hAnsi="Times New Roman" w:eastAsia="方正黑体_GBK"/>
          <w:color w:val="auto"/>
          <w:sz w:val="32"/>
          <w:szCs w:val="32"/>
          <w:highlight w:val="none"/>
        </w:rPr>
        <w:sectPr>
          <w:footerReference r:id="rId18" w:type="default"/>
          <w:pgSz w:w="11907" w:h="16839"/>
          <w:pgMar w:top="1221" w:right="1785" w:bottom="1154" w:left="1425" w:header="0" w:footer="989" w:gutter="0"/>
          <w:pgNumType w:fmt="decimal"/>
          <w:cols w:space="720" w:num="1"/>
        </w:sectPr>
      </w:pPr>
    </w:p>
    <w:p w14:paraId="2090AD41">
      <w:pPr>
        <w:spacing w:before="64" w:line="224" w:lineRule="auto"/>
        <w:rPr>
          <w:rFonts w:hint="eastAsia" w:ascii="宋体" w:hAnsi="宋体" w:eastAsia="宋体" w:cs="宋体"/>
          <w:color w:val="auto"/>
          <w:spacing w:val="-7"/>
          <w:sz w:val="31"/>
          <w:szCs w:val="31"/>
          <w:highlight w:val="none"/>
          <w:lang w:eastAsia="zh-CN"/>
        </w:rPr>
      </w:pPr>
      <w:r>
        <w:rPr>
          <w:rFonts w:ascii="宋体" w:hAnsi="宋体" w:eastAsia="宋体" w:cs="宋体"/>
          <w:color w:val="auto"/>
          <w:spacing w:val="-7"/>
          <w:sz w:val="31"/>
          <w:szCs w:val="31"/>
          <w:highlight w:val="none"/>
        </w:rPr>
        <w:t>附件</w:t>
      </w:r>
      <w:r>
        <w:rPr>
          <w:rFonts w:hint="eastAsia" w:ascii="宋体" w:hAnsi="宋体" w:eastAsia="宋体" w:cs="宋体"/>
          <w:color w:val="auto"/>
          <w:spacing w:val="-7"/>
          <w:sz w:val="31"/>
          <w:szCs w:val="31"/>
          <w:highlight w:val="none"/>
          <w:lang w:val="en-US" w:eastAsia="zh-CN"/>
        </w:rPr>
        <w:t>9</w:t>
      </w:r>
    </w:p>
    <w:p w14:paraId="6953491D">
      <w:pPr>
        <w:snapToGrid w:val="0"/>
        <w:spacing w:line="420" w:lineRule="exact"/>
        <w:jc w:val="center"/>
        <w:outlineLvl w:val="3"/>
        <w:rPr>
          <w:b/>
          <w:bCs/>
          <w:color w:val="auto"/>
          <w:sz w:val="32"/>
          <w:szCs w:val="32"/>
          <w:highlight w:val="none"/>
        </w:rPr>
      </w:pPr>
      <w:r>
        <w:rPr>
          <w:rFonts w:hint="eastAsia"/>
          <w:b/>
          <w:bCs/>
          <w:color w:val="auto"/>
          <w:sz w:val="32"/>
          <w:szCs w:val="32"/>
          <w:highlight w:val="none"/>
        </w:rPr>
        <w:t>监狱和戒毒企业证明材料</w:t>
      </w:r>
    </w:p>
    <w:p w14:paraId="3B28C7B6">
      <w:pPr>
        <w:snapToGrid w:val="0"/>
        <w:spacing w:line="420" w:lineRule="exact"/>
        <w:ind w:firstLine="495" w:firstLineChars="177"/>
        <w:rPr>
          <w:rFonts w:ascii="宋体" w:hAnsi="宋体" w:cs="宋体"/>
          <w:color w:val="auto"/>
          <w:sz w:val="28"/>
          <w:szCs w:val="28"/>
          <w:highlight w:val="none"/>
        </w:rPr>
      </w:pPr>
    </w:p>
    <w:p w14:paraId="2682535B">
      <w:pPr>
        <w:snapToGrid w:val="0"/>
        <w:spacing w:line="420" w:lineRule="exact"/>
        <w:ind w:firstLine="496" w:firstLineChars="177"/>
        <w:rPr>
          <w:rFonts w:ascii="宋体" w:hAnsi="宋体" w:cs="宋体"/>
          <w:b/>
          <w:color w:val="auto"/>
          <w:sz w:val="28"/>
          <w:szCs w:val="28"/>
          <w:highlight w:val="none"/>
        </w:rPr>
      </w:pPr>
      <w:r>
        <w:rPr>
          <w:rFonts w:hint="eastAsia" w:ascii="宋体" w:hAnsi="宋体" w:cs="宋体"/>
          <w:b/>
          <w:color w:val="auto"/>
          <w:sz w:val="28"/>
          <w:szCs w:val="28"/>
          <w:highlight w:val="none"/>
        </w:rPr>
        <w:t>（格式自拟）</w:t>
      </w:r>
    </w:p>
    <w:p w14:paraId="70C49369">
      <w:pPr>
        <w:snapToGrid w:val="0"/>
        <w:spacing w:line="420" w:lineRule="exact"/>
        <w:ind w:firstLine="495" w:firstLineChars="177"/>
        <w:rPr>
          <w:rFonts w:ascii="宋体" w:hAnsi="宋体" w:cs="宋体"/>
          <w:color w:val="auto"/>
          <w:sz w:val="28"/>
          <w:szCs w:val="28"/>
          <w:highlight w:val="none"/>
        </w:rPr>
      </w:pPr>
    </w:p>
    <w:p w14:paraId="40581CAE">
      <w:pPr>
        <w:spacing w:line="588" w:lineRule="exact"/>
        <w:ind w:firstLine="560" w:firstLineChars="200"/>
        <w:rPr>
          <w:rFonts w:hint="eastAsia" w:ascii="宋体" w:hAnsi="宋体" w:cs="宋体"/>
          <w:color w:val="auto"/>
          <w:sz w:val="28"/>
          <w:szCs w:val="28"/>
          <w:highlight w:val="none"/>
          <w:lang w:bidi="zh-CN"/>
        </w:rPr>
      </w:pPr>
      <w:r>
        <w:rPr>
          <w:rFonts w:hint="eastAsia" w:ascii="宋体" w:hAnsi="宋体" w:cs="宋体"/>
          <w:color w:val="auto"/>
          <w:sz w:val="28"/>
          <w:szCs w:val="28"/>
          <w:highlight w:val="none"/>
          <w:lang w:bidi="zh-CN"/>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F510AAB">
      <w:pPr>
        <w:spacing w:line="588" w:lineRule="exact"/>
        <w:ind w:firstLine="560" w:firstLineChars="200"/>
        <w:rPr>
          <w:rFonts w:hint="eastAsia" w:ascii="宋体" w:hAnsi="宋体" w:cs="宋体"/>
          <w:color w:val="auto"/>
          <w:sz w:val="28"/>
          <w:szCs w:val="28"/>
          <w:highlight w:val="none"/>
          <w:lang w:bidi="zh-CN"/>
        </w:rPr>
      </w:pPr>
    </w:p>
    <w:p w14:paraId="3312F23A">
      <w:pPr>
        <w:spacing w:line="588" w:lineRule="exact"/>
        <w:ind w:firstLine="560" w:firstLineChars="200"/>
        <w:rPr>
          <w:rFonts w:hint="eastAsia" w:ascii="宋体" w:hAnsi="宋体" w:cs="宋体"/>
          <w:color w:val="auto"/>
          <w:sz w:val="28"/>
          <w:szCs w:val="28"/>
          <w:highlight w:val="none"/>
          <w:lang w:bidi="zh-CN"/>
        </w:rPr>
      </w:pPr>
    </w:p>
    <w:p w14:paraId="78E36612">
      <w:pPr>
        <w:spacing w:line="588" w:lineRule="exact"/>
        <w:ind w:firstLine="560" w:firstLineChars="200"/>
        <w:rPr>
          <w:rFonts w:hint="eastAsia" w:ascii="宋体" w:hAnsi="宋体" w:cs="宋体"/>
          <w:color w:val="auto"/>
          <w:sz w:val="28"/>
          <w:szCs w:val="28"/>
          <w:highlight w:val="none"/>
          <w:lang w:bidi="zh-CN"/>
        </w:rPr>
      </w:pPr>
    </w:p>
    <w:p w14:paraId="46CFB9EC">
      <w:pPr>
        <w:spacing w:line="588" w:lineRule="exact"/>
        <w:ind w:firstLine="560" w:firstLineChars="200"/>
        <w:rPr>
          <w:rFonts w:hint="eastAsia" w:ascii="宋体" w:hAnsi="宋体" w:cs="宋体"/>
          <w:color w:val="auto"/>
          <w:sz w:val="28"/>
          <w:szCs w:val="28"/>
          <w:highlight w:val="none"/>
          <w:lang w:bidi="zh-CN"/>
        </w:rPr>
      </w:pPr>
    </w:p>
    <w:p w14:paraId="2A1C7677">
      <w:pPr>
        <w:spacing w:line="588" w:lineRule="exact"/>
        <w:ind w:firstLine="560" w:firstLineChars="200"/>
        <w:rPr>
          <w:rFonts w:hint="eastAsia" w:ascii="宋体" w:hAnsi="宋体" w:cs="宋体"/>
          <w:color w:val="auto"/>
          <w:sz w:val="28"/>
          <w:szCs w:val="28"/>
          <w:highlight w:val="none"/>
          <w:lang w:bidi="zh-CN"/>
        </w:rPr>
      </w:pPr>
      <w:r>
        <w:rPr>
          <w:rFonts w:hint="eastAsia" w:ascii="宋体" w:hAnsi="宋体" w:cs="宋体"/>
          <w:color w:val="auto"/>
          <w:sz w:val="28"/>
          <w:szCs w:val="28"/>
          <w:highlight w:val="none"/>
          <w:lang w:bidi="zh-CN"/>
        </w:rPr>
        <w:t>注：1、供应商如不提供此声明函，价格将不做相应扣除。</w:t>
      </w:r>
    </w:p>
    <w:p w14:paraId="67B8279D">
      <w:pPr>
        <w:keepNext w:val="0"/>
        <w:keepLines w:val="0"/>
        <w:pageBreakBefore w:val="0"/>
        <w:widowControl/>
        <w:kinsoku/>
        <w:wordWrap/>
        <w:overflowPunct/>
        <w:topLinePunct/>
        <w:autoSpaceDE/>
        <w:autoSpaceDN/>
        <w:bidi w:val="0"/>
        <w:adjustRightInd w:val="0"/>
        <w:snapToGrid w:val="0"/>
        <w:spacing w:line="588" w:lineRule="exact"/>
        <w:ind w:firstLine="560" w:firstLineChars="200"/>
        <w:textAlignment w:val="baseline"/>
        <w:rPr>
          <w:rFonts w:hint="eastAsia" w:ascii="宋体" w:hAnsi="宋体" w:cs="宋体"/>
          <w:color w:val="auto"/>
          <w:sz w:val="28"/>
          <w:szCs w:val="28"/>
          <w:highlight w:val="none"/>
          <w:lang w:bidi="zh-CN"/>
        </w:rPr>
        <w:sectPr>
          <w:pgSz w:w="11907" w:h="16839"/>
          <w:pgMar w:top="1221" w:right="1785" w:bottom="1154" w:left="1425" w:header="0" w:footer="989" w:gutter="0"/>
          <w:pgNumType w:fmt="decimal"/>
          <w:cols w:space="720" w:num="1"/>
        </w:sectPr>
      </w:pPr>
      <w:r>
        <w:rPr>
          <w:rFonts w:hint="eastAsia" w:ascii="宋体" w:hAnsi="宋体" w:cs="宋体"/>
          <w:color w:val="auto"/>
          <w:sz w:val="28"/>
          <w:szCs w:val="28"/>
          <w:highlight w:val="none"/>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32C01AAB">
      <w:pPr>
        <w:pStyle w:val="2"/>
        <w:rPr>
          <w:color w:val="auto"/>
          <w:highlight w:val="none"/>
        </w:rPr>
      </w:pPr>
    </w:p>
    <w:p w14:paraId="58537A7E">
      <w:pPr>
        <w:spacing w:before="64" w:line="224" w:lineRule="auto"/>
        <w:rPr>
          <w:rFonts w:hint="default" w:ascii="宋体" w:hAnsi="宋体" w:eastAsia="宋体" w:cs="宋体"/>
          <w:color w:val="auto"/>
          <w:spacing w:val="-7"/>
          <w:sz w:val="31"/>
          <w:szCs w:val="31"/>
          <w:highlight w:val="none"/>
          <w:lang w:val="en-US" w:eastAsia="zh-CN"/>
        </w:rPr>
      </w:pPr>
      <w:r>
        <w:rPr>
          <w:rFonts w:ascii="宋体" w:hAnsi="宋体" w:eastAsia="宋体" w:cs="宋体"/>
          <w:color w:val="auto"/>
          <w:spacing w:val="-7"/>
          <w:sz w:val="31"/>
          <w:szCs w:val="31"/>
          <w:highlight w:val="none"/>
        </w:rPr>
        <w:t>附件</w:t>
      </w:r>
      <w:r>
        <w:rPr>
          <w:rFonts w:hint="eastAsia" w:ascii="宋体" w:hAnsi="宋体" w:eastAsia="宋体" w:cs="宋体"/>
          <w:color w:val="auto"/>
          <w:spacing w:val="-7"/>
          <w:sz w:val="31"/>
          <w:szCs w:val="31"/>
          <w:highlight w:val="none"/>
          <w:lang w:val="en-US" w:eastAsia="zh-CN"/>
        </w:rPr>
        <w:t>10</w:t>
      </w:r>
    </w:p>
    <w:p w14:paraId="6A361C57">
      <w:pPr>
        <w:spacing w:before="226" w:line="219" w:lineRule="auto"/>
        <w:ind w:left="3643"/>
        <w:rPr>
          <w:rFonts w:ascii="宋体" w:hAnsi="宋体" w:eastAsia="宋体" w:cs="宋体"/>
          <w:color w:val="auto"/>
          <w:sz w:val="36"/>
          <w:szCs w:val="36"/>
          <w:highlight w:val="none"/>
        </w:rPr>
      </w:pPr>
      <w:r>
        <w:rPr>
          <w:rFonts w:ascii="宋体" w:hAnsi="宋体" w:eastAsia="宋体" w:cs="宋体"/>
          <w:color w:val="auto"/>
          <w:spacing w:val="-3"/>
          <w:sz w:val="36"/>
          <w:szCs w:val="36"/>
          <w:highlight w:val="none"/>
        </w:rPr>
        <w:t>质疑函范本</w:t>
      </w:r>
    </w:p>
    <w:p w14:paraId="1CE645EB">
      <w:pPr>
        <w:pStyle w:val="2"/>
        <w:spacing w:line="325" w:lineRule="auto"/>
        <w:rPr>
          <w:color w:val="auto"/>
          <w:highlight w:val="none"/>
        </w:rPr>
      </w:pPr>
    </w:p>
    <w:p w14:paraId="7A185E7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3"/>
        <w:textAlignment w:val="baseline"/>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一、质疑供应商基本信息</w:t>
      </w:r>
      <w:r>
        <w:rPr>
          <w:rFonts w:ascii="宋体" w:hAnsi="宋体" w:eastAsia="宋体" w:cs="宋体"/>
          <w:color w:val="auto"/>
          <w:spacing w:val="7"/>
          <w:sz w:val="28"/>
          <w:szCs w:val="28"/>
          <w:highlight w:val="none"/>
        </w:rPr>
        <w:t xml:space="preserve"> </w:t>
      </w:r>
      <w:r>
        <w:rPr>
          <w:rFonts w:ascii="宋体" w:hAnsi="宋体" w:eastAsia="宋体" w:cs="宋体"/>
          <w:color w:val="auto"/>
          <w:spacing w:val="-7"/>
          <w:sz w:val="28"/>
          <w:szCs w:val="28"/>
          <w:highlight w:val="none"/>
        </w:rPr>
        <w:t>质疑供应商：</w:t>
      </w:r>
    </w:p>
    <w:p w14:paraId="3558EA3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地址：邮编：</w:t>
      </w:r>
    </w:p>
    <w:p w14:paraId="3FB9000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pacing w:val="-9"/>
          <w:sz w:val="28"/>
          <w:szCs w:val="28"/>
          <w:highlight w:val="none"/>
        </w:rPr>
      </w:pPr>
      <w:r>
        <w:rPr>
          <w:rFonts w:ascii="宋体" w:hAnsi="宋体" w:eastAsia="宋体" w:cs="宋体"/>
          <w:color w:val="auto"/>
          <w:spacing w:val="-9"/>
          <w:sz w:val="28"/>
          <w:szCs w:val="28"/>
          <w:highlight w:val="none"/>
        </w:rPr>
        <w:t>联系人：联系电话：</w:t>
      </w:r>
    </w:p>
    <w:p w14:paraId="06D3EC1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授权代表：</w:t>
      </w:r>
    </w:p>
    <w:p w14:paraId="754534B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联系电话：</w:t>
      </w:r>
    </w:p>
    <w:p w14:paraId="7DDA467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地址：邮编：</w:t>
      </w:r>
    </w:p>
    <w:p w14:paraId="76C16AF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3"/>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二、质疑项目基本情况</w:t>
      </w:r>
      <w:r>
        <w:rPr>
          <w:rFonts w:ascii="宋体" w:hAnsi="宋体" w:eastAsia="宋体" w:cs="宋体"/>
          <w:color w:val="auto"/>
          <w:spacing w:val="3"/>
          <w:sz w:val="28"/>
          <w:szCs w:val="28"/>
          <w:highlight w:val="none"/>
        </w:rPr>
        <w:t xml:space="preserve"> </w:t>
      </w:r>
      <w:r>
        <w:rPr>
          <w:rFonts w:ascii="宋体" w:hAnsi="宋体" w:eastAsia="宋体" w:cs="宋体"/>
          <w:color w:val="auto"/>
          <w:spacing w:val="-2"/>
          <w:sz w:val="28"/>
          <w:szCs w:val="28"/>
          <w:highlight w:val="none"/>
        </w:rPr>
        <w:t>质疑项目的名称：</w:t>
      </w:r>
    </w:p>
    <w:p w14:paraId="0438AC2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pacing w:val="-7"/>
          <w:sz w:val="28"/>
          <w:szCs w:val="28"/>
          <w:highlight w:val="none"/>
        </w:rPr>
      </w:pPr>
      <w:r>
        <w:rPr>
          <w:rFonts w:ascii="宋体" w:hAnsi="宋体" w:eastAsia="宋体" w:cs="宋体"/>
          <w:color w:val="auto"/>
          <w:spacing w:val="-7"/>
          <w:sz w:val="28"/>
          <w:szCs w:val="28"/>
          <w:highlight w:val="none"/>
        </w:rPr>
        <w:t>质疑项目的编号：包号：</w:t>
      </w:r>
    </w:p>
    <w:p w14:paraId="0ADB269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采购人名称：</w:t>
      </w:r>
    </w:p>
    <w:p w14:paraId="70E5DC4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采购文件获取日期：</w:t>
      </w:r>
    </w:p>
    <w:p w14:paraId="0152CD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1"/>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三、质疑事项具体内容</w:t>
      </w:r>
      <w:r>
        <w:rPr>
          <w:rFonts w:ascii="宋体" w:hAnsi="宋体" w:eastAsia="宋体" w:cs="宋体"/>
          <w:color w:val="auto"/>
          <w:spacing w:val="8"/>
          <w:sz w:val="28"/>
          <w:szCs w:val="28"/>
          <w:highlight w:val="none"/>
        </w:rPr>
        <w:t xml:space="preserve"> </w:t>
      </w:r>
      <w:r>
        <w:rPr>
          <w:rFonts w:ascii="宋体" w:hAnsi="宋体" w:eastAsia="宋体" w:cs="宋体"/>
          <w:color w:val="auto"/>
          <w:spacing w:val="-7"/>
          <w:sz w:val="28"/>
          <w:szCs w:val="28"/>
          <w:highlight w:val="none"/>
        </w:rPr>
        <w:t>质疑事项</w:t>
      </w:r>
      <w:r>
        <w:rPr>
          <w:rFonts w:ascii="宋体" w:hAnsi="宋体" w:eastAsia="宋体" w:cs="宋体"/>
          <w:color w:val="auto"/>
          <w:spacing w:val="-41"/>
          <w:sz w:val="28"/>
          <w:szCs w:val="28"/>
          <w:highlight w:val="none"/>
        </w:rPr>
        <w:t xml:space="preserve"> </w:t>
      </w:r>
      <w:r>
        <w:rPr>
          <w:rFonts w:ascii="宋体" w:hAnsi="宋体" w:eastAsia="宋体" w:cs="宋体"/>
          <w:color w:val="auto"/>
          <w:spacing w:val="-7"/>
          <w:sz w:val="28"/>
          <w:szCs w:val="28"/>
          <w:highlight w:val="none"/>
        </w:rPr>
        <w:t>1：</w:t>
      </w:r>
    </w:p>
    <w:p w14:paraId="4F2C526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事实依据：</w:t>
      </w:r>
    </w:p>
    <w:p w14:paraId="2784C6A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01AD2CB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5CC761F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法律依据：</w:t>
      </w:r>
    </w:p>
    <w:p w14:paraId="2315D6E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5D67D2C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7412581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16"/>
        <w:textAlignment w:val="baseline"/>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质疑事项</w:t>
      </w:r>
      <w:r>
        <w:rPr>
          <w:rFonts w:ascii="宋体" w:hAnsi="宋体" w:eastAsia="宋体" w:cs="宋体"/>
          <w:color w:val="auto"/>
          <w:spacing w:val="-58"/>
          <w:sz w:val="28"/>
          <w:szCs w:val="28"/>
          <w:highlight w:val="none"/>
        </w:rPr>
        <w:t xml:space="preserve"> </w:t>
      </w:r>
      <w:r>
        <w:rPr>
          <w:rFonts w:ascii="宋体" w:hAnsi="宋体" w:eastAsia="宋体" w:cs="宋体"/>
          <w:color w:val="auto"/>
          <w:spacing w:val="-5"/>
          <w:sz w:val="28"/>
          <w:szCs w:val="28"/>
          <w:highlight w:val="none"/>
        </w:rPr>
        <w:t>2</w:t>
      </w:r>
      <w:r>
        <w:rPr>
          <w:rFonts w:ascii="宋体" w:hAnsi="宋体" w:eastAsia="宋体" w:cs="宋体"/>
          <w:color w:val="auto"/>
          <w:sz w:val="28"/>
          <w:szCs w:val="28"/>
          <w:highlight w:val="none"/>
        </w:rPr>
        <w:t xml:space="preserve"> </w:t>
      </w:r>
      <w:r>
        <w:rPr>
          <w:rFonts w:ascii="宋体" w:hAnsi="宋体" w:eastAsia="宋体" w:cs="宋体"/>
          <w:color w:val="auto"/>
          <w:spacing w:val="-7"/>
          <w:sz w:val="28"/>
          <w:szCs w:val="28"/>
          <w:highlight w:val="none"/>
        </w:rPr>
        <w:t>……</w:t>
      </w:r>
    </w:p>
    <w:p w14:paraId="79DF330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8"/>
        <w:textAlignment w:val="baseline"/>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四、与质疑事项相关的质疑请求</w:t>
      </w:r>
      <w:r>
        <w:rPr>
          <w:rFonts w:ascii="宋体" w:hAnsi="宋体" w:eastAsia="宋体" w:cs="宋体"/>
          <w:color w:val="auto"/>
          <w:spacing w:val="4"/>
          <w:sz w:val="28"/>
          <w:szCs w:val="28"/>
          <w:highlight w:val="none"/>
        </w:rPr>
        <w:t xml:space="preserve"> </w:t>
      </w:r>
      <w:r>
        <w:rPr>
          <w:rFonts w:ascii="宋体" w:hAnsi="宋体" w:eastAsia="宋体" w:cs="宋体"/>
          <w:color w:val="auto"/>
          <w:spacing w:val="-16"/>
          <w:sz w:val="28"/>
          <w:szCs w:val="28"/>
          <w:highlight w:val="none"/>
        </w:rPr>
        <w:t>请求：</w:t>
      </w:r>
    </w:p>
    <w:p w14:paraId="435769C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签字(签章)：</w:t>
      </w:r>
      <w:r>
        <w:rPr>
          <w:rFonts w:ascii="宋体" w:hAnsi="宋体" w:eastAsia="宋体" w:cs="宋体"/>
          <w:color w:val="auto"/>
          <w:spacing w:val="1"/>
          <w:sz w:val="28"/>
          <w:szCs w:val="28"/>
          <w:highlight w:val="none"/>
        </w:rPr>
        <w:t xml:space="preserve">                   </w:t>
      </w:r>
      <w:r>
        <w:rPr>
          <w:rFonts w:ascii="宋体" w:hAnsi="宋体" w:eastAsia="宋体" w:cs="宋体"/>
          <w:color w:val="auto"/>
          <w:spacing w:val="-7"/>
          <w:sz w:val="28"/>
          <w:szCs w:val="28"/>
          <w:highlight w:val="none"/>
        </w:rPr>
        <w:t>公章：</w:t>
      </w:r>
    </w:p>
    <w:p w14:paraId="1B366AF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8"/>
          <w:sz w:val="28"/>
          <w:szCs w:val="28"/>
          <w:highlight w:val="none"/>
        </w:rPr>
        <w:t>日期：</w:t>
      </w:r>
    </w:p>
    <w:p w14:paraId="7BBC0D61">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color w:val="auto"/>
          <w:highlight w:val="none"/>
        </w:rPr>
      </w:pPr>
    </w:p>
    <w:p w14:paraId="001103D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color w:val="auto"/>
          <w:highlight w:val="none"/>
        </w:rPr>
      </w:pPr>
    </w:p>
    <w:p w14:paraId="5D7E64B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rFonts w:ascii="宋体" w:hAnsi="宋体" w:eastAsia="宋体" w:cs="宋体"/>
          <w:b/>
          <w:bCs/>
          <w:color w:val="auto"/>
          <w:spacing w:val="-11"/>
          <w:sz w:val="28"/>
          <w:szCs w:val="28"/>
          <w:highlight w:val="none"/>
        </w:rPr>
        <w:sectPr>
          <w:pgSz w:w="11907" w:h="16839"/>
          <w:pgMar w:top="1221" w:right="1785" w:bottom="1154" w:left="1425" w:header="0" w:footer="989" w:gutter="0"/>
          <w:pgNumType w:fmt="decimal"/>
          <w:cols w:space="720" w:num="1"/>
        </w:sectPr>
      </w:pPr>
    </w:p>
    <w:p w14:paraId="2275BEF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rFonts w:ascii="宋体" w:hAnsi="宋体" w:cs="宋体"/>
          <w:b/>
          <w:color w:val="auto"/>
          <w:sz w:val="28"/>
          <w:szCs w:val="28"/>
          <w:highlight w:val="none"/>
        </w:rPr>
      </w:pPr>
      <w:r>
        <w:rPr>
          <w:rFonts w:hint="eastAsia" w:ascii="宋体" w:hAnsi="宋体" w:cs="宋体"/>
          <w:b/>
          <w:color w:val="auto"/>
          <w:sz w:val="28"/>
          <w:szCs w:val="28"/>
          <w:highlight w:val="none"/>
        </w:rPr>
        <w:t>质疑函制作说明：</w:t>
      </w:r>
    </w:p>
    <w:p w14:paraId="1A2BE09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1.供应商提出质疑时，应提交质疑函和必要的证明材料。</w:t>
      </w:r>
    </w:p>
    <w:p w14:paraId="20532EE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cs="宋体"/>
          <w:color w:val="auto"/>
          <w:kern w:val="0"/>
          <w:sz w:val="28"/>
          <w:szCs w:val="28"/>
          <w:highlight w:val="none"/>
        </w:rPr>
        <w:t>供应商签署的授权委托书。授权委托书应载明代理人的姓名或者名称、代理事项、具体权限、期限和相关事项。</w:t>
      </w:r>
    </w:p>
    <w:p w14:paraId="323A78E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3.质疑供应商若对项目的某一分包进行质疑，质疑函中应列明具体分包号。</w:t>
      </w:r>
    </w:p>
    <w:p w14:paraId="083C355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4.质疑函的质疑事项应具体、明确，并有必要的事实依据和法律依据。</w:t>
      </w:r>
    </w:p>
    <w:p w14:paraId="08D7302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5.质疑函的质疑请求应与质疑事项相关。</w:t>
      </w:r>
    </w:p>
    <w:p w14:paraId="6455F0C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1"/>
        <w:textAlignment w:val="baseline"/>
        <w:rPr>
          <w:rFonts w:ascii="宋体" w:hAnsi="宋体" w:eastAsia="宋体" w:cs="宋体"/>
          <w:color w:val="auto"/>
          <w:spacing w:val="-1"/>
          <w:sz w:val="28"/>
          <w:szCs w:val="28"/>
          <w:highlight w:val="none"/>
        </w:rPr>
      </w:pPr>
      <w:r>
        <w:rPr>
          <w:rFonts w:hint="eastAsia" w:ascii="宋体" w:hAnsi="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2064D6A4">
      <w:pPr>
        <w:bidi w:val="0"/>
        <w:rPr>
          <w:rFonts w:ascii="Arial" w:hAnsi="Arial" w:eastAsia="Arial" w:cs="Arial"/>
          <w:snapToGrid w:val="0"/>
          <w:color w:val="auto"/>
          <w:kern w:val="0"/>
          <w:sz w:val="21"/>
          <w:szCs w:val="21"/>
          <w:highlight w:val="none"/>
          <w:lang w:val="en-US" w:eastAsia="en-US" w:bidi="ar-SA"/>
        </w:rPr>
      </w:pPr>
    </w:p>
    <w:p w14:paraId="5A8F785E">
      <w:pPr>
        <w:bidi w:val="0"/>
        <w:rPr>
          <w:color w:val="auto"/>
          <w:highlight w:val="none"/>
          <w:lang w:val="en-US" w:eastAsia="en-US"/>
        </w:rPr>
      </w:pPr>
    </w:p>
    <w:p w14:paraId="1AEC0A0F">
      <w:pPr>
        <w:bidi w:val="0"/>
        <w:rPr>
          <w:color w:val="auto"/>
          <w:highlight w:val="none"/>
          <w:lang w:val="en-US" w:eastAsia="en-US"/>
        </w:rPr>
      </w:pPr>
    </w:p>
    <w:p w14:paraId="4452E4E5">
      <w:pPr>
        <w:bidi w:val="0"/>
        <w:rPr>
          <w:color w:val="auto"/>
          <w:highlight w:val="none"/>
          <w:lang w:val="en-US" w:eastAsia="en-US"/>
        </w:rPr>
      </w:pPr>
    </w:p>
    <w:p w14:paraId="6BCFC040">
      <w:pPr>
        <w:bidi w:val="0"/>
        <w:rPr>
          <w:color w:val="auto"/>
          <w:highlight w:val="none"/>
          <w:lang w:val="en-US" w:eastAsia="en-US"/>
        </w:rPr>
      </w:pPr>
    </w:p>
    <w:p w14:paraId="1D8F7121">
      <w:pPr>
        <w:bidi w:val="0"/>
        <w:rPr>
          <w:color w:val="auto"/>
          <w:highlight w:val="none"/>
          <w:lang w:val="en-US" w:eastAsia="en-US"/>
        </w:rPr>
      </w:pPr>
    </w:p>
    <w:p w14:paraId="54610EC1">
      <w:pPr>
        <w:bidi w:val="0"/>
        <w:rPr>
          <w:color w:val="auto"/>
          <w:highlight w:val="none"/>
          <w:lang w:val="en-US" w:eastAsia="en-US"/>
        </w:rPr>
      </w:pPr>
    </w:p>
    <w:p w14:paraId="4BD03BE6">
      <w:pPr>
        <w:bidi w:val="0"/>
        <w:rPr>
          <w:color w:val="auto"/>
          <w:highlight w:val="none"/>
          <w:lang w:val="en-US" w:eastAsia="en-US"/>
        </w:rPr>
      </w:pPr>
    </w:p>
    <w:p w14:paraId="455ADB9E">
      <w:pPr>
        <w:bidi w:val="0"/>
        <w:rPr>
          <w:color w:val="auto"/>
          <w:highlight w:val="none"/>
          <w:lang w:val="en-US" w:eastAsia="en-US"/>
        </w:rPr>
      </w:pPr>
    </w:p>
    <w:p w14:paraId="28C924BD">
      <w:pPr>
        <w:bidi w:val="0"/>
        <w:rPr>
          <w:color w:val="auto"/>
          <w:highlight w:val="none"/>
          <w:lang w:val="en-US" w:eastAsia="en-US"/>
        </w:rPr>
      </w:pPr>
    </w:p>
    <w:p w14:paraId="547E3E69">
      <w:pPr>
        <w:bidi w:val="0"/>
        <w:rPr>
          <w:color w:val="auto"/>
          <w:highlight w:val="none"/>
          <w:lang w:val="en-US" w:eastAsia="en-US"/>
        </w:rPr>
      </w:pPr>
    </w:p>
    <w:p w14:paraId="3318E18B">
      <w:pPr>
        <w:bidi w:val="0"/>
        <w:rPr>
          <w:color w:val="auto"/>
          <w:highlight w:val="none"/>
          <w:lang w:val="en-US" w:eastAsia="en-US"/>
        </w:rPr>
      </w:pPr>
    </w:p>
    <w:p w14:paraId="6551DA01">
      <w:pPr>
        <w:bidi w:val="0"/>
        <w:jc w:val="center"/>
        <w:rPr>
          <w:color w:val="auto"/>
          <w:highlight w:val="none"/>
          <w:lang w:val="en-US" w:eastAsia="en-US"/>
        </w:rPr>
      </w:pPr>
    </w:p>
    <w:sectPr>
      <w:footerReference r:id="rId19" w:type="default"/>
      <w:pgSz w:w="11916" w:h="16841"/>
      <w:pgMar w:top="1431" w:right="1417" w:bottom="1012" w:left="1596" w:header="0" w:footer="84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EBA27">
    <w:pPr>
      <w:spacing w:line="168" w:lineRule="auto"/>
      <w:ind w:left="4580"/>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F937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BF937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9E95E">
    <w:pPr>
      <w:spacing w:line="169"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3464E">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2C3464E">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1D6A">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8E836">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1A8E836">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62EB2">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92849">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FD92849">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EEC9">
    <w:pPr>
      <w:spacing w:line="169" w:lineRule="auto"/>
      <w:ind w:left="4592"/>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B0D54">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26B0D54">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2268">
    <w:pPr>
      <w:spacing w:line="169" w:lineRule="auto"/>
      <w:ind w:left="4445"/>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09404">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C709404">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63B9">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F9229">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44F9229">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15012">
    <w:pPr>
      <w:spacing w:line="169" w:lineRule="auto"/>
      <w:ind w:left="4217"/>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03C8A">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403C8A">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6E93A">
    <w:pPr>
      <w:spacing w:line="167"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4E93C">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A4E93C">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2B71A">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9C74A">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69C74A">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83412">
    <w:pPr>
      <w:spacing w:line="168" w:lineRule="auto"/>
      <w:ind w:left="4411"/>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9D453">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899D453">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FCBDB">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5D1B0">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605D1B0">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BEA6">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F7BB5">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3AF7BB5">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D921B">
    <w:pPr>
      <w:spacing w:line="169"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81755">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081755">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A818">
    <w:pPr>
      <w:spacing w:line="169" w:lineRule="auto"/>
      <w:ind w:left="4388"/>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BCBD7">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54BCBD7">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8739D0"/>
    <w:multiLevelType w:val="singleLevel"/>
    <w:tmpl w:val="4C8739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0B6281"/>
    <w:rsid w:val="002410F1"/>
    <w:rsid w:val="004C0647"/>
    <w:rsid w:val="00DC19CB"/>
    <w:rsid w:val="00E667B8"/>
    <w:rsid w:val="01211AD4"/>
    <w:rsid w:val="017E0CD4"/>
    <w:rsid w:val="01E44FDB"/>
    <w:rsid w:val="01FD609D"/>
    <w:rsid w:val="021138F7"/>
    <w:rsid w:val="02535CBD"/>
    <w:rsid w:val="02693733"/>
    <w:rsid w:val="026B1259"/>
    <w:rsid w:val="026C4FD1"/>
    <w:rsid w:val="02B40E52"/>
    <w:rsid w:val="02C941D1"/>
    <w:rsid w:val="03123DCA"/>
    <w:rsid w:val="035D3297"/>
    <w:rsid w:val="039B3DC0"/>
    <w:rsid w:val="043A5387"/>
    <w:rsid w:val="04657F2A"/>
    <w:rsid w:val="04893C18"/>
    <w:rsid w:val="049A4077"/>
    <w:rsid w:val="049D76C3"/>
    <w:rsid w:val="04AE18D1"/>
    <w:rsid w:val="04DC01EC"/>
    <w:rsid w:val="04E946B7"/>
    <w:rsid w:val="04EF6A01"/>
    <w:rsid w:val="052878D5"/>
    <w:rsid w:val="058C1C12"/>
    <w:rsid w:val="05B253F0"/>
    <w:rsid w:val="05D610DF"/>
    <w:rsid w:val="065B3392"/>
    <w:rsid w:val="06982838"/>
    <w:rsid w:val="06E17D3B"/>
    <w:rsid w:val="074B3407"/>
    <w:rsid w:val="074D5706"/>
    <w:rsid w:val="083420ED"/>
    <w:rsid w:val="08386081"/>
    <w:rsid w:val="083D71F3"/>
    <w:rsid w:val="085A5FF7"/>
    <w:rsid w:val="08F17FDE"/>
    <w:rsid w:val="095D5673"/>
    <w:rsid w:val="097E3F67"/>
    <w:rsid w:val="09C120A6"/>
    <w:rsid w:val="09CA0F5B"/>
    <w:rsid w:val="0A47106E"/>
    <w:rsid w:val="0A544CC8"/>
    <w:rsid w:val="0A6842D0"/>
    <w:rsid w:val="0A73514E"/>
    <w:rsid w:val="0A84735B"/>
    <w:rsid w:val="0A9450C5"/>
    <w:rsid w:val="0AC05EBA"/>
    <w:rsid w:val="0AD6392F"/>
    <w:rsid w:val="0C4A717C"/>
    <w:rsid w:val="0CA666F2"/>
    <w:rsid w:val="0D142033"/>
    <w:rsid w:val="0D157953"/>
    <w:rsid w:val="0D33382B"/>
    <w:rsid w:val="0D660F9A"/>
    <w:rsid w:val="0E323572"/>
    <w:rsid w:val="0E342E47"/>
    <w:rsid w:val="0ED91C40"/>
    <w:rsid w:val="0F0E1BE1"/>
    <w:rsid w:val="0F113188"/>
    <w:rsid w:val="0F346E76"/>
    <w:rsid w:val="0F9242C9"/>
    <w:rsid w:val="0FBF4528"/>
    <w:rsid w:val="10166113"/>
    <w:rsid w:val="106D2640"/>
    <w:rsid w:val="10B1077E"/>
    <w:rsid w:val="10FE14EA"/>
    <w:rsid w:val="117874EE"/>
    <w:rsid w:val="119836EC"/>
    <w:rsid w:val="12086AC4"/>
    <w:rsid w:val="12217B86"/>
    <w:rsid w:val="12661A3D"/>
    <w:rsid w:val="12665599"/>
    <w:rsid w:val="12753A2E"/>
    <w:rsid w:val="128819B3"/>
    <w:rsid w:val="12CD5618"/>
    <w:rsid w:val="12F25FF2"/>
    <w:rsid w:val="12F40DF6"/>
    <w:rsid w:val="13426006"/>
    <w:rsid w:val="13433B2C"/>
    <w:rsid w:val="13AA5959"/>
    <w:rsid w:val="13D11138"/>
    <w:rsid w:val="14BF5434"/>
    <w:rsid w:val="14DE621D"/>
    <w:rsid w:val="152D05F0"/>
    <w:rsid w:val="153B40D2"/>
    <w:rsid w:val="157D1577"/>
    <w:rsid w:val="159D39C7"/>
    <w:rsid w:val="15D867AD"/>
    <w:rsid w:val="161A5018"/>
    <w:rsid w:val="16DF591A"/>
    <w:rsid w:val="17626C76"/>
    <w:rsid w:val="177B16DD"/>
    <w:rsid w:val="18363C5F"/>
    <w:rsid w:val="186B1B5B"/>
    <w:rsid w:val="18DC0363"/>
    <w:rsid w:val="193F08F1"/>
    <w:rsid w:val="195720DF"/>
    <w:rsid w:val="198F1879"/>
    <w:rsid w:val="19E80F89"/>
    <w:rsid w:val="19F65454"/>
    <w:rsid w:val="1A310B82"/>
    <w:rsid w:val="1A7F5449"/>
    <w:rsid w:val="1AA50C28"/>
    <w:rsid w:val="1AD35795"/>
    <w:rsid w:val="1AE96D67"/>
    <w:rsid w:val="1AEC6857"/>
    <w:rsid w:val="1BDA1960"/>
    <w:rsid w:val="1C752FA8"/>
    <w:rsid w:val="1C901B90"/>
    <w:rsid w:val="1CB6711D"/>
    <w:rsid w:val="1CC47A8B"/>
    <w:rsid w:val="1D3A5FA0"/>
    <w:rsid w:val="1D835251"/>
    <w:rsid w:val="1D884F5D"/>
    <w:rsid w:val="1DDE13F8"/>
    <w:rsid w:val="1DEA3522"/>
    <w:rsid w:val="1E470974"/>
    <w:rsid w:val="1E731769"/>
    <w:rsid w:val="1EEB7551"/>
    <w:rsid w:val="1EFD1033"/>
    <w:rsid w:val="1F02489B"/>
    <w:rsid w:val="1F647304"/>
    <w:rsid w:val="1FAB0A8F"/>
    <w:rsid w:val="1FB75686"/>
    <w:rsid w:val="1FF00B97"/>
    <w:rsid w:val="1FFE32B4"/>
    <w:rsid w:val="208D63E6"/>
    <w:rsid w:val="20B00A53"/>
    <w:rsid w:val="210A714C"/>
    <w:rsid w:val="2127683B"/>
    <w:rsid w:val="215D400B"/>
    <w:rsid w:val="21DA38AD"/>
    <w:rsid w:val="21E40288"/>
    <w:rsid w:val="21E62252"/>
    <w:rsid w:val="21FA7AAB"/>
    <w:rsid w:val="221C5C74"/>
    <w:rsid w:val="22227234"/>
    <w:rsid w:val="22284619"/>
    <w:rsid w:val="223B259E"/>
    <w:rsid w:val="22947F00"/>
    <w:rsid w:val="22B1460E"/>
    <w:rsid w:val="22D8603F"/>
    <w:rsid w:val="2318468D"/>
    <w:rsid w:val="238567AD"/>
    <w:rsid w:val="241430A6"/>
    <w:rsid w:val="243E45C7"/>
    <w:rsid w:val="244B0A92"/>
    <w:rsid w:val="24D9609E"/>
    <w:rsid w:val="25115838"/>
    <w:rsid w:val="25895A83"/>
    <w:rsid w:val="258B383C"/>
    <w:rsid w:val="25BC1449"/>
    <w:rsid w:val="26094761"/>
    <w:rsid w:val="262B191A"/>
    <w:rsid w:val="269009DE"/>
    <w:rsid w:val="26914E82"/>
    <w:rsid w:val="26B648E9"/>
    <w:rsid w:val="26EA6341"/>
    <w:rsid w:val="26FC7E22"/>
    <w:rsid w:val="27502C51"/>
    <w:rsid w:val="27856069"/>
    <w:rsid w:val="27AF30E6"/>
    <w:rsid w:val="282C4737"/>
    <w:rsid w:val="28553C8E"/>
    <w:rsid w:val="2890116A"/>
    <w:rsid w:val="28A569C3"/>
    <w:rsid w:val="291853E7"/>
    <w:rsid w:val="293935AF"/>
    <w:rsid w:val="295750BB"/>
    <w:rsid w:val="295B71C5"/>
    <w:rsid w:val="299802D6"/>
    <w:rsid w:val="299E3412"/>
    <w:rsid w:val="2A0531B5"/>
    <w:rsid w:val="2A272F9E"/>
    <w:rsid w:val="2A2B2EF8"/>
    <w:rsid w:val="2A41271B"/>
    <w:rsid w:val="2A4D10C0"/>
    <w:rsid w:val="2A9C4169"/>
    <w:rsid w:val="2AB0164F"/>
    <w:rsid w:val="2AC82E3D"/>
    <w:rsid w:val="2ACE1AD5"/>
    <w:rsid w:val="2AD73080"/>
    <w:rsid w:val="2AD96DF8"/>
    <w:rsid w:val="2BC74EA2"/>
    <w:rsid w:val="2BD61589"/>
    <w:rsid w:val="2BF0264B"/>
    <w:rsid w:val="2C2E4F21"/>
    <w:rsid w:val="2C475FE3"/>
    <w:rsid w:val="2C6B3A80"/>
    <w:rsid w:val="2CB01DDA"/>
    <w:rsid w:val="2CC43190"/>
    <w:rsid w:val="2CC969F8"/>
    <w:rsid w:val="2CE37ABA"/>
    <w:rsid w:val="2CF0667B"/>
    <w:rsid w:val="2D0363AE"/>
    <w:rsid w:val="2D1759B5"/>
    <w:rsid w:val="2D4D13D7"/>
    <w:rsid w:val="2D850B71"/>
    <w:rsid w:val="2DA07759"/>
    <w:rsid w:val="2DC53663"/>
    <w:rsid w:val="2DD6761F"/>
    <w:rsid w:val="2E220AB6"/>
    <w:rsid w:val="2E731311"/>
    <w:rsid w:val="2F1523C9"/>
    <w:rsid w:val="2F2820FC"/>
    <w:rsid w:val="2F5E5B1E"/>
    <w:rsid w:val="2F650C5A"/>
    <w:rsid w:val="2F6A2714"/>
    <w:rsid w:val="2F835584"/>
    <w:rsid w:val="2FC55B9D"/>
    <w:rsid w:val="301937F3"/>
    <w:rsid w:val="306F7BE3"/>
    <w:rsid w:val="308B2942"/>
    <w:rsid w:val="30A12166"/>
    <w:rsid w:val="30A13F14"/>
    <w:rsid w:val="30C61BCC"/>
    <w:rsid w:val="30F57DBC"/>
    <w:rsid w:val="31215055"/>
    <w:rsid w:val="314B20D2"/>
    <w:rsid w:val="318F0210"/>
    <w:rsid w:val="31DA524D"/>
    <w:rsid w:val="321626E0"/>
    <w:rsid w:val="3216623C"/>
    <w:rsid w:val="32454D73"/>
    <w:rsid w:val="327613D0"/>
    <w:rsid w:val="329F4483"/>
    <w:rsid w:val="32BA306B"/>
    <w:rsid w:val="32F47227"/>
    <w:rsid w:val="332A247B"/>
    <w:rsid w:val="33CB12A8"/>
    <w:rsid w:val="33D453FD"/>
    <w:rsid w:val="33E35BA8"/>
    <w:rsid w:val="343912AA"/>
    <w:rsid w:val="34CA0ED9"/>
    <w:rsid w:val="34F36D08"/>
    <w:rsid w:val="35170C48"/>
    <w:rsid w:val="356814A4"/>
    <w:rsid w:val="356D0868"/>
    <w:rsid w:val="359A5F52"/>
    <w:rsid w:val="362F5B1E"/>
    <w:rsid w:val="36B129D7"/>
    <w:rsid w:val="36C721FA"/>
    <w:rsid w:val="36D3294D"/>
    <w:rsid w:val="36E44B5A"/>
    <w:rsid w:val="370276D6"/>
    <w:rsid w:val="371F3DE4"/>
    <w:rsid w:val="37362EDC"/>
    <w:rsid w:val="37A147F9"/>
    <w:rsid w:val="37B9762D"/>
    <w:rsid w:val="37CC5185"/>
    <w:rsid w:val="37D3697D"/>
    <w:rsid w:val="37DB7746"/>
    <w:rsid w:val="38163439"/>
    <w:rsid w:val="381909C9"/>
    <w:rsid w:val="38523D46"/>
    <w:rsid w:val="388B36C0"/>
    <w:rsid w:val="38D34C9F"/>
    <w:rsid w:val="38DE1A7D"/>
    <w:rsid w:val="39155068"/>
    <w:rsid w:val="39553AED"/>
    <w:rsid w:val="3960046C"/>
    <w:rsid w:val="396E2E01"/>
    <w:rsid w:val="39934616"/>
    <w:rsid w:val="399F745E"/>
    <w:rsid w:val="39A20CCC"/>
    <w:rsid w:val="39A24859"/>
    <w:rsid w:val="39D52E80"/>
    <w:rsid w:val="39D709A6"/>
    <w:rsid w:val="39D864CC"/>
    <w:rsid w:val="39DE1D35"/>
    <w:rsid w:val="39F96B6F"/>
    <w:rsid w:val="3A0A0D7C"/>
    <w:rsid w:val="3A1F40FB"/>
    <w:rsid w:val="3A59463F"/>
    <w:rsid w:val="3A5B15D7"/>
    <w:rsid w:val="3A7C154E"/>
    <w:rsid w:val="3ABD5DEE"/>
    <w:rsid w:val="3AD66EB0"/>
    <w:rsid w:val="3ADB2718"/>
    <w:rsid w:val="3AE72E6B"/>
    <w:rsid w:val="3B4C0F20"/>
    <w:rsid w:val="3B862684"/>
    <w:rsid w:val="3B9A7EDD"/>
    <w:rsid w:val="3BAC1555"/>
    <w:rsid w:val="3BCB0097"/>
    <w:rsid w:val="3BDA29D0"/>
    <w:rsid w:val="3CE84C78"/>
    <w:rsid w:val="3CF655E7"/>
    <w:rsid w:val="3D5D5666"/>
    <w:rsid w:val="3D6F0EF6"/>
    <w:rsid w:val="3E157CEF"/>
    <w:rsid w:val="3E8F1850"/>
    <w:rsid w:val="3EAD43CC"/>
    <w:rsid w:val="3ED5122D"/>
    <w:rsid w:val="3F4B7F0F"/>
    <w:rsid w:val="3F827606"/>
    <w:rsid w:val="3FDD483D"/>
    <w:rsid w:val="40022383"/>
    <w:rsid w:val="400E2C48"/>
    <w:rsid w:val="401D732F"/>
    <w:rsid w:val="404E587F"/>
    <w:rsid w:val="40B437EF"/>
    <w:rsid w:val="40D45C40"/>
    <w:rsid w:val="41197AF6"/>
    <w:rsid w:val="413C4D93"/>
    <w:rsid w:val="417D0085"/>
    <w:rsid w:val="425608D6"/>
    <w:rsid w:val="42E3660E"/>
    <w:rsid w:val="42E934F8"/>
    <w:rsid w:val="42F51E9D"/>
    <w:rsid w:val="430A3B9B"/>
    <w:rsid w:val="43762FDE"/>
    <w:rsid w:val="43993170"/>
    <w:rsid w:val="43F612C7"/>
    <w:rsid w:val="44823C05"/>
    <w:rsid w:val="44B15770"/>
    <w:rsid w:val="44B518E4"/>
    <w:rsid w:val="44F763A1"/>
    <w:rsid w:val="44FE33C3"/>
    <w:rsid w:val="45C81AEB"/>
    <w:rsid w:val="45D16C06"/>
    <w:rsid w:val="460A5C60"/>
    <w:rsid w:val="46841EB6"/>
    <w:rsid w:val="471A1ED2"/>
    <w:rsid w:val="47431429"/>
    <w:rsid w:val="475A2C17"/>
    <w:rsid w:val="475E6263"/>
    <w:rsid w:val="47CA1B4A"/>
    <w:rsid w:val="47CC58C3"/>
    <w:rsid w:val="480C3F11"/>
    <w:rsid w:val="48592ECE"/>
    <w:rsid w:val="485F7486"/>
    <w:rsid w:val="48992953"/>
    <w:rsid w:val="48A15864"/>
    <w:rsid w:val="48BB1493"/>
    <w:rsid w:val="492434DC"/>
    <w:rsid w:val="49281B4A"/>
    <w:rsid w:val="49521DF7"/>
    <w:rsid w:val="495D254A"/>
    <w:rsid w:val="49843F7B"/>
    <w:rsid w:val="49A32653"/>
    <w:rsid w:val="49D7054F"/>
    <w:rsid w:val="4A286FFC"/>
    <w:rsid w:val="4A857FAB"/>
    <w:rsid w:val="4ACE54AE"/>
    <w:rsid w:val="4B490FD8"/>
    <w:rsid w:val="4B4F11E9"/>
    <w:rsid w:val="4BBF74EC"/>
    <w:rsid w:val="4BCB7C3F"/>
    <w:rsid w:val="4BE87E41"/>
    <w:rsid w:val="4BFC429C"/>
    <w:rsid w:val="4C1B42D7"/>
    <w:rsid w:val="4C29271E"/>
    <w:rsid w:val="4C5639AD"/>
    <w:rsid w:val="4C9170DB"/>
    <w:rsid w:val="4D225F85"/>
    <w:rsid w:val="4D84279B"/>
    <w:rsid w:val="4DAF5517"/>
    <w:rsid w:val="4DC66910"/>
    <w:rsid w:val="4DD40EBD"/>
    <w:rsid w:val="4E2D4BE1"/>
    <w:rsid w:val="4EDD03B5"/>
    <w:rsid w:val="4F132D6A"/>
    <w:rsid w:val="4F4B17C3"/>
    <w:rsid w:val="4F532425"/>
    <w:rsid w:val="4F7E2395"/>
    <w:rsid w:val="4F806F93"/>
    <w:rsid w:val="4FA26F09"/>
    <w:rsid w:val="4FD86DCF"/>
    <w:rsid w:val="513B13C3"/>
    <w:rsid w:val="514A7858"/>
    <w:rsid w:val="514F30C0"/>
    <w:rsid w:val="518C60C3"/>
    <w:rsid w:val="51A11B6E"/>
    <w:rsid w:val="51BF1FF4"/>
    <w:rsid w:val="51D75590"/>
    <w:rsid w:val="520B6FE7"/>
    <w:rsid w:val="526B217C"/>
    <w:rsid w:val="52733715"/>
    <w:rsid w:val="52892D6A"/>
    <w:rsid w:val="52972F71"/>
    <w:rsid w:val="532A7941"/>
    <w:rsid w:val="53642E53"/>
    <w:rsid w:val="536A2433"/>
    <w:rsid w:val="536F35A6"/>
    <w:rsid w:val="537B1F4B"/>
    <w:rsid w:val="538928BA"/>
    <w:rsid w:val="53B86CFB"/>
    <w:rsid w:val="53D079E3"/>
    <w:rsid w:val="53F71F19"/>
    <w:rsid w:val="54016B1C"/>
    <w:rsid w:val="54125B38"/>
    <w:rsid w:val="54732FDB"/>
    <w:rsid w:val="549459BA"/>
    <w:rsid w:val="54F71AA5"/>
    <w:rsid w:val="5503044A"/>
    <w:rsid w:val="55197C6D"/>
    <w:rsid w:val="553B7BE4"/>
    <w:rsid w:val="55711857"/>
    <w:rsid w:val="559C45FD"/>
    <w:rsid w:val="55F47A7B"/>
    <w:rsid w:val="563034C0"/>
    <w:rsid w:val="56570A4D"/>
    <w:rsid w:val="567E247E"/>
    <w:rsid w:val="56927CD7"/>
    <w:rsid w:val="56C105BC"/>
    <w:rsid w:val="56C67981"/>
    <w:rsid w:val="576176AA"/>
    <w:rsid w:val="577E64AD"/>
    <w:rsid w:val="57A06424"/>
    <w:rsid w:val="581A61D6"/>
    <w:rsid w:val="583628E4"/>
    <w:rsid w:val="588E2720"/>
    <w:rsid w:val="58B57DDB"/>
    <w:rsid w:val="58F509F1"/>
    <w:rsid w:val="595219A0"/>
    <w:rsid w:val="596040BD"/>
    <w:rsid w:val="59CA7788"/>
    <w:rsid w:val="5A0233C6"/>
    <w:rsid w:val="5A3D7F5A"/>
    <w:rsid w:val="5A8D5520"/>
    <w:rsid w:val="5ACC4024"/>
    <w:rsid w:val="5B044F1C"/>
    <w:rsid w:val="5B2E3D47"/>
    <w:rsid w:val="5B4041A6"/>
    <w:rsid w:val="5B413A7A"/>
    <w:rsid w:val="5B61411C"/>
    <w:rsid w:val="5B773940"/>
    <w:rsid w:val="5BA65FD3"/>
    <w:rsid w:val="5C0F5926"/>
    <w:rsid w:val="5C2A0D3A"/>
    <w:rsid w:val="5C2E04A2"/>
    <w:rsid w:val="5C675762"/>
    <w:rsid w:val="5CD01559"/>
    <w:rsid w:val="5CD64696"/>
    <w:rsid w:val="5CF50FC0"/>
    <w:rsid w:val="5CF977E4"/>
    <w:rsid w:val="5D30024A"/>
    <w:rsid w:val="5D4C3B50"/>
    <w:rsid w:val="5D5C2DED"/>
    <w:rsid w:val="5D973E25"/>
    <w:rsid w:val="5D9B28C6"/>
    <w:rsid w:val="5D9C58DF"/>
    <w:rsid w:val="5D9E1657"/>
    <w:rsid w:val="5DA21958"/>
    <w:rsid w:val="5DD961EC"/>
    <w:rsid w:val="5E136368"/>
    <w:rsid w:val="5E145476"/>
    <w:rsid w:val="5E371164"/>
    <w:rsid w:val="5E68756F"/>
    <w:rsid w:val="5EBD2437"/>
    <w:rsid w:val="5EC16736"/>
    <w:rsid w:val="5EC24ED2"/>
    <w:rsid w:val="5ED52E57"/>
    <w:rsid w:val="5EF64B7B"/>
    <w:rsid w:val="5F0C439F"/>
    <w:rsid w:val="5F3A715E"/>
    <w:rsid w:val="5F4B136B"/>
    <w:rsid w:val="5F750196"/>
    <w:rsid w:val="5F8108E9"/>
    <w:rsid w:val="5FAD5B82"/>
    <w:rsid w:val="5FBB029F"/>
    <w:rsid w:val="5FF92B75"/>
    <w:rsid w:val="60567FC7"/>
    <w:rsid w:val="60966616"/>
    <w:rsid w:val="60B13450"/>
    <w:rsid w:val="611A0FF5"/>
    <w:rsid w:val="614E0C9F"/>
    <w:rsid w:val="61702322"/>
    <w:rsid w:val="617701F5"/>
    <w:rsid w:val="6186668A"/>
    <w:rsid w:val="623B7475"/>
    <w:rsid w:val="62976675"/>
    <w:rsid w:val="62B45479"/>
    <w:rsid w:val="62D41677"/>
    <w:rsid w:val="62FB30A8"/>
    <w:rsid w:val="631D6E2D"/>
    <w:rsid w:val="635D3FBE"/>
    <w:rsid w:val="636649C5"/>
    <w:rsid w:val="63895FF3"/>
    <w:rsid w:val="63B34237"/>
    <w:rsid w:val="64382184"/>
    <w:rsid w:val="64430863"/>
    <w:rsid w:val="645D5138"/>
    <w:rsid w:val="6481138B"/>
    <w:rsid w:val="649317EA"/>
    <w:rsid w:val="651D5558"/>
    <w:rsid w:val="652F2B95"/>
    <w:rsid w:val="654943D9"/>
    <w:rsid w:val="656D67BC"/>
    <w:rsid w:val="65791844"/>
    <w:rsid w:val="65DA51F7"/>
    <w:rsid w:val="65F77B57"/>
    <w:rsid w:val="662326FA"/>
    <w:rsid w:val="66383CCB"/>
    <w:rsid w:val="66763171"/>
    <w:rsid w:val="6679056C"/>
    <w:rsid w:val="66B26720"/>
    <w:rsid w:val="66CB4B3F"/>
    <w:rsid w:val="66D6776C"/>
    <w:rsid w:val="673C3302"/>
    <w:rsid w:val="67B11F87"/>
    <w:rsid w:val="67BA52E0"/>
    <w:rsid w:val="67D839B8"/>
    <w:rsid w:val="680447AD"/>
    <w:rsid w:val="685F7C35"/>
    <w:rsid w:val="68757459"/>
    <w:rsid w:val="68D22427"/>
    <w:rsid w:val="695B21AB"/>
    <w:rsid w:val="69EC6E3D"/>
    <w:rsid w:val="6A171182"/>
    <w:rsid w:val="6A1D1B56"/>
    <w:rsid w:val="6AB44268"/>
    <w:rsid w:val="6AB9362D"/>
    <w:rsid w:val="6AD31DAB"/>
    <w:rsid w:val="6B054AC4"/>
    <w:rsid w:val="6B1C292B"/>
    <w:rsid w:val="6B533A81"/>
    <w:rsid w:val="6B7D28AC"/>
    <w:rsid w:val="6BDF5315"/>
    <w:rsid w:val="6C384A25"/>
    <w:rsid w:val="6C53185F"/>
    <w:rsid w:val="6C8C6B1F"/>
    <w:rsid w:val="6C9A123C"/>
    <w:rsid w:val="6CAE6A95"/>
    <w:rsid w:val="6D194857"/>
    <w:rsid w:val="6DD861DA"/>
    <w:rsid w:val="6E846B68"/>
    <w:rsid w:val="6E860F64"/>
    <w:rsid w:val="6F651FD5"/>
    <w:rsid w:val="6FB940CF"/>
    <w:rsid w:val="6FD9207B"/>
    <w:rsid w:val="70027FD6"/>
    <w:rsid w:val="70093638"/>
    <w:rsid w:val="70C96594"/>
    <w:rsid w:val="70E21403"/>
    <w:rsid w:val="71265794"/>
    <w:rsid w:val="717E2EDA"/>
    <w:rsid w:val="718524BB"/>
    <w:rsid w:val="72036B4E"/>
    <w:rsid w:val="722F2426"/>
    <w:rsid w:val="723932A5"/>
    <w:rsid w:val="72D74F98"/>
    <w:rsid w:val="72F22421"/>
    <w:rsid w:val="731743ED"/>
    <w:rsid w:val="73937D81"/>
    <w:rsid w:val="73DC038C"/>
    <w:rsid w:val="74082F2F"/>
    <w:rsid w:val="74744A68"/>
    <w:rsid w:val="74AB4CFC"/>
    <w:rsid w:val="74B66881"/>
    <w:rsid w:val="752913AF"/>
    <w:rsid w:val="75417E31"/>
    <w:rsid w:val="75706FDE"/>
    <w:rsid w:val="75784853"/>
    <w:rsid w:val="761E4C8C"/>
    <w:rsid w:val="766823AB"/>
    <w:rsid w:val="7677698F"/>
    <w:rsid w:val="768F28F0"/>
    <w:rsid w:val="769548C9"/>
    <w:rsid w:val="76D11CFE"/>
    <w:rsid w:val="76E00193"/>
    <w:rsid w:val="770C71DA"/>
    <w:rsid w:val="77260CE3"/>
    <w:rsid w:val="775070C7"/>
    <w:rsid w:val="775841CD"/>
    <w:rsid w:val="77796166"/>
    <w:rsid w:val="77DF1FFC"/>
    <w:rsid w:val="789456D9"/>
    <w:rsid w:val="78A0407E"/>
    <w:rsid w:val="78A51694"/>
    <w:rsid w:val="78D21D5D"/>
    <w:rsid w:val="78DB3308"/>
    <w:rsid w:val="78E33F6B"/>
    <w:rsid w:val="78EC743A"/>
    <w:rsid w:val="791B3704"/>
    <w:rsid w:val="794A5D98"/>
    <w:rsid w:val="796E1A86"/>
    <w:rsid w:val="799A6D1F"/>
    <w:rsid w:val="79E306C6"/>
    <w:rsid w:val="7A2230A7"/>
    <w:rsid w:val="7A3E3B4E"/>
    <w:rsid w:val="7A882894"/>
    <w:rsid w:val="7A903C7E"/>
    <w:rsid w:val="7A996FD7"/>
    <w:rsid w:val="7AA339B1"/>
    <w:rsid w:val="7AAC6D0A"/>
    <w:rsid w:val="7AF75AAB"/>
    <w:rsid w:val="7AF83CFD"/>
    <w:rsid w:val="7B845591"/>
    <w:rsid w:val="7CA35EEB"/>
    <w:rsid w:val="7CAD1618"/>
    <w:rsid w:val="7CBC3ECA"/>
    <w:rsid w:val="7CDB7433"/>
    <w:rsid w:val="7D020E63"/>
    <w:rsid w:val="7D5C044C"/>
    <w:rsid w:val="7D676F18"/>
    <w:rsid w:val="7D6C452F"/>
    <w:rsid w:val="7DAF3A78"/>
    <w:rsid w:val="7DCF4ABD"/>
    <w:rsid w:val="7E326A3A"/>
    <w:rsid w:val="7EAB72D9"/>
    <w:rsid w:val="7F2362C4"/>
    <w:rsid w:val="7F315A30"/>
    <w:rsid w:val="7F8F2756"/>
    <w:rsid w:val="7FE64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pPr>
      <w:spacing w:after="120" w:line="480" w:lineRule="auto"/>
    </w:pPr>
    <w:rPr>
      <w:kern w:val="1"/>
    </w:rPr>
  </w:style>
  <w:style w:type="paragraph" w:styleId="6">
    <w:name w:val="Normal (Web)"/>
    <w:basedOn w:val="1"/>
    <w:next w:val="7"/>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customStyle="1" w:styleId="7">
    <w:name w:val="*正文"/>
    <w:basedOn w:val="1"/>
    <w:autoRedefine/>
    <w:qFormat/>
    <w:uiPriority w:val="0"/>
    <w:rPr>
      <w:rFonts w:ascii="宋体" w:hAnsi="宋体"/>
      <w:kern w:val="0"/>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8"/>
      <w:szCs w:val="28"/>
      <w:lang w:val="en-US" w:eastAsia="en-US" w:bidi="ar-SA"/>
    </w:rPr>
  </w:style>
  <w:style w:type="paragraph" w:customStyle="1" w:styleId="12">
    <w:name w:val="Heading1"/>
    <w:basedOn w:val="1"/>
    <w:next w:val="1"/>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9053</Words>
  <Characters>9404</Characters>
  <TotalTime>0</TotalTime>
  <ScaleCrop>false</ScaleCrop>
  <LinksUpToDate>false</LinksUpToDate>
  <CharactersWithSpaces>9521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2024-06-06T10:58:00Z</dcterms:created>
  <dc:creator>Administrator</dc:creator>
  <cp:lastModifiedBy>九五年的情书.</cp:lastModifiedBy>
  <cp:lastPrinted>2025-01-13T02:44:00Z</cp:lastPrinted>
  <dcterms:modified xsi:type="dcterms:W3CDTF">2025-04-10T09:06:47Z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2024-12-27T09:17:36Z</vt:filetime>
  </property>
  <property fmtid="{D5CDD505-2E9C-101B-9397-08002B2CF9AE}" pid="4" name="KSOProductBuildVer">
    <vt:lpwstr>2052-12.1.0.20784</vt:lpwstr>
  </property>
  <property fmtid="{D5CDD505-2E9C-101B-9397-08002B2CF9AE}" pid="5" name="ICV">
    <vt:lpwstr>2B6F9D12E9354895A3F9BB9987DD53B7_13</vt:lpwstr>
  </property>
  <property fmtid="{D5CDD505-2E9C-101B-9397-08002B2CF9AE}" pid="6" name="KSOTemplateDocerSaveRecord">
    <vt:lpwstr>eyJoZGlkIjoiMzEzYzAxOWNkY2RiMmE0OTVjZDYzMGI1ZDNhZjdhMzEiLCJ1c2VySWQiOiI0MTEyMDI2OTMifQ==</vt:lpwstr>
  </property>
</Properties>
</file>