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740C3">
      <w:pPr>
        <w:pStyle w:val="2"/>
        <w:spacing w:line="268" w:lineRule="auto"/>
        <w:rPr>
          <w:color w:val="auto"/>
          <w:highlight w:val="none"/>
        </w:rPr>
      </w:pPr>
    </w:p>
    <w:p w14:paraId="6A0E04A1">
      <w:pPr>
        <w:pStyle w:val="2"/>
        <w:spacing w:line="268" w:lineRule="auto"/>
        <w:rPr>
          <w:color w:val="auto"/>
          <w:highlight w:val="none"/>
        </w:rPr>
      </w:pPr>
    </w:p>
    <w:p w14:paraId="61848324">
      <w:pPr>
        <w:pStyle w:val="2"/>
        <w:spacing w:line="269" w:lineRule="auto"/>
        <w:rPr>
          <w:color w:val="auto"/>
          <w:highlight w:val="none"/>
        </w:rPr>
      </w:pPr>
    </w:p>
    <w:p w14:paraId="3B95175F">
      <w:pPr>
        <w:pStyle w:val="2"/>
        <w:spacing w:line="269" w:lineRule="auto"/>
        <w:rPr>
          <w:color w:val="auto"/>
          <w:highlight w:val="none"/>
        </w:rPr>
      </w:pPr>
    </w:p>
    <w:p w14:paraId="6E96803B">
      <w:pPr>
        <w:pStyle w:val="2"/>
        <w:spacing w:line="252" w:lineRule="auto"/>
        <w:jc w:val="center"/>
        <w:rPr>
          <w:color w:val="auto"/>
          <w:highlight w:val="none"/>
        </w:rPr>
      </w:pPr>
      <w:r>
        <w:rPr>
          <w:rFonts w:hint="eastAsia" w:ascii="宋体" w:hAnsi="宋体" w:eastAsia="宋体" w:cs="宋体"/>
          <w:b/>
          <w:bCs/>
          <w:color w:val="auto"/>
          <w:spacing w:val="34"/>
          <w:sz w:val="44"/>
          <w:szCs w:val="44"/>
          <w:highlight w:val="none"/>
          <w:lang w:val="en-US" w:eastAsia="zh-CN"/>
        </w:rPr>
        <w:t>启东市自来水厂有限公司Y型过滤器2025-2026年度采购项目</w:t>
      </w:r>
    </w:p>
    <w:p w14:paraId="4CB3C923">
      <w:pPr>
        <w:pStyle w:val="2"/>
        <w:spacing w:line="252" w:lineRule="auto"/>
        <w:rPr>
          <w:color w:val="auto"/>
          <w:highlight w:val="none"/>
        </w:rPr>
      </w:pPr>
    </w:p>
    <w:p w14:paraId="4DCC049C">
      <w:pPr>
        <w:pStyle w:val="2"/>
        <w:spacing w:line="252" w:lineRule="auto"/>
        <w:rPr>
          <w:color w:val="auto"/>
          <w:highlight w:val="none"/>
        </w:rPr>
      </w:pPr>
    </w:p>
    <w:p w14:paraId="035D79B1">
      <w:pPr>
        <w:pStyle w:val="2"/>
        <w:spacing w:line="252" w:lineRule="auto"/>
        <w:rPr>
          <w:color w:val="auto"/>
          <w:highlight w:val="none"/>
        </w:rPr>
      </w:pPr>
    </w:p>
    <w:p w14:paraId="6279E659">
      <w:pPr>
        <w:pStyle w:val="2"/>
        <w:spacing w:line="252" w:lineRule="auto"/>
        <w:rPr>
          <w:color w:val="auto"/>
          <w:highlight w:val="none"/>
        </w:rPr>
      </w:pPr>
    </w:p>
    <w:p w14:paraId="4643E041">
      <w:pPr>
        <w:spacing w:before="325" w:line="218" w:lineRule="auto"/>
        <w:ind w:left="1630"/>
        <w:outlineLvl w:val="0"/>
        <w:rPr>
          <w:rFonts w:ascii="宋体" w:hAnsi="宋体" w:eastAsia="宋体" w:cs="宋体"/>
          <w:color w:val="auto"/>
          <w:sz w:val="100"/>
          <w:szCs w:val="100"/>
          <w:highlight w:val="none"/>
        </w:rPr>
      </w:pPr>
      <w:r>
        <w:rPr>
          <w:rFonts w:ascii="宋体" w:hAnsi="宋体" w:eastAsia="宋体" w:cs="宋体"/>
          <w:b/>
          <w:bCs/>
          <w:color w:val="auto"/>
          <w:spacing w:val="-13"/>
          <w:sz w:val="100"/>
          <w:szCs w:val="100"/>
          <w:highlight w:val="none"/>
        </w:rPr>
        <w:t>采购询价文件</w:t>
      </w:r>
    </w:p>
    <w:p w14:paraId="4674975C">
      <w:pPr>
        <w:pStyle w:val="2"/>
        <w:spacing w:line="247" w:lineRule="auto"/>
        <w:rPr>
          <w:color w:val="auto"/>
          <w:highlight w:val="none"/>
        </w:rPr>
      </w:pPr>
    </w:p>
    <w:p w14:paraId="049C9DC1">
      <w:pPr>
        <w:pStyle w:val="2"/>
        <w:spacing w:line="247" w:lineRule="auto"/>
        <w:rPr>
          <w:color w:val="auto"/>
          <w:highlight w:val="none"/>
        </w:rPr>
      </w:pPr>
    </w:p>
    <w:p w14:paraId="0A7F6D56">
      <w:pPr>
        <w:pStyle w:val="2"/>
        <w:spacing w:line="247" w:lineRule="auto"/>
        <w:rPr>
          <w:color w:val="auto"/>
          <w:highlight w:val="none"/>
        </w:rPr>
      </w:pPr>
    </w:p>
    <w:p w14:paraId="2B5AC289">
      <w:pPr>
        <w:pStyle w:val="2"/>
        <w:spacing w:line="247" w:lineRule="auto"/>
        <w:rPr>
          <w:color w:val="auto"/>
          <w:highlight w:val="none"/>
        </w:rPr>
      </w:pPr>
    </w:p>
    <w:p w14:paraId="1F2877EA">
      <w:pPr>
        <w:pStyle w:val="2"/>
        <w:spacing w:line="247" w:lineRule="auto"/>
        <w:rPr>
          <w:color w:val="auto"/>
          <w:highlight w:val="none"/>
        </w:rPr>
      </w:pPr>
    </w:p>
    <w:p w14:paraId="363BD38C">
      <w:pPr>
        <w:pStyle w:val="2"/>
        <w:spacing w:line="247" w:lineRule="auto"/>
        <w:rPr>
          <w:color w:val="auto"/>
          <w:highlight w:val="none"/>
        </w:rPr>
      </w:pPr>
    </w:p>
    <w:p w14:paraId="2CAC3FA0">
      <w:pPr>
        <w:pStyle w:val="2"/>
        <w:spacing w:line="247" w:lineRule="auto"/>
        <w:rPr>
          <w:color w:val="auto"/>
          <w:highlight w:val="none"/>
        </w:rPr>
      </w:pPr>
    </w:p>
    <w:p w14:paraId="27FBC5DA">
      <w:pPr>
        <w:pStyle w:val="2"/>
        <w:spacing w:line="247" w:lineRule="auto"/>
        <w:rPr>
          <w:color w:val="auto"/>
          <w:highlight w:val="none"/>
        </w:rPr>
      </w:pPr>
    </w:p>
    <w:p w14:paraId="226FEA0E">
      <w:pPr>
        <w:pStyle w:val="2"/>
        <w:spacing w:line="247" w:lineRule="auto"/>
        <w:rPr>
          <w:color w:val="auto"/>
          <w:highlight w:val="none"/>
        </w:rPr>
      </w:pPr>
    </w:p>
    <w:p w14:paraId="4863A6E9">
      <w:pPr>
        <w:pStyle w:val="2"/>
        <w:spacing w:line="247" w:lineRule="auto"/>
        <w:rPr>
          <w:color w:val="auto"/>
          <w:highlight w:val="none"/>
        </w:rPr>
      </w:pPr>
    </w:p>
    <w:p w14:paraId="4B2E5C8E">
      <w:pPr>
        <w:pStyle w:val="2"/>
        <w:spacing w:line="247" w:lineRule="auto"/>
        <w:rPr>
          <w:color w:val="auto"/>
          <w:highlight w:val="none"/>
        </w:rPr>
      </w:pPr>
    </w:p>
    <w:p w14:paraId="248DC6A4">
      <w:pPr>
        <w:pStyle w:val="2"/>
        <w:spacing w:line="247" w:lineRule="auto"/>
        <w:rPr>
          <w:color w:val="auto"/>
          <w:highlight w:val="none"/>
        </w:rPr>
      </w:pPr>
    </w:p>
    <w:p w14:paraId="722B61B6">
      <w:pPr>
        <w:pStyle w:val="2"/>
        <w:spacing w:line="247" w:lineRule="auto"/>
        <w:rPr>
          <w:color w:val="auto"/>
          <w:highlight w:val="none"/>
        </w:rPr>
      </w:pPr>
    </w:p>
    <w:p w14:paraId="53AEA1A0">
      <w:pPr>
        <w:pStyle w:val="2"/>
        <w:spacing w:line="247" w:lineRule="auto"/>
        <w:rPr>
          <w:color w:val="auto"/>
          <w:highlight w:val="none"/>
        </w:rPr>
      </w:pPr>
    </w:p>
    <w:p w14:paraId="6FD57FBF">
      <w:pPr>
        <w:pStyle w:val="2"/>
        <w:spacing w:line="247" w:lineRule="auto"/>
        <w:rPr>
          <w:color w:val="auto"/>
          <w:highlight w:val="none"/>
        </w:rPr>
      </w:pPr>
    </w:p>
    <w:p w14:paraId="19006B9E">
      <w:pPr>
        <w:pStyle w:val="2"/>
        <w:spacing w:line="247" w:lineRule="auto"/>
        <w:rPr>
          <w:color w:val="auto"/>
          <w:highlight w:val="none"/>
        </w:rPr>
      </w:pPr>
    </w:p>
    <w:p w14:paraId="2DD2E5A9">
      <w:pPr>
        <w:pStyle w:val="2"/>
        <w:spacing w:line="247" w:lineRule="auto"/>
        <w:rPr>
          <w:color w:val="auto"/>
          <w:highlight w:val="none"/>
        </w:rPr>
      </w:pPr>
    </w:p>
    <w:p w14:paraId="1C018FC5">
      <w:pPr>
        <w:pStyle w:val="2"/>
        <w:spacing w:line="247" w:lineRule="auto"/>
        <w:rPr>
          <w:color w:val="auto"/>
          <w:highlight w:val="none"/>
        </w:rPr>
      </w:pPr>
    </w:p>
    <w:p w14:paraId="093BBEE1">
      <w:pPr>
        <w:pStyle w:val="2"/>
        <w:spacing w:line="248" w:lineRule="auto"/>
        <w:rPr>
          <w:color w:val="auto"/>
          <w:highlight w:val="none"/>
        </w:rPr>
      </w:pPr>
    </w:p>
    <w:p w14:paraId="7FF2597D">
      <w:pPr>
        <w:pStyle w:val="2"/>
        <w:spacing w:line="248" w:lineRule="auto"/>
        <w:rPr>
          <w:color w:val="auto"/>
          <w:highlight w:val="none"/>
        </w:rPr>
      </w:pPr>
    </w:p>
    <w:p w14:paraId="38F8BDCE">
      <w:pPr>
        <w:spacing w:before="139" w:line="223" w:lineRule="auto"/>
        <w:jc w:val="center"/>
        <w:outlineLvl w:val="1"/>
        <w:rPr>
          <w:rFonts w:hint="eastAsia" w:ascii="宋体" w:hAnsi="宋体" w:eastAsia="宋体" w:cs="宋体"/>
          <w:color w:val="auto"/>
          <w:sz w:val="43"/>
          <w:szCs w:val="43"/>
          <w:highlight w:val="none"/>
          <w:lang w:eastAsia="zh-CN"/>
        </w:rPr>
      </w:pPr>
      <w:r>
        <w:rPr>
          <w:rFonts w:hint="eastAsia" w:ascii="宋体" w:hAnsi="宋体" w:eastAsia="宋体" w:cs="宋体"/>
          <w:b/>
          <w:bCs/>
          <w:color w:val="auto"/>
          <w:spacing w:val="42"/>
          <w:sz w:val="43"/>
          <w:szCs w:val="43"/>
          <w:highlight w:val="none"/>
          <w:lang w:eastAsia="zh-CN"/>
        </w:rPr>
        <w:t>启东市自来水厂有限公司</w:t>
      </w:r>
    </w:p>
    <w:p w14:paraId="2986F355">
      <w:pPr>
        <w:tabs>
          <w:tab w:val="left" w:pos="3196"/>
        </w:tabs>
        <w:spacing w:before="202" w:line="225" w:lineRule="auto"/>
        <w:ind w:left="2858"/>
        <w:rPr>
          <w:rFonts w:ascii="宋体" w:hAnsi="宋体" w:eastAsia="宋体" w:cs="宋体"/>
          <w:color w:val="auto"/>
          <w:sz w:val="31"/>
          <w:szCs w:val="31"/>
          <w:highlight w:val="none"/>
        </w:rPr>
      </w:pPr>
      <w:r>
        <w:rPr>
          <w:rFonts w:ascii="宋体" w:hAnsi="宋体" w:eastAsia="宋体" w:cs="宋体"/>
          <w:color w:val="auto"/>
          <w:sz w:val="31"/>
          <w:szCs w:val="31"/>
          <w:highlight w:val="none"/>
          <w:u w:val="single" w:color="auto"/>
        </w:rPr>
        <w:tab/>
      </w:r>
      <w:r>
        <w:rPr>
          <w:rFonts w:ascii="宋体" w:hAnsi="宋体" w:eastAsia="宋体" w:cs="宋体"/>
          <w:b/>
          <w:bCs/>
          <w:color w:val="auto"/>
          <w:spacing w:val="-4"/>
          <w:sz w:val="31"/>
          <w:szCs w:val="31"/>
          <w:highlight w:val="none"/>
          <w:u w:val="single" w:color="auto"/>
        </w:rPr>
        <w:t>202</w:t>
      </w:r>
      <w:r>
        <w:rPr>
          <w:rFonts w:hint="eastAsia" w:ascii="宋体" w:hAnsi="宋体" w:eastAsia="宋体" w:cs="宋体"/>
          <w:b/>
          <w:bCs/>
          <w:color w:val="auto"/>
          <w:spacing w:val="-4"/>
          <w:sz w:val="31"/>
          <w:szCs w:val="31"/>
          <w:highlight w:val="none"/>
          <w:u w:val="single" w:color="auto"/>
          <w:lang w:val="en-US" w:eastAsia="zh-CN"/>
        </w:rPr>
        <w:t>5</w:t>
      </w:r>
      <w:r>
        <w:rPr>
          <w:rFonts w:ascii="宋体" w:hAnsi="宋体" w:eastAsia="宋体" w:cs="宋体"/>
          <w:color w:val="auto"/>
          <w:spacing w:val="-4"/>
          <w:sz w:val="31"/>
          <w:szCs w:val="31"/>
          <w:highlight w:val="none"/>
          <w:u w:val="single" w:color="auto"/>
        </w:rPr>
        <w:t xml:space="preserve">  </w:t>
      </w:r>
      <w:r>
        <w:rPr>
          <w:rFonts w:ascii="宋体" w:hAnsi="宋体" w:eastAsia="宋体" w:cs="宋体"/>
          <w:color w:val="auto"/>
          <w:spacing w:val="-134"/>
          <w:sz w:val="31"/>
          <w:szCs w:val="31"/>
          <w:highlight w:val="none"/>
        </w:rPr>
        <w:t xml:space="preserve"> </w:t>
      </w:r>
      <w:r>
        <w:rPr>
          <w:rFonts w:ascii="宋体" w:hAnsi="宋体" w:eastAsia="宋体" w:cs="宋体"/>
          <w:b/>
          <w:bCs/>
          <w:color w:val="auto"/>
          <w:spacing w:val="-4"/>
          <w:sz w:val="31"/>
          <w:szCs w:val="31"/>
          <w:highlight w:val="none"/>
        </w:rPr>
        <w:t>年</w:t>
      </w:r>
      <w:r>
        <w:rPr>
          <w:rFonts w:hint="eastAsia" w:ascii="宋体" w:hAnsi="宋体" w:cs="宋体"/>
          <w:b/>
          <w:bCs/>
          <w:color w:val="auto"/>
          <w:sz w:val="32"/>
          <w:highlight w:val="none"/>
          <w:u w:val="single"/>
          <w:lang w:val="en-US" w:eastAsia="zh-CN"/>
        </w:rPr>
        <w:t xml:space="preserve"> 04 </w:t>
      </w:r>
      <w:r>
        <w:rPr>
          <w:rFonts w:hint="eastAsia" w:ascii="宋体" w:hAnsi="宋体" w:cs="宋体"/>
          <w:b/>
          <w:bCs/>
          <w:color w:val="auto"/>
          <w:sz w:val="32"/>
          <w:highlight w:val="none"/>
        </w:rPr>
        <w:t>月</w:t>
      </w:r>
      <w:r>
        <w:rPr>
          <w:rFonts w:hint="eastAsia" w:ascii="宋体" w:hAnsi="宋体" w:cs="宋体"/>
          <w:b/>
          <w:bCs/>
          <w:color w:val="auto"/>
          <w:sz w:val="32"/>
          <w:highlight w:val="none"/>
          <w:u w:val="single"/>
          <w:lang w:val="en-US" w:eastAsia="zh-CN"/>
        </w:rPr>
        <w:t xml:space="preserve"> 18 </w:t>
      </w:r>
      <w:r>
        <w:rPr>
          <w:rFonts w:hint="eastAsia" w:ascii="宋体" w:hAnsi="宋体" w:cs="宋体"/>
          <w:b/>
          <w:bCs/>
          <w:color w:val="auto"/>
          <w:sz w:val="32"/>
          <w:highlight w:val="none"/>
        </w:rPr>
        <w:t>日</w:t>
      </w:r>
    </w:p>
    <w:p w14:paraId="77595302">
      <w:pPr>
        <w:pStyle w:val="2"/>
        <w:spacing w:line="293" w:lineRule="auto"/>
        <w:rPr>
          <w:color w:val="auto"/>
          <w:highlight w:val="none"/>
        </w:rPr>
      </w:pPr>
    </w:p>
    <w:p w14:paraId="0FDE5C1A">
      <w:pPr>
        <w:pStyle w:val="2"/>
        <w:spacing w:line="293" w:lineRule="auto"/>
        <w:rPr>
          <w:color w:val="auto"/>
          <w:highlight w:val="none"/>
        </w:rPr>
      </w:pPr>
    </w:p>
    <w:p w14:paraId="1B9CDF29">
      <w:pPr>
        <w:pStyle w:val="2"/>
        <w:spacing w:line="294" w:lineRule="auto"/>
        <w:rPr>
          <w:color w:val="auto"/>
          <w:highlight w:val="none"/>
        </w:rPr>
      </w:pPr>
    </w:p>
    <w:p w14:paraId="1A648D49">
      <w:pPr>
        <w:pStyle w:val="2"/>
        <w:spacing w:line="294" w:lineRule="auto"/>
        <w:rPr>
          <w:color w:val="auto"/>
          <w:highlight w:val="none"/>
        </w:rPr>
      </w:pPr>
      <w:r>
        <w:rPr>
          <w:color w:val="auto"/>
          <w:highlight w:val="none"/>
        </w:rPr>
        <w:pict>
          <v:shape id="_x0000_s1026" o:spid="_x0000_s1026" style="position:absolute;left:0pt;margin-left:0pt;margin-top:14.35pt;height:0.65pt;width:453.1pt;z-index:251660288;mso-width-relative:page;mso-height-relative:page;" fillcolor="#000000" filled="t" stroked="f" coordsize="9062,12" path="m0,12l9061,12,9061,0,0,0,0,12xe">
            <v:path/>
            <v:fill on="t" focussize="0,0"/>
            <v:stroke on="f"/>
            <v:imagedata o:title=""/>
            <o:lock v:ext="edit"/>
          </v:shape>
        </w:pict>
      </w:r>
    </w:p>
    <w:p w14:paraId="23C93416">
      <w:pPr>
        <w:spacing w:before="102" w:line="225" w:lineRule="auto"/>
        <w:ind w:left="12"/>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地址:</w:t>
      </w:r>
      <w:r>
        <w:rPr>
          <w:rFonts w:hint="eastAsia" w:ascii="宋体" w:hAnsi="宋体" w:eastAsia="宋体" w:cs="宋体"/>
          <w:b/>
          <w:bCs/>
          <w:color w:val="auto"/>
          <w:spacing w:val="6"/>
          <w:sz w:val="31"/>
          <w:szCs w:val="31"/>
          <w:highlight w:val="none"/>
        </w:rPr>
        <w:t>启东市汇龙镇金沙江路672号</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5"/>
          <w:sz w:val="31"/>
          <w:szCs w:val="31"/>
          <w:highlight w:val="none"/>
        </w:rPr>
        <w:t>邮政编码：226200</w:t>
      </w:r>
    </w:p>
    <w:p w14:paraId="24D84B37">
      <w:pPr>
        <w:spacing w:before="38" w:line="224" w:lineRule="auto"/>
        <w:ind w:left="37"/>
        <w:rPr>
          <w:rFonts w:hint="default" w:ascii="宋体" w:hAnsi="宋体" w:eastAsia="宋体" w:cs="宋体"/>
          <w:color w:val="auto"/>
          <w:sz w:val="31"/>
          <w:szCs w:val="31"/>
          <w:highlight w:val="none"/>
          <w:lang w:val="en-US"/>
        </w:rPr>
        <w:sectPr>
          <w:footerReference r:id="rId5" w:type="default"/>
          <w:pgSz w:w="11907" w:h="16839"/>
          <w:pgMar w:top="1431" w:right="1416" w:bottom="1153" w:left="1428" w:header="0" w:footer="988" w:gutter="0"/>
          <w:pgNumType w:fmt="decimal"/>
          <w:cols w:space="720" w:num="1"/>
        </w:sectPr>
      </w:pPr>
      <w:r>
        <w:rPr>
          <w:rFonts w:ascii="宋体" w:hAnsi="宋体" w:eastAsia="宋体" w:cs="宋体"/>
          <w:b/>
          <w:bCs/>
          <w:color w:val="auto"/>
          <w:spacing w:val="4"/>
          <w:sz w:val="31"/>
          <w:szCs w:val="31"/>
          <w:highlight w:val="none"/>
        </w:rPr>
        <w:t>网址：</w:t>
      </w:r>
      <w:r>
        <w:rPr>
          <w:rFonts w:hint="eastAsia" w:ascii="宋体" w:hAnsi="宋体" w:eastAsia="宋体" w:cs="宋体"/>
          <w:b/>
          <w:bCs/>
          <w:color w:val="auto"/>
          <w:spacing w:val="4"/>
          <w:sz w:val="31"/>
          <w:szCs w:val="31"/>
          <w:highlight w:val="none"/>
          <w:lang w:val="en-US" w:eastAsia="zh-CN"/>
        </w:rPr>
        <w:t>启东市自来水厂有限公司</w:t>
      </w:r>
    </w:p>
    <w:p w14:paraId="13D7B7CE">
      <w:pPr>
        <w:spacing w:before="86" w:line="226" w:lineRule="auto"/>
        <w:ind w:left="3898"/>
        <w:rPr>
          <w:rFonts w:ascii="宋体" w:hAnsi="宋体" w:eastAsia="宋体" w:cs="宋体"/>
          <w:color w:val="auto"/>
          <w:sz w:val="43"/>
          <w:szCs w:val="43"/>
          <w:highlight w:val="none"/>
        </w:rPr>
      </w:pPr>
      <w:r>
        <w:rPr>
          <w:rFonts w:ascii="宋体" w:hAnsi="宋体" w:eastAsia="宋体" w:cs="宋体"/>
          <w:color w:val="auto"/>
          <w:spacing w:val="-18"/>
          <w:sz w:val="43"/>
          <w:szCs w:val="43"/>
          <w:highlight w:val="none"/>
        </w:rPr>
        <w:t>目</w:t>
      </w:r>
      <w:r>
        <w:rPr>
          <w:rFonts w:hint="eastAsia" w:ascii="宋体" w:hAnsi="宋体" w:eastAsia="宋体" w:cs="宋体"/>
          <w:color w:val="auto"/>
          <w:spacing w:val="-18"/>
          <w:sz w:val="43"/>
          <w:szCs w:val="43"/>
          <w:highlight w:val="none"/>
          <w:lang w:val="en-US" w:eastAsia="zh-CN"/>
        </w:rPr>
        <w:t xml:space="preserve">  </w:t>
      </w:r>
      <w:r>
        <w:rPr>
          <w:rFonts w:ascii="宋体" w:hAnsi="宋体" w:eastAsia="宋体" w:cs="宋体"/>
          <w:color w:val="auto"/>
          <w:spacing w:val="-18"/>
          <w:sz w:val="43"/>
          <w:szCs w:val="43"/>
          <w:highlight w:val="none"/>
        </w:rPr>
        <w:t>录</w:t>
      </w:r>
    </w:p>
    <w:p w14:paraId="64B89123">
      <w:pPr>
        <w:spacing w:before="12"/>
        <w:rPr>
          <w:color w:val="auto"/>
          <w:highlight w:val="none"/>
        </w:rPr>
      </w:pPr>
    </w:p>
    <w:p w14:paraId="3D084662">
      <w:pPr>
        <w:spacing w:before="12"/>
        <w:rPr>
          <w:color w:val="auto"/>
          <w:highlight w:val="none"/>
        </w:rPr>
      </w:pPr>
    </w:p>
    <w:p w14:paraId="2758D4B9">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color w:val="auto"/>
          <w:sz w:val="32"/>
          <w:szCs w:val="32"/>
          <w:highlight w:val="none"/>
        </w:rPr>
      </w:pPr>
      <w:r>
        <w:rPr>
          <w:rFonts w:hint="eastAsia"/>
          <w:color w:val="auto"/>
          <w:sz w:val="32"/>
          <w:szCs w:val="32"/>
          <w:highlight w:val="none"/>
        </w:rPr>
        <w:t xml:space="preserve">第一部分  </w:t>
      </w:r>
      <w:r>
        <w:rPr>
          <w:rFonts w:hint="eastAsia" w:eastAsia="宋体"/>
          <w:color w:val="auto"/>
          <w:sz w:val="32"/>
          <w:szCs w:val="32"/>
          <w:highlight w:val="none"/>
          <w:lang w:val="en-US" w:eastAsia="zh-CN"/>
        </w:rPr>
        <w:t xml:space="preserve"> </w:t>
      </w:r>
      <w:r>
        <w:rPr>
          <w:rFonts w:hint="eastAsia"/>
          <w:color w:val="auto"/>
          <w:sz w:val="32"/>
          <w:szCs w:val="32"/>
          <w:highlight w:val="none"/>
        </w:rPr>
        <w:t>询价采购公告</w:t>
      </w:r>
    </w:p>
    <w:p w14:paraId="3A1C41E9">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color w:val="auto"/>
          <w:sz w:val="32"/>
          <w:szCs w:val="32"/>
          <w:highlight w:val="none"/>
        </w:rPr>
      </w:pPr>
      <w:r>
        <w:rPr>
          <w:rFonts w:hint="eastAsia"/>
          <w:color w:val="auto"/>
          <w:sz w:val="32"/>
          <w:szCs w:val="32"/>
          <w:highlight w:val="none"/>
        </w:rPr>
        <w:t xml:space="preserve">第二部分  </w:t>
      </w:r>
      <w:r>
        <w:rPr>
          <w:rFonts w:hint="eastAsia" w:eastAsia="宋体"/>
          <w:color w:val="auto"/>
          <w:sz w:val="32"/>
          <w:szCs w:val="32"/>
          <w:highlight w:val="none"/>
          <w:lang w:val="en-US" w:eastAsia="zh-CN"/>
        </w:rPr>
        <w:t xml:space="preserve"> </w:t>
      </w:r>
      <w:r>
        <w:rPr>
          <w:rFonts w:hint="eastAsia"/>
          <w:color w:val="auto"/>
          <w:sz w:val="32"/>
          <w:szCs w:val="32"/>
          <w:highlight w:val="none"/>
        </w:rPr>
        <w:t>响应须知</w:t>
      </w:r>
    </w:p>
    <w:p w14:paraId="793A5A4F">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color w:val="auto"/>
          <w:sz w:val="32"/>
          <w:szCs w:val="32"/>
          <w:highlight w:val="none"/>
        </w:rPr>
      </w:pPr>
      <w:r>
        <w:rPr>
          <w:rFonts w:hint="eastAsia"/>
          <w:color w:val="auto"/>
          <w:sz w:val="32"/>
          <w:szCs w:val="32"/>
          <w:highlight w:val="none"/>
        </w:rPr>
        <w:t xml:space="preserve">第三部分  </w:t>
      </w:r>
      <w:r>
        <w:rPr>
          <w:rFonts w:hint="eastAsia" w:eastAsia="宋体"/>
          <w:color w:val="auto"/>
          <w:sz w:val="32"/>
          <w:szCs w:val="32"/>
          <w:highlight w:val="none"/>
          <w:lang w:val="en-US" w:eastAsia="zh-CN"/>
        </w:rPr>
        <w:t xml:space="preserve"> </w:t>
      </w:r>
      <w:r>
        <w:rPr>
          <w:rFonts w:hint="eastAsia"/>
          <w:color w:val="auto"/>
          <w:sz w:val="32"/>
          <w:szCs w:val="32"/>
          <w:highlight w:val="none"/>
        </w:rPr>
        <w:t>项目需求</w:t>
      </w:r>
    </w:p>
    <w:p w14:paraId="6B18FDC0">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color w:val="auto"/>
          <w:sz w:val="32"/>
          <w:szCs w:val="32"/>
          <w:highlight w:val="none"/>
        </w:rPr>
      </w:pPr>
      <w:r>
        <w:rPr>
          <w:rFonts w:hint="eastAsia"/>
          <w:color w:val="auto"/>
          <w:sz w:val="32"/>
          <w:szCs w:val="32"/>
          <w:highlight w:val="none"/>
        </w:rPr>
        <w:t xml:space="preserve">第四部分  </w:t>
      </w:r>
      <w:r>
        <w:rPr>
          <w:rFonts w:hint="eastAsia" w:eastAsia="宋体"/>
          <w:color w:val="auto"/>
          <w:sz w:val="32"/>
          <w:szCs w:val="32"/>
          <w:highlight w:val="none"/>
          <w:lang w:val="en-US" w:eastAsia="zh-CN"/>
        </w:rPr>
        <w:t xml:space="preserve"> </w:t>
      </w:r>
      <w:r>
        <w:rPr>
          <w:rFonts w:hint="eastAsia"/>
          <w:color w:val="auto"/>
          <w:sz w:val="32"/>
          <w:szCs w:val="32"/>
          <w:highlight w:val="none"/>
        </w:rPr>
        <w:t>响应文件格式</w:t>
      </w:r>
    </w:p>
    <w:p w14:paraId="7701E6CF">
      <w:pPr>
        <w:spacing w:before="11"/>
        <w:rPr>
          <w:color w:val="auto"/>
          <w:highlight w:val="none"/>
        </w:rPr>
      </w:pPr>
    </w:p>
    <w:p w14:paraId="4A9A058F">
      <w:pPr>
        <w:pStyle w:val="2"/>
        <w:rPr>
          <w:color w:val="auto"/>
          <w:highlight w:val="none"/>
        </w:rPr>
      </w:pPr>
    </w:p>
    <w:p w14:paraId="68E445C7">
      <w:pPr>
        <w:rPr>
          <w:color w:val="auto"/>
          <w:highlight w:val="none"/>
        </w:rPr>
        <w:sectPr>
          <w:footerReference r:id="rId6" w:type="default"/>
          <w:pgSz w:w="11907" w:h="16839"/>
          <w:pgMar w:top="1419" w:right="1785" w:bottom="1154" w:left="1785" w:header="0" w:footer="988" w:gutter="0"/>
          <w:pgNumType w:fmt="decimal"/>
          <w:cols w:space="720" w:num="1"/>
        </w:sectPr>
      </w:pPr>
    </w:p>
    <w:p w14:paraId="0E362E1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0"/>
          <w:position w:val="0"/>
          <w:sz w:val="36"/>
          <w:szCs w:val="36"/>
          <w:highlight w:val="none"/>
        </w:rPr>
      </w:pPr>
      <w:r>
        <w:rPr>
          <w:rFonts w:hint="eastAsia" w:ascii="宋体" w:hAnsi="宋体" w:eastAsia="宋体" w:cs="宋体"/>
          <w:color w:val="auto"/>
          <w:spacing w:val="0"/>
          <w:position w:val="0"/>
          <w:sz w:val="36"/>
          <w:szCs w:val="36"/>
          <w:highlight w:val="none"/>
        </w:rPr>
        <w:t>第一部分  询价采购公告</w:t>
      </w:r>
    </w:p>
    <w:p w14:paraId="37164B9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受</w:t>
      </w:r>
      <w:r>
        <w:rPr>
          <w:rFonts w:hint="eastAsia" w:ascii="宋体" w:hAnsi="宋体" w:eastAsia="宋体" w:cs="宋体"/>
          <w:color w:val="auto"/>
          <w:spacing w:val="0"/>
          <w:position w:val="0"/>
          <w:sz w:val="28"/>
          <w:szCs w:val="28"/>
          <w:highlight w:val="none"/>
          <w:lang w:eastAsia="zh-CN"/>
        </w:rPr>
        <w:t>启东市自来水厂有限公司的委托，就</w:t>
      </w:r>
      <w:r>
        <w:rPr>
          <w:rFonts w:hint="eastAsia" w:ascii="宋体" w:hAnsi="宋体" w:eastAsia="宋体" w:cs="宋体"/>
          <w:color w:val="auto"/>
          <w:spacing w:val="0"/>
          <w:position w:val="0"/>
          <w:sz w:val="28"/>
          <w:szCs w:val="28"/>
          <w:highlight w:val="none"/>
          <w:lang w:val="en-US" w:eastAsia="zh-CN"/>
        </w:rPr>
        <w:t>启东市自来水厂有限公司Y型过滤器2025-2026年度采购项目</w:t>
      </w:r>
      <w:r>
        <w:rPr>
          <w:rFonts w:hint="eastAsia" w:ascii="宋体" w:hAnsi="宋体" w:eastAsia="宋体" w:cs="宋体"/>
          <w:color w:val="auto"/>
          <w:spacing w:val="0"/>
          <w:position w:val="0"/>
          <w:sz w:val="28"/>
          <w:szCs w:val="28"/>
          <w:highlight w:val="none"/>
          <w:lang w:eastAsia="zh-CN"/>
        </w:rPr>
        <w:t>进行询</w:t>
      </w:r>
      <w:r>
        <w:rPr>
          <w:rFonts w:hint="eastAsia" w:ascii="宋体" w:hAnsi="宋体" w:eastAsia="宋体" w:cs="宋体"/>
          <w:color w:val="auto"/>
          <w:spacing w:val="0"/>
          <w:position w:val="0"/>
          <w:sz w:val="28"/>
          <w:szCs w:val="28"/>
          <w:highlight w:val="none"/>
        </w:rPr>
        <w:t>价采购，欢迎符合条件的供应商响应。</w:t>
      </w:r>
    </w:p>
    <w:tbl>
      <w:tblPr>
        <w:tblStyle w:val="9"/>
        <w:tblW w:w="932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20"/>
      </w:tblGrid>
      <w:tr w14:paraId="24D6B23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38" w:hRule="atLeast"/>
        </w:trPr>
        <w:tc>
          <w:tcPr>
            <w:tcW w:w="9320" w:type="dxa"/>
            <w:vAlign w:val="top"/>
          </w:tcPr>
          <w:p w14:paraId="20DD9A33">
            <w:pPr>
              <w:pStyle w:val="10"/>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snapToGrid w:val="0"/>
                <w:color w:val="auto"/>
                <w:spacing w:val="0"/>
                <w:kern w:val="0"/>
                <w:position w:val="0"/>
                <w:sz w:val="28"/>
                <w:szCs w:val="28"/>
                <w:highlight w:val="none"/>
                <w:lang w:val="en-US" w:eastAsia="zh-CN" w:bidi="ar-SA"/>
              </w:rPr>
            </w:pPr>
            <w:r>
              <w:rPr>
                <w:rFonts w:hint="eastAsia" w:ascii="宋体" w:hAnsi="宋体" w:eastAsia="宋体" w:cs="宋体"/>
                <w:snapToGrid w:val="0"/>
                <w:color w:val="auto"/>
                <w:spacing w:val="0"/>
                <w:kern w:val="0"/>
                <w:position w:val="0"/>
                <w:sz w:val="28"/>
                <w:szCs w:val="28"/>
                <w:highlight w:val="none"/>
                <w:lang w:val="en-US" w:eastAsia="zh-CN" w:bidi="ar-SA"/>
              </w:rPr>
              <w:t>项目概况</w:t>
            </w:r>
          </w:p>
          <w:p w14:paraId="09A5C043">
            <w:pPr>
              <w:pStyle w:val="10"/>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snapToGrid w:val="0"/>
                <w:color w:val="auto"/>
                <w:spacing w:val="0"/>
                <w:kern w:val="0"/>
                <w:position w:val="0"/>
                <w:sz w:val="28"/>
                <w:szCs w:val="28"/>
                <w:highlight w:val="none"/>
                <w:lang w:val="en-US" w:eastAsia="zh-CN" w:bidi="ar-SA"/>
              </w:rPr>
              <w:t xml:space="preserve">启东市自来水厂有限公司Y型过滤器2025-2026年度采购项目的潜在响应供应商应在“启东市自来水厂有限公司”网站获取采购文件，并于2025年  </w:t>
            </w:r>
            <w:r>
              <w:rPr>
                <w:rFonts w:hint="eastAsia" w:cs="宋体"/>
                <w:snapToGrid w:val="0"/>
                <w:color w:val="auto"/>
                <w:spacing w:val="0"/>
                <w:kern w:val="0"/>
                <w:position w:val="0"/>
                <w:sz w:val="28"/>
                <w:szCs w:val="28"/>
                <w:highlight w:val="none"/>
                <w:lang w:val="en-US" w:eastAsia="zh-CN" w:bidi="ar-SA"/>
              </w:rPr>
              <w:t>04</w:t>
            </w:r>
            <w:r>
              <w:rPr>
                <w:rFonts w:hint="eastAsia" w:ascii="宋体" w:hAnsi="宋体" w:eastAsia="宋体" w:cs="宋体"/>
                <w:snapToGrid w:val="0"/>
                <w:color w:val="auto"/>
                <w:spacing w:val="0"/>
                <w:kern w:val="0"/>
                <w:position w:val="0"/>
                <w:sz w:val="28"/>
                <w:szCs w:val="28"/>
                <w:highlight w:val="none"/>
                <w:lang w:val="en-US" w:eastAsia="zh-CN" w:bidi="ar-SA"/>
              </w:rPr>
              <w:t>月</w:t>
            </w:r>
            <w:r>
              <w:rPr>
                <w:rFonts w:hint="eastAsia" w:cs="宋体"/>
                <w:snapToGrid w:val="0"/>
                <w:color w:val="auto"/>
                <w:spacing w:val="0"/>
                <w:kern w:val="0"/>
                <w:position w:val="0"/>
                <w:sz w:val="28"/>
                <w:szCs w:val="28"/>
                <w:highlight w:val="none"/>
                <w:lang w:val="en-US" w:eastAsia="zh-CN" w:bidi="ar-SA"/>
              </w:rPr>
              <w:t>24</w:t>
            </w:r>
            <w:r>
              <w:rPr>
                <w:rFonts w:hint="eastAsia" w:ascii="宋体" w:hAnsi="宋体" w:eastAsia="宋体" w:cs="宋体"/>
                <w:snapToGrid w:val="0"/>
                <w:color w:val="auto"/>
                <w:spacing w:val="0"/>
                <w:kern w:val="0"/>
                <w:position w:val="0"/>
                <w:sz w:val="28"/>
                <w:szCs w:val="28"/>
                <w:highlight w:val="none"/>
                <w:lang w:val="en-US" w:eastAsia="zh-CN" w:bidi="ar-SA"/>
              </w:rPr>
              <w:t>日</w:t>
            </w:r>
            <w:r>
              <w:rPr>
                <w:rFonts w:hint="eastAsia" w:cs="宋体"/>
                <w:snapToGrid w:val="0"/>
                <w:color w:val="auto"/>
                <w:spacing w:val="0"/>
                <w:kern w:val="0"/>
                <w:position w:val="0"/>
                <w:sz w:val="28"/>
                <w:szCs w:val="28"/>
                <w:highlight w:val="none"/>
                <w:lang w:val="en-US" w:eastAsia="zh-CN" w:bidi="ar-SA"/>
              </w:rPr>
              <w:t>16</w:t>
            </w:r>
            <w:r>
              <w:rPr>
                <w:rFonts w:hint="eastAsia" w:ascii="宋体" w:hAnsi="宋体" w:eastAsia="宋体" w:cs="宋体"/>
                <w:snapToGrid w:val="0"/>
                <w:color w:val="auto"/>
                <w:spacing w:val="0"/>
                <w:kern w:val="0"/>
                <w:position w:val="0"/>
                <w:sz w:val="28"/>
                <w:szCs w:val="28"/>
                <w:highlight w:val="none"/>
                <w:lang w:val="en-US" w:eastAsia="zh-CN" w:bidi="ar-SA"/>
              </w:rPr>
              <w:t>点</w:t>
            </w:r>
            <w:r>
              <w:rPr>
                <w:rFonts w:hint="eastAsia" w:cs="宋体"/>
                <w:snapToGrid w:val="0"/>
                <w:color w:val="auto"/>
                <w:spacing w:val="0"/>
                <w:kern w:val="0"/>
                <w:position w:val="0"/>
                <w:sz w:val="28"/>
                <w:szCs w:val="28"/>
                <w:highlight w:val="none"/>
                <w:lang w:val="en-US" w:eastAsia="zh-CN" w:bidi="ar-SA"/>
              </w:rPr>
              <w:t>00</w:t>
            </w:r>
            <w:r>
              <w:rPr>
                <w:rFonts w:hint="eastAsia" w:ascii="宋体" w:hAnsi="宋体" w:eastAsia="宋体" w:cs="宋体"/>
                <w:snapToGrid w:val="0"/>
                <w:color w:val="auto"/>
                <w:spacing w:val="0"/>
                <w:kern w:val="0"/>
                <w:position w:val="0"/>
                <w:sz w:val="28"/>
                <w:szCs w:val="28"/>
                <w:highlight w:val="none"/>
                <w:lang w:val="en-US" w:eastAsia="zh-CN" w:bidi="ar-SA"/>
              </w:rPr>
              <w:t>分（北京时间）前递交响应文件。</w:t>
            </w:r>
          </w:p>
        </w:tc>
      </w:tr>
    </w:tbl>
    <w:p w14:paraId="0E026274">
      <w:pPr>
        <w:keepNext w:val="0"/>
        <w:keepLines w:val="0"/>
        <w:pageBreakBefore w:val="0"/>
        <w:widowControl/>
        <w:kinsoku w:val="0"/>
        <w:wordWrap/>
        <w:overflowPunct/>
        <w:topLinePunct w:val="0"/>
        <w:autoSpaceDE w:val="0"/>
        <w:autoSpaceDN w:val="0"/>
        <w:bidi w:val="0"/>
        <w:adjustRightInd w:val="0"/>
        <w:snapToGrid w:val="0"/>
        <w:spacing w:before="0" w:beforeLines="50" w:line="500" w:lineRule="exact"/>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一、项目基本情况</w:t>
      </w:r>
    </w:p>
    <w:p w14:paraId="2388557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项目名称：</w:t>
      </w:r>
      <w:r>
        <w:rPr>
          <w:rFonts w:hint="eastAsia" w:ascii="宋体" w:hAnsi="宋体" w:eastAsia="宋体" w:cs="宋体"/>
          <w:color w:val="auto"/>
          <w:spacing w:val="0"/>
          <w:position w:val="0"/>
          <w:sz w:val="28"/>
          <w:szCs w:val="28"/>
          <w:highlight w:val="none"/>
          <w:lang w:val="en-US" w:eastAsia="zh-CN"/>
        </w:rPr>
        <w:t>启东市自来水厂有限公司Y型过滤器2025-2026年度采购项目</w:t>
      </w:r>
    </w:p>
    <w:p w14:paraId="04F7C3B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项目类型：货物</w:t>
      </w:r>
    </w:p>
    <w:p w14:paraId="65B1DCF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所属行业：工业</w:t>
      </w:r>
    </w:p>
    <w:p w14:paraId="39C28CD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预算金额</w:t>
      </w:r>
      <w:r>
        <w:rPr>
          <w:rFonts w:hint="eastAsia" w:ascii="宋体" w:hAnsi="宋体" w:eastAsia="宋体" w:cs="宋体"/>
          <w:color w:val="auto"/>
          <w:spacing w:val="0"/>
          <w:position w:val="0"/>
          <w:sz w:val="28"/>
          <w:szCs w:val="28"/>
          <w:highlight w:val="none"/>
          <w:lang w:eastAsia="zh-CN"/>
        </w:rPr>
        <w:t>（</w:t>
      </w:r>
      <w:r>
        <w:rPr>
          <w:rFonts w:hint="eastAsia" w:ascii="宋体" w:hAnsi="宋体" w:eastAsia="宋体" w:cs="宋体"/>
          <w:color w:val="auto"/>
          <w:spacing w:val="0"/>
          <w:position w:val="0"/>
          <w:sz w:val="28"/>
          <w:szCs w:val="28"/>
          <w:highlight w:val="none"/>
          <w:lang w:val="en-US" w:eastAsia="zh-CN"/>
        </w:rPr>
        <w:t>含税</w:t>
      </w:r>
      <w:r>
        <w:rPr>
          <w:rFonts w:hint="eastAsia" w:ascii="宋体" w:hAnsi="宋体" w:eastAsia="宋体" w:cs="宋体"/>
          <w:color w:val="auto"/>
          <w:spacing w:val="0"/>
          <w:position w:val="0"/>
          <w:sz w:val="28"/>
          <w:szCs w:val="28"/>
          <w:highlight w:val="none"/>
          <w:lang w:eastAsia="zh-CN"/>
        </w:rPr>
        <w:t>）</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val="en-US" w:eastAsia="zh-CN"/>
        </w:rPr>
        <w:t>257120</w:t>
      </w:r>
      <w:r>
        <w:rPr>
          <w:rFonts w:hint="eastAsia" w:ascii="宋体" w:hAnsi="宋体" w:eastAsia="宋体" w:cs="宋体"/>
          <w:color w:val="auto"/>
          <w:spacing w:val="0"/>
          <w:position w:val="0"/>
          <w:sz w:val="28"/>
          <w:szCs w:val="28"/>
          <w:highlight w:val="none"/>
          <w:lang w:eastAsia="zh-CN"/>
        </w:rPr>
        <w:t>元</w:t>
      </w:r>
    </w:p>
    <w:p w14:paraId="3487D42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lang w:eastAsia="zh-CN"/>
        </w:rPr>
        <w:t>最高限价（</w:t>
      </w:r>
      <w:r>
        <w:rPr>
          <w:rFonts w:hint="eastAsia" w:ascii="宋体" w:hAnsi="宋体" w:eastAsia="宋体" w:cs="宋体"/>
          <w:color w:val="auto"/>
          <w:spacing w:val="0"/>
          <w:position w:val="0"/>
          <w:sz w:val="28"/>
          <w:szCs w:val="28"/>
          <w:highlight w:val="none"/>
          <w:lang w:val="en-US" w:eastAsia="zh-CN"/>
        </w:rPr>
        <w:t>含税</w:t>
      </w:r>
      <w:r>
        <w:rPr>
          <w:rFonts w:hint="eastAsia" w:ascii="宋体" w:hAnsi="宋体" w:eastAsia="宋体" w:cs="宋体"/>
          <w:color w:val="auto"/>
          <w:spacing w:val="0"/>
          <w:position w:val="0"/>
          <w:sz w:val="28"/>
          <w:szCs w:val="28"/>
          <w:highlight w:val="none"/>
          <w:lang w:eastAsia="zh-CN"/>
        </w:rPr>
        <w:t>）：</w:t>
      </w:r>
      <w:r>
        <w:rPr>
          <w:rFonts w:hint="eastAsia" w:ascii="宋体" w:hAnsi="宋体" w:cs="宋体"/>
          <w:color w:val="auto"/>
          <w:sz w:val="28"/>
          <w:szCs w:val="28"/>
          <w:highlight w:val="none"/>
          <w:lang w:val="en-US" w:eastAsia="zh-CN"/>
        </w:rPr>
        <w:t>总价最高限价为</w:t>
      </w:r>
      <w:r>
        <w:rPr>
          <w:rFonts w:hint="eastAsia" w:ascii="宋体" w:hAnsi="宋体" w:eastAsia="宋体" w:cs="宋体"/>
          <w:color w:val="auto"/>
          <w:spacing w:val="0"/>
          <w:position w:val="0"/>
          <w:sz w:val="28"/>
          <w:szCs w:val="28"/>
          <w:highlight w:val="none"/>
          <w:lang w:val="en-US" w:eastAsia="zh-CN"/>
        </w:rPr>
        <w:t>257120</w:t>
      </w:r>
      <w:r>
        <w:rPr>
          <w:rFonts w:hint="eastAsia" w:ascii="宋体" w:hAnsi="宋体" w:eastAsia="宋体" w:cs="宋体"/>
          <w:color w:val="auto"/>
          <w:sz w:val="28"/>
          <w:szCs w:val="28"/>
          <w:highlight w:val="none"/>
        </w:rPr>
        <w:t>元</w:t>
      </w:r>
      <w:r>
        <w:rPr>
          <w:rFonts w:hint="eastAsia" w:ascii="宋体" w:hAnsi="宋体" w:eastAsia="宋体" w:cs="宋体"/>
          <w:color w:val="auto"/>
          <w:sz w:val="28"/>
          <w:szCs w:val="28"/>
          <w:highlight w:val="none"/>
          <w:lang w:val="en-US" w:eastAsia="zh-CN"/>
        </w:rPr>
        <w:t>，分项综合单价限价</w:t>
      </w:r>
      <w:r>
        <w:rPr>
          <w:rFonts w:hint="eastAsia" w:ascii="宋体" w:hAnsi="宋体" w:cs="宋体"/>
          <w:color w:val="auto"/>
          <w:sz w:val="28"/>
          <w:szCs w:val="28"/>
          <w:highlight w:val="none"/>
          <w:lang w:val="en-US" w:eastAsia="zh-CN"/>
        </w:rPr>
        <w:t>详见采购货物清单，</w:t>
      </w:r>
      <w:r>
        <w:rPr>
          <w:rFonts w:hint="eastAsia" w:ascii="宋体" w:hAnsi="宋体" w:eastAsia="宋体" w:cs="宋体"/>
          <w:color w:val="auto"/>
          <w:sz w:val="28"/>
          <w:szCs w:val="28"/>
          <w:highlight w:val="none"/>
          <w:lang w:val="en-US" w:eastAsia="zh-CN"/>
        </w:rPr>
        <w:t>投标报价大于总价最高限价或分项综合单价限价的均为无效报价</w:t>
      </w:r>
      <w:r>
        <w:rPr>
          <w:rFonts w:hint="eastAsia" w:ascii="宋体" w:hAnsi="宋体" w:eastAsia="宋体" w:cs="宋体"/>
          <w:color w:val="auto"/>
          <w:sz w:val="28"/>
          <w:szCs w:val="28"/>
          <w:lang w:val="en-US" w:eastAsia="zh-CN"/>
        </w:rPr>
        <w:t>。</w:t>
      </w:r>
    </w:p>
    <w:p w14:paraId="651FC7E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采购需求：详见采购文件，请仔细研究</w:t>
      </w:r>
      <w:r>
        <w:rPr>
          <w:rFonts w:hint="eastAsia" w:ascii="宋体" w:hAnsi="宋体" w:eastAsia="宋体" w:cs="宋体"/>
          <w:color w:val="auto"/>
          <w:spacing w:val="0"/>
          <w:position w:val="0"/>
          <w:sz w:val="28"/>
          <w:szCs w:val="28"/>
          <w:highlight w:val="none"/>
          <w:lang w:eastAsia="zh-CN"/>
        </w:rPr>
        <w:t>。</w:t>
      </w:r>
    </w:p>
    <w:p w14:paraId="34293B6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合同履行期限：详见第三部分《项目需求》</w:t>
      </w:r>
      <w:r>
        <w:rPr>
          <w:rFonts w:hint="eastAsia" w:ascii="宋体" w:hAnsi="宋体" w:eastAsia="宋体" w:cs="宋体"/>
          <w:color w:val="auto"/>
          <w:spacing w:val="0"/>
          <w:position w:val="0"/>
          <w:sz w:val="28"/>
          <w:szCs w:val="28"/>
          <w:highlight w:val="none"/>
          <w:lang w:val="zh-CN"/>
        </w:rPr>
        <w:t>。</w:t>
      </w:r>
    </w:p>
    <w:p w14:paraId="4E5208A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 xml:space="preserve">本项目不接受联合体。 </w:t>
      </w:r>
    </w:p>
    <w:p w14:paraId="1D50C33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本项目不接受分包。</w:t>
      </w:r>
    </w:p>
    <w:p w14:paraId="782D981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二、响应供应商的资格要求</w:t>
      </w:r>
    </w:p>
    <w:p w14:paraId="14686D9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1、满足《中华人民共和国政府采购法》第二十二条规定；</w:t>
      </w:r>
    </w:p>
    <w:p w14:paraId="4F0C9D9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2、落实政府采购政策需满足的资格要求：无。</w:t>
      </w:r>
    </w:p>
    <w:p w14:paraId="21D3B22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3、本项目的特定资格要求：</w:t>
      </w:r>
    </w:p>
    <w:p w14:paraId="10CC373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（1）投标人应为在中华人民共和国境内注册的货物制造商或经销商，有能力提供本项目中所采购的货物及服务，提供有效的营业执照；</w:t>
      </w:r>
    </w:p>
    <w:p w14:paraId="3A16575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（2）未被“信用中国”、“中国政府采购网”、“信用江苏”网站列入失信被执行人、重大税收违法案件当事人名单、政府采购严重违法失信行为记录名单</w:t>
      </w:r>
      <w:r>
        <w:rPr>
          <w:rFonts w:hint="eastAsia" w:ascii="宋体" w:hAnsi="宋体" w:eastAsia="宋体" w:cs="宋体"/>
          <w:b/>
          <w:bCs/>
          <w:color w:val="auto"/>
          <w:spacing w:val="0"/>
          <w:position w:val="0"/>
          <w:sz w:val="28"/>
          <w:szCs w:val="28"/>
          <w:highlight w:val="none"/>
          <w:lang w:val="en-US" w:eastAsia="zh-CN"/>
        </w:rPr>
        <w:t>(提供网页截图)</w:t>
      </w:r>
      <w:r>
        <w:rPr>
          <w:rFonts w:hint="eastAsia" w:ascii="宋体" w:hAnsi="宋体" w:eastAsia="宋体" w:cs="宋体"/>
          <w:color w:val="auto"/>
          <w:spacing w:val="0"/>
          <w:position w:val="0"/>
          <w:sz w:val="28"/>
          <w:szCs w:val="28"/>
          <w:highlight w:val="none"/>
          <w:lang w:val="en-US" w:eastAsia="zh-CN"/>
        </w:rPr>
        <w:t>；</w:t>
      </w:r>
    </w:p>
    <w:p w14:paraId="5CC4872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（3）投标人需具有质量管理体系认证证书和环境管理体系认证证书（若为经销商的，则需提供投标品牌厂家的质量管理体系认证证书和环境管理体系认证证书），证书须在有效期内并覆盖本招标产品；</w:t>
      </w:r>
    </w:p>
    <w:p w14:paraId="622A69D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（4）投标人提供的投标货物具有有效的省级及以上质量检测中心出具的性能检验报告；</w:t>
      </w:r>
    </w:p>
    <w:p w14:paraId="353A051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lang w:val="en-US" w:eastAsia="zh-CN"/>
        </w:rPr>
        <w:t>（5）供应商有自2023年1月1日以来（以合同签订时间为准）有类似的供货业绩（提供相对应的合同及发票原件扫描件加盖公章）。</w:t>
      </w:r>
    </w:p>
    <w:p w14:paraId="0F121D4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4、本项目招标不接受联合体投标。</w:t>
      </w:r>
    </w:p>
    <w:p w14:paraId="48D8C88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三、获取采购文件</w:t>
      </w:r>
    </w:p>
    <w:p w14:paraId="7960F63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时间：自本公告发布之日起至202</w:t>
      </w:r>
      <w:r>
        <w:rPr>
          <w:rFonts w:hint="eastAsia" w:ascii="宋体" w:hAnsi="宋体" w:eastAsia="宋体" w:cs="宋体"/>
          <w:color w:val="auto"/>
          <w:spacing w:val="0"/>
          <w:position w:val="0"/>
          <w:sz w:val="28"/>
          <w:szCs w:val="28"/>
          <w:highlight w:val="none"/>
          <w:lang w:val="en-US" w:eastAsia="zh-CN"/>
        </w:rPr>
        <w:t>5</w:t>
      </w:r>
      <w:r>
        <w:rPr>
          <w:rFonts w:hint="eastAsia" w:ascii="宋体" w:hAnsi="宋体" w:eastAsia="宋体" w:cs="宋体"/>
          <w:color w:val="auto"/>
          <w:spacing w:val="0"/>
          <w:position w:val="0"/>
          <w:sz w:val="28"/>
          <w:szCs w:val="28"/>
          <w:highlight w:val="none"/>
        </w:rPr>
        <w:t>年</w:t>
      </w:r>
      <w:r>
        <w:rPr>
          <w:rFonts w:hint="eastAsia" w:asciiTheme="minorEastAsia" w:hAnsiTheme="minorEastAsia" w:eastAsiaTheme="minorEastAsia"/>
          <w:color w:val="auto"/>
          <w:sz w:val="28"/>
          <w:szCs w:val="28"/>
          <w:highlight w:val="none"/>
          <w:lang w:val="en-US" w:eastAsia="zh-CN"/>
        </w:rPr>
        <w:t>04</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lang w:val="en-US" w:eastAsia="zh-CN"/>
        </w:rPr>
        <w:t>24</w:t>
      </w:r>
      <w:r>
        <w:rPr>
          <w:rFonts w:asciiTheme="minorEastAsia" w:hAnsiTheme="minorEastAsia" w:eastAsiaTheme="minorEastAsia"/>
          <w:color w:val="auto"/>
          <w:sz w:val="28"/>
          <w:szCs w:val="28"/>
          <w:highlight w:val="none"/>
        </w:rPr>
        <w:t>日</w:t>
      </w:r>
      <w:r>
        <w:rPr>
          <w:rFonts w:hint="eastAsia" w:asciiTheme="minorEastAsia" w:hAnsiTheme="minorEastAsia" w:eastAsiaTheme="minorEastAsia"/>
          <w:color w:val="auto"/>
          <w:sz w:val="28"/>
          <w:szCs w:val="28"/>
          <w:highlight w:val="none"/>
          <w:lang w:val="en-US" w:eastAsia="zh-CN"/>
        </w:rPr>
        <w:t>16</w:t>
      </w:r>
      <w:r>
        <w:rPr>
          <w:rFonts w:hint="eastAsia" w:ascii="宋体" w:hAnsi="宋体" w:eastAsia="宋体" w:cs="宋体"/>
          <w:color w:val="auto"/>
          <w:spacing w:val="0"/>
          <w:position w:val="0"/>
          <w:sz w:val="28"/>
          <w:szCs w:val="28"/>
          <w:highlight w:val="none"/>
        </w:rPr>
        <w:t>点</w:t>
      </w:r>
      <w:r>
        <w:rPr>
          <w:rFonts w:hint="eastAsia" w:ascii="宋体" w:hAnsi="宋体" w:eastAsia="宋体" w:cs="宋体"/>
          <w:color w:val="auto"/>
          <w:spacing w:val="0"/>
          <w:position w:val="0"/>
          <w:sz w:val="28"/>
          <w:szCs w:val="28"/>
          <w:highlight w:val="none"/>
          <w:lang w:val="en-US" w:eastAsia="zh-CN"/>
        </w:rPr>
        <w:t>00</w:t>
      </w:r>
      <w:r>
        <w:rPr>
          <w:rFonts w:hint="eastAsia" w:ascii="宋体" w:hAnsi="宋体" w:eastAsia="宋体" w:cs="宋体"/>
          <w:color w:val="auto"/>
          <w:spacing w:val="0"/>
          <w:position w:val="0"/>
          <w:sz w:val="28"/>
          <w:szCs w:val="28"/>
          <w:highlight w:val="none"/>
        </w:rPr>
        <w:t>分</w:t>
      </w:r>
    </w:p>
    <w:p w14:paraId="2CC7EDD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获取的地点、方式：供应商</w:t>
      </w:r>
      <w:r>
        <w:rPr>
          <w:rFonts w:hint="eastAsia" w:ascii="宋体" w:hAnsi="宋体" w:cs="宋体"/>
          <w:color w:val="auto"/>
          <w:spacing w:val="7"/>
          <w:kern w:val="0"/>
          <w:sz w:val="28"/>
          <w:szCs w:val="28"/>
          <w:highlight w:val="none"/>
        </w:rPr>
        <w:t>登录</w:t>
      </w:r>
      <w:r>
        <w:rPr>
          <w:rFonts w:hint="eastAsia" w:ascii="宋体" w:hAnsi="宋体" w:eastAsia="宋体" w:cs="宋体"/>
          <w:color w:val="auto"/>
          <w:sz w:val="28"/>
          <w:szCs w:val="28"/>
          <w:highlight w:val="none"/>
          <w:lang w:val="en-US" w:eastAsia="zh-CN"/>
        </w:rPr>
        <w:t>“启东市自来水厂有限公司”网站</w:t>
      </w:r>
      <w:r>
        <w:rPr>
          <w:rFonts w:hint="eastAsia" w:ascii="宋体" w:hAnsi="宋体" w:cs="宋体"/>
          <w:color w:val="auto"/>
          <w:sz w:val="28"/>
          <w:szCs w:val="28"/>
          <w:highlight w:val="none"/>
        </w:rPr>
        <w:t>自行</w:t>
      </w:r>
      <w:r>
        <w:rPr>
          <w:rFonts w:hint="eastAsia" w:ascii="宋体" w:hAnsi="宋体" w:cs="宋体"/>
          <w:color w:val="auto"/>
          <w:spacing w:val="7"/>
          <w:kern w:val="0"/>
          <w:sz w:val="28"/>
          <w:szCs w:val="28"/>
          <w:highlight w:val="none"/>
        </w:rPr>
        <w:t>下载</w:t>
      </w:r>
      <w:r>
        <w:rPr>
          <w:rFonts w:hint="eastAsia" w:ascii="宋体" w:hAnsi="宋体" w:eastAsia="宋体" w:cs="宋体"/>
          <w:color w:val="auto"/>
          <w:spacing w:val="0"/>
          <w:position w:val="0"/>
          <w:sz w:val="28"/>
          <w:szCs w:val="28"/>
          <w:highlight w:val="none"/>
        </w:rPr>
        <w:t>。</w:t>
      </w:r>
    </w:p>
    <w:p w14:paraId="5261677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四、响应文件提交</w:t>
      </w:r>
    </w:p>
    <w:p w14:paraId="19A8681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递交时间：投标申请人应于202</w:t>
      </w:r>
      <w:r>
        <w:rPr>
          <w:rFonts w:hint="eastAsia" w:ascii="宋体" w:hAnsi="宋体" w:eastAsia="宋体" w:cs="宋体"/>
          <w:color w:val="auto"/>
          <w:spacing w:val="0"/>
          <w:position w:val="0"/>
          <w:sz w:val="28"/>
          <w:szCs w:val="28"/>
          <w:highlight w:val="none"/>
          <w:lang w:val="en-US" w:eastAsia="zh-CN"/>
        </w:rPr>
        <w:t>5</w:t>
      </w:r>
      <w:r>
        <w:rPr>
          <w:rFonts w:hint="eastAsia" w:ascii="宋体" w:hAnsi="宋体" w:eastAsia="宋体" w:cs="宋体"/>
          <w:color w:val="auto"/>
          <w:spacing w:val="0"/>
          <w:position w:val="0"/>
          <w:sz w:val="28"/>
          <w:szCs w:val="28"/>
          <w:highlight w:val="none"/>
        </w:rPr>
        <w:t>年</w:t>
      </w:r>
      <w:r>
        <w:rPr>
          <w:rFonts w:hint="eastAsia" w:ascii="宋体" w:hAnsi="宋体" w:eastAsia="宋体" w:cs="宋体"/>
          <w:color w:val="auto"/>
          <w:spacing w:val="0"/>
          <w:position w:val="0"/>
          <w:sz w:val="28"/>
          <w:szCs w:val="28"/>
          <w:highlight w:val="none"/>
          <w:lang w:val="en-US" w:eastAsia="zh-CN"/>
        </w:rPr>
        <w:t>04</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lang w:val="en-US" w:eastAsia="zh-CN"/>
        </w:rPr>
        <w:t>24</w:t>
      </w:r>
      <w:r>
        <w:rPr>
          <w:rFonts w:asciiTheme="minorEastAsia" w:hAnsiTheme="minorEastAsia" w:eastAsiaTheme="minorEastAsia"/>
          <w:color w:val="auto"/>
          <w:sz w:val="28"/>
          <w:szCs w:val="28"/>
          <w:highlight w:val="none"/>
        </w:rPr>
        <w:t>日</w:t>
      </w:r>
      <w:r>
        <w:rPr>
          <w:rFonts w:hint="eastAsia" w:asciiTheme="minorEastAsia" w:hAnsiTheme="minorEastAsia" w:eastAsiaTheme="minorEastAsia"/>
          <w:color w:val="auto"/>
          <w:sz w:val="28"/>
          <w:szCs w:val="28"/>
          <w:highlight w:val="none"/>
          <w:lang w:val="en-US" w:eastAsia="zh-CN"/>
        </w:rPr>
        <w:t>15</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val="en-US" w:eastAsia="zh-CN"/>
        </w:rPr>
        <w:t>30</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val="en-US" w:eastAsia="zh-CN"/>
        </w:rPr>
        <w:t>16</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val="en-US" w:eastAsia="zh-CN"/>
        </w:rPr>
        <w:t>00</w:t>
      </w:r>
      <w:r>
        <w:rPr>
          <w:rFonts w:hint="eastAsia" w:ascii="宋体" w:hAnsi="宋体" w:eastAsia="宋体" w:cs="宋体"/>
          <w:color w:val="auto"/>
          <w:spacing w:val="0"/>
          <w:position w:val="0"/>
          <w:sz w:val="28"/>
          <w:szCs w:val="28"/>
          <w:highlight w:val="none"/>
        </w:rPr>
        <w:t>送至启东市汇龙镇金沙江路672号启东城投集团有限公司二楼开标室并登记（</w:t>
      </w:r>
      <w:r>
        <w:rPr>
          <w:rFonts w:hint="eastAsia" w:ascii="宋体" w:hAnsi="宋体" w:eastAsia="宋体" w:cs="宋体"/>
          <w:b/>
          <w:bCs/>
          <w:color w:val="auto"/>
          <w:spacing w:val="0"/>
          <w:position w:val="0"/>
          <w:sz w:val="28"/>
          <w:szCs w:val="28"/>
          <w:highlight w:val="none"/>
        </w:rPr>
        <w:t>只接受直接送达</w:t>
      </w:r>
      <w:r>
        <w:rPr>
          <w:rFonts w:hint="eastAsia" w:ascii="宋体" w:hAnsi="宋体" w:eastAsia="宋体" w:cs="宋体"/>
          <w:color w:val="auto"/>
          <w:spacing w:val="0"/>
          <w:position w:val="0"/>
          <w:sz w:val="28"/>
          <w:szCs w:val="28"/>
          <w:highlight w:val="none"/>
        </w:rPr>
        <w:t>），逾时则不予受理。</w:t>
      </w:r>
    </w:p>
    <w:p w14:paraId="779C9A5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开标时间：</w:t>
      </w:r>
      <w:r>
        <w:rPr>
          <w:rFonts w:hint="eastAsia" w:ascii="宋体" w:hAnsi="宋体" w:eastAsia="宋体" w:cs="宋体"/>
          <w:color w:val="auto"/>
          <w:spacing w:val="0"/>
          <w:position w:val="0"/>
          <w:sz w:val="28"/>
          <w:szCs w:val="28"/>
          <w:highlight w:val="none"/>
          <w:lang w:val="en-US" w:eastAsia="zh-CN"/>
        </w:rPr>
        <w:t>2025年</w:t>
      </w:r>
      <w:r>
        <w:rPr>
          <w:rFonts w:hint="eastAsia" w:asciiTheme="minorEastAsia" w:hAnsiTheme="minorEastAsia" w:eastAsiaTheme="minorEastAsia"/>
          <w:color w:val="auto"/>
          <w:sz w:val="28"/>
          <w:szCs w:val="28"/>
          <w:highlight w:val="none"/>
          <w:lang w:val="en-US" w:eastAsia="zh-CN"/>
        </w:rPr>
        <w:t>04</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lang w:val="en-US" w:eastAsia="zh-CN"/>
        </w:rPr>
        <w:t>24</w:t>
      </w:r>
      <w:r>
        <w:rPr>
          <w:rFonts w:asciiTheme="minorEastAsia" w:hAnsiTheme="minorEastAsia" w:eastAsiaTheme="minorEastAsia"/>
          <w:color w:val="auto"/>
          <w:sz w:val="28"/>
          <w:szCs w:val="28"/>
          <w:highlight w:val="none"/>
        </w:rPr>
        <w:t>日</w:t>
      </w:r>
      <w:r>
        <w:rPr>
          <w:rFonts w:hint="eastAsia" w:asciiTheme="minorEastAsia" w:hAnsiTheme="minorEastAsia" w:eastAsiaTheme="minorEastAsia"/>
          <w:color w:val="auto"/>
          <w:sz w:val="28"/>
          <w:szCs w:val="28"/>
          <w:highlight w:val="none"/>
          <w:lang w:val="en-US" w:eastAsia="zh-CN"/>
        </w:rPr>
        <w:t>16</w:t>
      </w:r>
      <w:r>
        <w:rPr>
          <w:rFonts w:hint="eastAsia" w:ascii="宋体" w:hAnsi="宋体" w:eastAsia="宋体" w:cs="宋体"/>
          <w:color w:val="auto"/>
          <w:spacing w:val="0"/>
          <w:position w:val="0"/>
          <w:sz w:val="28"/>
          <w:szCs w:val="28"/>
          <w:highlight w:val="none"/>
        </w:rPr>
        <w:t>点</w:t>
      </w:r>
      <w:r>
        <w:rPr>
          <w:rFonts w:hint="eastAsia" w:ascii="宋体" w:hAnsi="宋体" w:eastAsia="宋体" w:cs="宋体"/>
          <w:color w:val="auto"/>
          <w:spacing w:val="0"/>
          <w:position w:val="0"/>
          <w:sz w:val="28"/>
          <w:szCs w:val="28"/>
          <w:highlight w:val="none"/>
          <w:lang w:val="en-US" w:eastAsia="zh-CN"/>
        </w:rPr>
        <w:t>00</w:t>
      </w:r>
      <w:r>
        <w:rPr>
          <w:rFonts w:hint="eastAsia" w:ascii="宋体" w:hAnsi="宋体" w:eastAsia="宋体" w:cs="宋体"/>
          <w:color w:val="auto"/>
          <w:spacing w:val="0"/>
          <w:position w:val="0"/>
          <w:sz w:val="28"/>
          <w:szCs w:val="28"/>
          <w:highlight w:val="none"/>
        </w:rPr>
        <w:t>分（北京时间）</w:t>
      </w:r>
    </w:p>
    <w:p w14:paraId="654407E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11"/>
          <w:position w:val="0"/>
          <w:sz w:val="28"/>
          <w:szCs w:val="28"/>
          <w:highlight w:val="none"/>
        </w:rPr>
      </w:pPr>
      <w:r>
        <w:rPr>
          <w:rFonts w:hint="eastAsia" w:ascii="宋体" w:hAnsi="宋体" w:eastAsia="宋体" w:cs="宋体"/>
          <w:color w:val="auto"/>
          <w:spacing w:val="0"/>
          <w:position w:val="0"/>
          <w:sz w:val="28"/>
          <w:szCs w:val="28"/>
          <w:highlight w:val="none"/>
        </w:rPr>
        <w:t>开标地点：</w:t>
      </w:r>
      <w:r>
        <w:rPr>
          <w:rFonts w:hint="eastAsia" w:ascii="宋体" w:hAnsi="宋体" w:eastAsia="宋体" w:cs="宋体"/>
          <w:color w:val="auto"/>
          <w:spacing w:val="-11"/>
          <w:position w:val="0"/>
          <w:sz w:val="28"/>
          <w:szCs w:val="28"/>
          <w:highlight w:val="none"/>
        </w:rPr>
        <w:t>启东市汇龙镇金沙江路672号启东城投集团有限公司二楼开标室。</w:t>
      </w:r>
    </w:p>
    <w:p w14:paraId="0874C33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五、公告期限</w:t>
      </w:r>
    </w:p>
    <w:p w14:paraId="3427863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自本公告发布之日起 3 个工作日。</w:t>
      </w:r>
    </w:p>
    <w:p w14:paraId="340B761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六、其他补充事宜</w:t>
      </w:r>
    </w:p>
    <w:p w14:paraId="09E2873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1.响应保证金：免收。</w:t>
      </w:r>
    </w:p>
    <w:p w14:paraId="2FACA18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2.项目开标活动模式：</w:t>
      </w:r>
      <w:r>
        <w:rPr>
          <w:rFonts w:hint="eastAsia" w:ascii="宋体" w:hAnsi="宋体" w:eastAsia="宋体" w:cs="宋体"/>
          <w:color w:val="auto"/>
          <w:spacing w:val="0"/>
          <w:position w:val="0"/>
          <w:sz w:val="28"/>
          <w:szCs w:val="28"/>
          <w:highlight w:val="none"/>
          <w:lang w:val="en-US" w:eastAsia="zh-CN"/>
        </w:rPr>
        <w:t>现场</w:t>
      </w:r>
      <w:r>
        <w:rPr>
          <w:rFonts w:hint="eastAsia" w:ascii="宋体" w:hAnsi="宋体" w:eastAsia="宋体" w:cs="宋体"/>
          <w:color w:val="auto"/>
          <w:spacing w:val="0"/>
          <w:position w:val="0"/>
          <w:sz w:val="28"/>
          <w:szCs w:val="28"/>
          <w:highlight w:val="none"/>
        </w:rPr>
        <w:t>开标模式。</w:t>
      </w:r>
    </w:p>
    <w:p w14:paraId="33C2364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3.项目样品：无。</w:t>
      </w:r>
    </w:p>
    <w:p w14:paraId="5EAEB4A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4.对项目需求部分（供应商资格要求、项目需求）的询问、质疑请向采购人提出，由采购人负责答复；对项目采购文件其他部分的询问、质疑请向代理机构提出。</w:t>
      </w:r>
    </w:p>
    <w:p w14:paraId="013145D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七、凡对本次采购提出询问，请按以下方式联系</w:t>
      </w:r>
    </w:p>
    <w:p w14:paraId="78CFD8A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1.采购人信息</w:t>
      </w:r>
    </w:p>
    <w:p w14:paraId="2547933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名 称：</w:t>
      </w:r>
      <w:r>
        <w:rPr>
          <w:rFonts w:hint="eastAsia" w:ascii="宋体" w:hAnsi="宋体" w:eastAsia="宋体" w:cs="宋体"/>
          <w:color w:val="auto"/>
          <w:spacing w:val="0"/>
          <w:position w:val="0"/>
          <w:sz w:val="28"/>
          <w:szCs w:val="28"/>
          <w:highlight w:val="none"/>
          <w:lang w:eastAsia="zh-CN"/>
        </w:rPr>
        <w:t>启东市自来水厂有限公司</w:t>
      </w:r>
    </w:p>
    <w:p w14:paraId="27C5C414">
      <w:pPr>
        <w:keepNext w:val="0"/>
        <w:keepLines w:val="0"/>
        <w:pageBreakBefore w:val="0"/>
        <w:widowControl/>
        <w:tabs>
          <w:tab w:val="left" w:pos="8820"/>
        </w:tabs>
        <w:kinsoku w:val="0"/>
        <w:wordWrap/>
        <w:overflowPunct/>
        <w:topLinePunct w:val="0"/>
        <w:autoSpaceDE w:val="0"/>
        <w:autoSpaceDN w:val="0"/>
        <w:bidi w:val="0"/>
        <w:adjustRightInd w:val="0"/>
        <w:snapToGrid w:val="0"/>
        <w:spacing w:line="500" w:lineRule="exact"/>
        <w:ind w:left="0" w:right="0" w:rightChars="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地址：启东市汇龙镇金沙江路672号</w:t>
      </w:r>
    </w:p>
    <w:p w14:paraId="5230DE5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联系人：</w:t>
      </w:r>
      <w:r>
        <w:rPr>
          <w:rFonts w:hint="eastAsia" w:ascii="宋体" w:hAnsi="宋体" w:eastAsia="宋体" w:cs="宋体"/>
          <w:color w:val="auto"/>
          <w:spacing w:val="0"/>
          <w:position w:val="0"/>
          <w:sz w:val="28"/>
          <w:szCs w:val="28"/>
          <w:highlight w:val="none"/>
          <w:lang w:eastAsia="zh-CN"/>
        </w:rPr>
        <w:t>张黎黎</w:t>
      </w:r>
    </w:p>
    <w:p w14:paraId="2F84766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电话：</w:t>
      </w:r>
      <w:r>
        <w:rPr>
          <w:rFonts w:hint="eastAsia" w:ascii="宋体" w:hAnsi="宋体" w:eastAsia="宋体" w:cs="宋体"/>
          <w:color w:val="auto"/>
          <w:spacing w:val="0"/>
          <w:position w:val="0"/>
          <w:sz w:val="28"/>
          <w:szCs w:val="28"/>
          <w:highlight w:val="none"/>
          <w:lang w:eastAsia="zh-CN"/>
        </w:rPr>
        <w:t>0513-83109995</w:t>
      </w:r>
    </w:p>
    <w:p w14:paraId="5510C84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2.采购代理机构</w:t>
      </w:r>
    </w:p>
    <w:p w14:paraId="6521311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contextualSpacing/>
        <w:textAlignment w:val="baseline"/>
        <w:rPr>
          <w:rFonts w:hint="eastAsia" w:ascii="宋体" w:hAnsi="宋体" w:eastAsia="宋体" w:cs="宋体"/>
          <w:bCs/>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rPr>
        <w:t>代理单位：江苏天宏华信工程投资管理咨询有限公司</w:t>
      </w:r>
    </w:p>
    <w:p w14:paraId="3237125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contextualSpacing/>
        <w:textAlignment w:val="baseline"/>
        <w:rPr>
          <w:rFonts w:hint="eastAsia" w:ascii="宋体" w:hAnsi="宋体" w:eastAsia="宋体" w:cs="宋体"/>
          <w:bCs/>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rPr>
        <w:t>地    址：启东市南苑西路1168号国动产业园2号楼402室</w:t>
      </w:r>
    </w:p>
    <w:p w14:paraId="214C5FA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contextualSpacing/>
        <w:textAlignment w:val="baseline"/>
        <w:rPr>
          <w:rFonts w:hint="eastAsia" w:ascii="宋体" w:hAnsi="宋体" w:eastAsia="宋体" w:cs="宋体"/>
          <w:bCs/>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rPr>
        <w:t>联 系 人：</w:t>
      </w:r>
      <w:r>
        <w:rPr>
          <w:rFonts w:hint="eastAsia" w:ascii="宋体" w:hAnsi="宋体" w:eastAsia="宋体" w:cs="宋体"/>
          <w:bCs/>
          <w:color w:val="auto"/>
          <w:spacing w:val="0"/>
          <w:position w:val="0"/>
          <w:sz w:val="28"/>
          <w:szCs w:val="28"/>
          <w:highlight w:val="none"/>
          <w:lang w:val="en-US" w:eastAsia="zh-CN"/>
        </w:rPr>
        <w:t>杨玉秀</w:t>
      </w:r>
    </w:p>
    <w:p w14:paraId="5CB00A5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contextualSpacing/>
        <w:textAlignment w:val="baseline"/>
        <w:rPr>
          <w:rFonts w:hint="eastAsia" w:ascii="宋体" w:hAnsi="宋体" w:eastAsia="宋体" w:cs="宋体"/>
          <w:bCs/>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rPr>
        <w:t>联系电话：0513-83248588</w:t>
      </w:r>
    </w:p>
    <w:p w14:paraId="7BD82161">
      <w:pPr>
        <w:pStyle w:val="2"/>
        <w:spacing w:line="266" w:lineRule="auto"/>
        <w:rPr>
          <w:color w:val="auto"/>
          <w:highlight w:val="none"/>
        </w:rPr>
      </w:pPr>
    </w:p>
    <w:p w14:paraId="15A05AD1">
      <w:pPr>
        <w:pStyle w:val="2"/>
        <w:spacing w:line="267" w:lineRule="auto"/>
        <w:rPr>
          <w:color w:val="auto"/>
          <w:highlight w:val="none"/>
        </w:rPr>
      </w:pPr>
    </w:p>
    <w:p w14:paraId="44013724">
      <w:pPr>
        <w:pStyle w:val="2"/>
        <w:spacing w:line="267" w:lineRule="auto"/>
        <w:rPr>
          <w:color w:val="auto"/>
          <w:highlight w:val="none"/>
        </w:rPr>
      </w:pPr>
    </w:p>
    <w:p w14:paraId="09557BE3">
      <w:pPr>
        <w:pStyle w:val="2"/>
        <w:spacing w:line="341" w:lineRule="auto"/>
        <w:rPr>
          <w:color w:val="auto"/>
          <w:highlight w:val="none"/>
        </w:rPr>
      </w:pPr>
    </w:p>
    <w:p w14:paraId="35D1A7CD">
      <w:pPr>
        <w:spacing w:line="219" w:lineRule="auto"/>
        <w:rPr>
          <w:rFonts w:ascii="宋体" w:hAnsi="宋体" w:eastAsia="宋体" w:cs="宋体"/>
          <w:color w:val="auto"/>
          <w:sz w:val="28"/>
          <w:szCs w:val="28"/>
          <w:highlight w:val="none"/>
        </w:rPr>
        <w:sectPr>
          <w:footerReference r:id="rId7" w:type="default"/>
          <w:pgSz w:w="11907" w:h="16839"/>
          <w:pgMar w:top="1431" w:right="1416" w:bottom="1152" w:left="1595" w:header="0" w:footer="989" w:gutter="0"/>
          <w:pgNumType w:fmt="decimal"/>
          <w:cols w:space="720" w:num="1"/>
        </w:sectPr>
      </w:pPr>
    </w:p>
    <w:p w14:paraId="05F00C88">
      <w:pPr>
        <w:spacing w:before="99" w:line="220" w:lineRule="auto"/>
        <w:ind w:left="2834"/>
        <w:outlineLvl w:val="2"/>
        <w:rPr>
          <w:rFonts w:ascii="宋体" w:hAnsi="宋体" w:eastAsia="宋体" w:cs="宋体"/>
          <w:color w:val="auto"/>
          <w:sz w:val="36"/>
          <w:szCs w:val="36"/>
          <w:highlight w:val="none"/>
        </w:rPr>
      </w:pPr>
      <w:r>
        <w:rPr>
          <w:rFonts w:ascii="宋体" w:hAnsi="宋体" w:eastAsia="宋体" w:cs="宋体"/>
          <w:color w:val="auto"/>
          <w:spacing w:val="-5"/>
          <w:sz w:val="36"/>
          <w:szCs w:val="36"/>
          <w:highlight w:val="none"/>
        </w:rPr>
        <w:t>第二部分</w:t>
      </w:r>
      <w:r>
        <w:rPr>
          <w:rFonts w:ascii="宋体" w:hAnsi="宋体" w:eastAsia="宋体" w:cs="宋体"/>
          <w:color w:val="auto"/>
          <w:spacing w:val="16"/>
          <w:sz w:val="36"/>
          <w:szCs w:val="36"/>
          <w:highlight w:val="none"/>
        </w:rPr>
        <w:t xml:space="preserve">  </w:t>
      </w:r>
      <w:r>
        <w:rPr>
          <w:rFonts w:ascii="宋体" w:hAnsi="宋体" w:eastAsia="宋体" w:cs="宋体"/>
          <w:color w:val="auto"/>
          <w:spacing w:val="-5"/>
          <w:sz w:val="36"/>
          <w:szCs w:val="36"/>
          <w:highlight w:val="none"/>
        </w:rPr>
        <w:t>响应须知</w:t>
      </w:r>
    </w:p>
    <w:p w14:paraId="7AA0EA2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一、总则</w:t>
      </w:r>
    </w:p>
    <w:p w14:paraId="57586F6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1.采购方式</w:t>
      </w:r>
    </w:p>
    <w:p w14:paraId="63CC3F0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 xml:space="preserve">本次采购采取询价方式，本询价文件仅适用于询价公告中所述项目。 </w:t>
      </w:r>
    </w:p>
    <w:p w14:paraId="18E65A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2.合格的响应供应商</w:t>
      </w:r>
    </w:p>
    <w:p w14:paraId="7DD15EB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2.1 满足询价公告中供应商的资格要求的规定。</w:t>
      </w:r>
    </w:p>
    <w:p w14:paraId="3DCE12E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 满足本文件实质性条款的规定。</w:t>
      </w:r>
    </w:p>
    <w:p w14:paraId="5F7F70F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3.适用法律</w:t>
      </w:r>
    </w:p>
    <w:p w14:paraId="1C3A22F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本次询价采购及由此产生的合同受中华人民共和国有关的法律法规 制约和保护。</w:t>
      </w:r>
    </w:p>
    <w:p w14:paraId="42E0955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4.响应费用</w:t>
      </w:r>
    </w:p>
    <w:p w14:paraId="2480CBB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响应供应商应自行承担所有与参加响应有关的费用，无论响应过程中的做法和结果如何，采购人在任何情况下均无义务和责任承担这些费用。</w:t>
      </w:r>
    </w:p>
    <w:p w14:paraId="0A5799D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5.采购文件的约束力</w:t>
      </w:r>
    </w:p>
    <w:p w14:paraId="11EFE52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响应供应商一旦参加本项目采购活动，即被认为接受了本询价采购文 件的规定和约束。</w:t>
      </w:r>
    </w:p>
    <w:p w14:paraId="11DD76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6.采购文件的解释</w:t>
      </w:r>
    </w:p>
    <w:p w14:paraId="26FF960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16"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11"/>
          <w:sz w:val="28"/>
          <w:szCs w:val="28"/>
          <w:highlight w:val="none"/>
        </w:rPr>
        <w:t xml:space="preserve">本采购文件仅适用于本次询价采购，项目需求部分（供应商资格要求、 </w:t>
      </w:r>
      <w:r>
        <w:rPr>
          <w:rFonts w:ascii="宋体" w:hAnsi="宋体" w:eastAsia="宋体" w:cs="宋体"/>
          <w:color w:val="auto"/>
          <w:spacing w:val="0"/>
          <w:sz w:val="28"/>
          <w:szCs w:val="28"/>
          <w:highlight w:val="none"/>
        </w:rPr>
        <w:t>项目需求）由采购人解释，其他部分由代理机构解释。</w:t>
      </w:r>
    </w:p>
    <w:p w14:paraId="3DC538D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7.报价要求</w:t>
      </w:r>
    </w:p>
    <w:p w14:paraId="1EA22B8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hint="eastAsia" w:ascii="宋体" w:hAnsi="宋体" w:eastAsia="宋体" w:cs="宋体"/>
          <w:color w:val="auto"/>
          <w:spacing w:val="0"/>
          <w:sz w:val="28"/>
          <w:szCs w:val="28"/>
          <w:highlight w:val="none"/>
          <w:lang w:eastAsia="zh-CN"/>
        </w:rPr>
      </w:pPr>
      <w:r>
        <w:rPr>
          <w:rFonts w:ascii="宋体" w:hAnsi="宋体" w:eastAsia="宋体" w:cs="宋体"/>
          <w:color w:val="auto"/>
          <w:spacing w:val="0"/>
          <w:sz w:val="28"/>
          <w:szCs w:val="28"/>
          <w:highlight w:val="none"/>
        </w:rPr>
        <w:t>7.1</w:t>
      </w:r>
      <w:r>
        <w:rPr>
          <w:rFonts w:hint="eastAsia" w:ascii="宋体" w:hAnsi="宋体" w:eastAsia="宋体" w:cs="宋体"/>
          <w:color w:val="auto"/>
          <w:spacing w:val="0"/>
          <w:sz w:val="28"/>
          <w:szCs w:val="28"/>
          <w:highlight w:val="none"/>
          <w:lang w:val="en-US" w:eastAsia="zh-CN"/>
        </w:rPr>
        <w:t xml:space="preserve"> </w:t>
      </w:r>
      <w:r>
        <w:rPr>
          <w:rFonts w:ascii="宋体" w:hAnsi="宋体" w:eastAsia="宋体" w:cs="宋体"/>
          <w:color w:val="auto"/>
          <w:spacing w:val="0"/>
          <w:sz w:val="28"/>
          <w:szCs w:val="28"/>
          <w:highlight w:val="none"/>
        </w:rPr>
        <w:t>询价为一次性报价，响应供应商应一次性报出不得更改的价格</w:t>
      </w:r>
      <w:r>
        <w:rPr>
          <w:rFonts w:hint="eastAsia" w:ascii="宋体" w:hAnsi="宋体" w:eastAsia="宋体" w:cs="宋体"/>
          <w:color w:val="auto"/>
          <w:spacing w:val="0"/>
          <w:sz w:val="28"/>
          <w:szCs w:val="28"/>
          <w:highlight w:val="none"/>
          <w:lang w:eastAsia="zh-CN"/>
        </w:rPr>
        <w:t>。</w:t>
      </w:r>
    </w:p>
    <w:p w14:paraId="45FE1D6E">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7.2 采购人不接受任何可选择的报价，成交供应商不得在供货期间提出任何增加费用的要求。请各供应商在报价时充分考虑各种因素。</w:t>
      </w:r>
    </w:p>
    <w:p w14:paraId="43DFF27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jc w:val="both"/>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7.3 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3E4AA3E9">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二、采购文件</w:t>
      </w:r>
    </w:p>
    <w:p w14:paraId="0CC349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1.采购文件的构成</w:t>
      </w:r>
    </w:p>
    <w:p w14:paraId="780A982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 采购文件由以下部分组成：</w:t>
      </w:r>
    </w:p>
    <w:p w14:paraId="4568A08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（1）询价采购公告</w:t>
      </w:r>
    </w:p>
    <w:p w14:paraId="586531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（2）响应须知</w:t>
      </w:r>
    </w:p>
    <w:p w14:paraId="2461F99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（3）项目需求</w:t>
      </w:r>
    </w:p>
    <w:p w14:paraId="1C9A7B1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（4）响应文件组成</w:t>
      </w:r>
    </w:p>
    <w:p w14:paraId="2DC0707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（5）附件</w:t>
      </w:r>
    </w:p>
    <w:p w14:paraId="612F7C3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请响应供应商仔细检查采购文件是否齐全，如有缺漏请立即与代理机构联系解决。</w:t>
      </w:r>
    </w:p>
    <w:p w14:paraId="46F2FAC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 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5712D7A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2.询价采购文件的澄清</w:t>
      </w:r>
    </w:p>
    <w:p w14:paraId="38F8DF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任何要求对采购文件进行澄清的响应供应商，应在响应截止期 3 日前按询价采购公告中的通讯地址，以书面形式通知采购人。采购人有权对发出的采购文件进行必要的澄清或修改。</w:t>
      </w:r>
    </w:p>
    <w:p w14:paraId="5654DD3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3.询价采购文件的修改</w:t>
      </w:r>
    </w:p>
    <w:p w14:paraId="4E16FB4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3.1 在响应截止时间前，采购人可以对采购文件进行修改。</w:t>
      </w:r>
    </w:p>
    <w:p w14:paraId="50D1E6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3.2 采购人有权按照法定的要求推迟响应截止日期和开标日期。</w:t>
      </w:r>
    </w:p>
    <w:p w14:paraId="5803F56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3.3 采购文件的修改将在</w:t>
      </w:r>
      <w:r>
        <w:rPr>
          <w:rFonts w:hint="eastAsia" w:ascii="宋体" w:hAnsi="宋体" w:eastAsia="宋体" w:cs="宋体"/>
          <w:color w:val="auto"/>
          <w:sz w:val="28"/>
          <w:szCs w:val="28"/>
          <w:highlight w:val="none"/>
          <w:lang w:val="en-US" w:eastAsia="zh-CN"/>
        </w:rPr>
        <w:t>“启东市自来水厂有限公司”</w:t>
      </w:r>
      <w:r>
        <w:rPr>
          <w:rFonts w:hint="eastAsia" w:ascii="宋体" w:hAnsi="宋体" w:eastAsia="宋体" w:cs="宋体"/>
          <w:color w:val="auto"/>
          <w:spacing w:val="0"/>
          <w:position w:val="0"/>
          <w:sz w:val="28"/>
          <w:szCs w:val="28"/>
          <w:highlight w:val="none"/>
          <w:lang w:val="en-US" w:eastAsia="zh-CN"/>
        </w:rPr>
        <w:t>网站</w:t>
      </w:r>
      <w:r>
        <w:rPr>
          <w:rFonts w:ascii="宋体" w:hAnsi="宋体" w:eastAsia="宋体" w:cs="宋体"/>
          <w:color w:val="auto"/>
          <w:spacing w:val="0"/>
          <w:sz w:val="28"/>
          <w:szCs w:val="28"/>
          <w:highlight w:val="none"/>
        </w:rPr>
        <w:t>公布，补充文件将作为采购文件的组成部分，并对响应供应商具有约束力，请供应商及时关注网站公告信息。</w:t>
      </w:r>
    </w:p>
    <w:p w14:paraId="0D69238A">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三、响应文件的编制</w:t>
      </w:r>
    </w:p>
    <w:p w14:paraId="691F260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1.响应文件的语言及度量衡单位</w:t>
      </w:r>
    </w:p>
    <w:p w14:paraId="22E02A5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 响应供应商提交的响应文件以及响应供应商与代理机构就有关响应的所有来往通知、函件和文件均应使用简体中文。</w:t>
      </w:r>
    </w:p>
    <w:p w14:paraId="1AF5E4E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 除技术性能另有规定外，响应文件所使用的度量衡单位，均须采用国家法定计量单位。</w:t>
      </w:r>
    </w:p>
    <w:p w14:paraId="2025921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2.响应文件构成</w:t>
      </w:r>
    </w:p>
    <w:p w14:paraId="1B4FE32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响应供应商应按“第四部分响应文件组成”要求编写响应文件。</w:t>
      </w:r>
    </w:p>
    <w:p w14:paraId="07F296C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3.响应文件的密封、签署、提交</w:t>
      </w:r>
    </w:p>
    <w:p w14:paraId="3221321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3.1 响应文件必须提供 1 份正本 2 份副本。</w:t>
      </w:r>
    </w:p>
    <w:p w14:paraId="4F7844B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3.2 响应文件统一采用</w:t>
      </w:r>
      <w:r>
        <w:rPr>
          <w:rFonts w:hint="eastAsia" w:ascii="宋体" w:hAnsi="宋体" w:eastAsia="宋体" w:cs="宋体"/>
          <w:color w:val="auto"/>
          <w:spacing w:val="0"/>
          <w:sz w:val="28"/>
          <w:szCs w:val="28"/>
          <w:highlight w:val="none"/>
          <w:lang w:val="en-US" w:eastAsia="zh-CN"/>
        </w:rPr>
        <w:t>现场</w:t>
      </w:r>
      <w:r>
        <w:rPr>
          <w:rFonts w:ascii="宋体" w:hAnsi="宋体" w:eastAsia="宋体" w:cs="宋体"/>
          <w:color w:val="auto"/>
          <w:spacing w:val="0"/>
          <w:sz w:val="28"/>
          <w:szCs w:val="28"/>
          <w:highlight w:val="none"/>
        </w:rPr>
        <w:t>提交。</w:t>
      </w:r>
    </w:p>
    <w:p w14:paraId="65C0360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3.3 响应文件均需采用A4 纸（图纸等除外）打印并装订成册，不允许使用活页夹、拉杆夹、文件夹、塑料方便式书脊（插入式或穿孔式）装订，并应在响应文件封面的右上角清楚地注明“正本”或“副本”。正本和副本如有不一致之处，以正本为准。</w:t>
      </w:r>
    </w:p>
    <w:p w14:paraId="7328130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3.4 响应供应商应在响应文件密封袋上标明：采购人名称、项目名称、供应商名称、响应文件名称</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lang w:val="en-US" w:eastAsia="zh-CN"/>
        </w:rPr>
        <w:t>联系电话、日期</w:t>
      </w:r>
      <w:r>
        <w:rPr>
          <w:rFonts w:ascii="宋体" w:hAnsi="宋体" w:eastAsia="宋体" w:cs="宋体"/>
          <w:color w:val="auto"/>
          <w:spacing w:val="0"/>
          <w:sz w:val="28"/>
          <w:szCs w:val="28"/>
          <w:highlight w:val="none"/>
        </w:rPr>
        <w:t>。</w:t>
      </w:r>
    </w:p>
    <w:p w14:paraId="3B73E64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2" w:firstLineChars="200"/>
        <w:textAlignment w:val="baseline"/>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rPr>
        <w:t>供应商的响应文件分二包密封，一包资格审查证明材料文件、一包价格标(每包内含相应文件正副本);投标人必须将资格审查证明材料文件</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rPr>
        <w:t>价格标分开封装。</w:t>
      </w:r>
    </w:p>
    <w:p w14:paraId="1D9462E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3.5 所有响应文件密封袋的封口处均应加盖供应商印章。</w:t>
      </w:r>
    </w:p>
    <w:p w14:paraId="5A5D834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3.6 如果响应供应商未按上述要求装订密封及加写标记，将作无效响应文件处理。</w:t>
      </w:r>
    </w:p>
    <w:p w14:paraId="1EABBB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4.响应文件的盖章要求</w:t>
      </w:r>
    </w:p>
    <w:p w14:paraId="4B6B855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4.1 响应文件必须加盖骑缝章或每页盖章。</w:t>
      </w:r>
    </w:p>
    <w:p w14:paraId="35FFB02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4.2 响应文件如有修改、行间内插字和增删，修改处应由响应供应商加盖印章。</w:t>
      </w:r>
    </w:p>
    <w:p w14:paraId="7932CA9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4.3 响应文件均需打印并装订成册，签字使用不褪色的蓝、黑墨水笔书写，字迹应清晰易于辨认，如因响应文件字迹潦草或表达不清所引起的后果由响应供应商负责。响应供应商应在响应文件封面的右上角清楚地注明“正本”或“副本”，正本和副本如有不一致之处，以正本为准。</w:t>
      </w:r>
    </w:p>
    <w:p w14:paraId="39EF059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5.响应有效期</w:t>
      </w:r>
    </w:p>
    <w:p w14:paraId="14534E3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响应文件和响应供应商法定代表人或其授权委托人签署的文件、资料的有效期为自开标之日起 60 个日历日。响应有效期比规定短的将被视为非响应性响应而予以拒绝。</w:t>
      </w:r>
    </w:p>
    <w:p w14:paraId="0425B2E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6.响应有效期的延长</w:t>
      </w:r>
    </w:p>
    <w:p w14:paraId="4829919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在特殊情况下，采购人于原响应有效期满之前，可向响应供应商提出延长响应有效期的要求。这种要求与答复均应采用书面形式。响应供应商可以拒绝代理机构的这一要求而放弃响应，同意延长响应有效期的响应供应商既不能要求也不允许修改其响应文件。受响应有效期约束的所有权利与义务均延长至新的有效期。</w:t>
      </w:r>
    </w:p>
    <w:p w14:paraId="52ACD710">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四、响应文件的递交</w:t>
      </w:r>
    </w:p>
    <w:p w14:paraId="44BF579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1.响应文件的递交</w:t>
      </w:r>
    </w:p>
    <w:p w14:paraId="223B33B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 响应供应商应当在响应文件提交截止时间前提交按照采购文件要 求密封的响应文件。</w:t>
      </w:r>
    </w:p>
    <w:p w14:paraId="0CD20F0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 响应文件的内容不清楚或不清晰的，造成无法评审或部分影响评审的，导致评审差错的，责任由供应商自负。</w:t>
      </w:r>
    </w:p>
    <w:p w14:paraId="76135CC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2.响应截止日期</w:t>
      </w:r>
    </w:p>
    <w:p w14:paraId="7FD8E5A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2.1 响应供应商提交的响应文件的时间不得迟于采购公告中规定的响应文件提交截止时间。响应供应商应充分考虑天气、路程等因素，如因供应商自身原因造成的后果由响应供应商自行承担全部责任。</w:t>
      </w:r>
    </w:p>
    <w:p w14:paraId="4698DD8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 采购人可以按照规定，通过修改响应文件酌情延长响应文件提交截止日期，在此情况下，响应供应商的所有权利和义务以及响应供应商受制的截止日期均应以延长后新的截止日期为准。</w:t>
      </w:r>
    </w:p>
    <w:p w14:paraId="5A63C1F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3.响应文件的拒收</w:t>
      </w:r>
    </w:p>
    <w:p w14:paraId="245394A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采购人拒绝接收未按照采购文件要求密封的响应文件，拒绝接收在响应文件接收截止时间后送达的响应文件。</w:t>
      </w:r>
    </w:p>
    <w:p w14:paraId="2C8B864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4.响应文件的修改</w:t>
      </w:r>
    </w:p>
    <w:p w14:paraId="49AC68F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4.1 在响应文件提交截止时间之后，响应供应商不得对其响应文件作任何修改。</w:t>
      </w:r>
    </w:p>
    <w:p w14:paraId="6D1B1D3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4.2 在响应文件提交截止时间至采购文件中规定的响应有效期满之间的这段时间内，响应供应商不得撤回其响应。</w:t>
      </w:r>
    </w:p>
    <w:p w14:paraId="77793BD3">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五、询价采购程序</w:t>
      </w:r>
    </w:p>
    <w:p w14:paraId="0142868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1.询价小组</w:t>
      </w:r>
    </w:p>
    <w:p w14:paraId="35CB55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 开标后，采购人将立即组织询价小组进行评标。</w:t>
      </w:r>
    </w:p>
    <w:p w14:paraId="1542D81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 询价小组由政府采购评审专家和采购人代表组成，且人员构成符合政府采购有关规定。</w:t>
      </w:r>
    </w:p>
    <w:p w14:paraId="349B9E4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1.3 询价小组应当按照客观、公正、审慎的原则评审响应供应商的响应文件。</w:t>
      </w:r>
    </w:p>
    <w:p w14:paraId="1B45D61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2.响应的澄清</w:t>
      </w:r>
    </w:p>
    <w:p w14:paraId="4651FD7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2.1 评审期间，为有助于对响应文件的审查、评价和比较，询价小组有权要求供应商对其响应文件进行澄清，但并非对每个供应商都作澄清要求。</w:t>
      </w:r>
    </w:p>
    <w:p w14:paraId="55491C5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 接到询价小组澄清要求的供应商应派人按询价小组规定的时间和格式作出澄清，澄清的内容作为响应文件的补充部分，但响应的价格和实质性的内容不得做任何更改。</w:t>
      </w:r>
    </w:p>
    <w:p w14:paraId="58B5755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2.3 接到询价小组澄清要求的供应商如未按规定做出澄清，其风险由供应商自行承担。</w:t>
      </w:r>
    </w:p>
    <w:p w14:paraId="3586FF8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3.对响应文件的初审</w:t>
      </w:r>
    </w:p>
    <w:p w14:paraId="517FE0E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3.1 响应文件初审分为资格性检查和符合性检查。</w:t>
      </w:r>
    </w:p>
    <w:p w14:paraId="6A86A8A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（1）资格性检查：依据法律法规和采购文件的规定，对响应文件中 的资格证明文件等进行审查，以确定供应商是否具备参加询价的资格。</w:t>
      </w:r>
    </w:p>
    <w:p w14:paraId="523C1D8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sectPr>
          <w:footerReference r:id="rId8" w:type="default"/>
          <w:pgSz w:w="11907" w:h="16839"/>
          <w:pgMar w:top="1431" w:right="1419" w:bottom="1153" w:left="1596" w:header="0" w:footer="988" w:gutter="0"/>
          <w:pgNumType w:fmt="decimal"/>
          <w:cols w:space="720" w:num="1"/>
        </w:sectPr>
      </w:pPr>
    </w:p>
    <w:p w14:paraId="61226AD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询价小组在进行资格性审查的同时，将在“信用中国”网站对供应 商是否被列入失信被执行人、重大税收违法案件当事人名单、政府采购 严重失信行为记录名单情况进行查询，以确定供应商是否具备参加询价 的资格。</w:t>
      </w:r>
    </w:p>
    <w:p w14:paraId="00AF293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接受联合体的项目，两个以上的自然人、法人或者其他组织组成一  个联合体，以一个供应商的身份共同参加政府采购活动的,联合体成员中任何一方存在不良信用记录的，视同联合体存在不良应用记录。</w:t>
      </w:r>
    </w:p>
    <w:p w14:paraId="6CFDB64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资格性审查未通过的响应供应商作无效响应处理。</w:t>
      </w:r>
    </w:p>
    <w:p w14:paraId="405C821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14:paraId="5BAA6C4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（3）未通过资格性审查或符合性审查的响应供应商，代理机构将告知其未通过资格性审查或符合性审查的原因。</w:t>
      </w:r>
    </w:p>
    <w:p w14:paraId="09F06FB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3.2 询价小组将对确定为实质性响应的响应进行进一步审核，看其是否有计算上或累加上的算术错误，修正错误的原则如下：</w:t>
      </w:r>
    </w:p>
    <w:p w14:paraId="473B764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（1）响应文件中</w:t>
      </w:r>
      <w:r>
        <w:rPr>
          <w:rFonts w:hint="eastAsia" w:ascii="宋体" w:hAnsi="宋体" w:eastAsia="宋体" w:cs="宋体"/>
          <w:color w:val="auto"/>
          <w:spacing w:val="-6"/>
          <w:sz w:val="28"/>
          <w:szCs w:val="28"/>
          <w:highlight w:val="none"/>
          <w:lang w:eastAsia="zh-CN"/>
        </w:rPr>
        <w:t>报价</w:t>
      </w:r>
      <w:r>
        <w:rPr>
          <w:rFonts w:ascii="宋体" w:hAnsi="宋体" w:eastAsia="宋体" w:cs="宋体"/>
          <w:color w:val="auto"/>
          <w:spacing w:val="-6"/>
          <w:sz w:val="28"/>
          <w:szCs w:val="28"/>
          <w:highlight w:val="none"/>
        </w:rPr>
        <w:t>表内容与响应文件中相应内容不一致的，以</w:t>
      </w:r>
      <w:r>
        <w:rPr>
          <w:rFonts w:hint="eastAsia" w:ascii="宋体" w:hAnsi="宋体" w:eastAsia="宋体" w:cs="宋体"/>
          <w:color w:val="auto"/>
          <w:spacing w:val="-6"/>
          <w:sz w:val="28"/>
          <w:szCs w:val="28"/>
          <w:highlight w:val="none"/>
          <w:lang w:eastAsia="zh-CN"/>
        </w:rPr>
        <w:t>报价</w:t>
      </w:r>
      <w:r>
        <w:rPr>
          <w:rFonts w:ascii="宋体" w:hAnsi="宋体" w:eastAsia="宋体" w:cs="宋体"/>
          <w:color w:val="auto"/>
          <w:spacing w:val="-6"/>
          <w:sz w:val="28"/>
          <w:szCs w:val="28"/>
          <w:highlight w:val="none"/>
        </w:rPr>
        <w:t>表为准。</w:t>
      </w:r>
    </w:p>
    <w:p w14:paraId="2BFC902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（2）大写金额和小写金额不一致的，以大写金额为准。</w:t>
      </w:r>
    </w:p>
    <w:p w14:paraId="7DEC2C5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（3）总价金额与按单价汇总金额不一致的，以单价金额计算结果为准。</w:t>
      </w:r>
    </w:p>
    <w:p w14:paraId="6DD679E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同时出现两种以上错误的，按照前款规定的顺序修正。</w:t>
      </w:r>
    </w:p>
    <w:p w14:paraId="1FF3028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3.3 询价小组将按上述修正错误的方法调整响应文件中的响应报价， 并告知响应供应商，调整后的价格应对响应供应商具有约束力。如果响应供应商不接受修正后的价格，则其响应将被拒绝。</w:t>
      </w:r>
    </w:p>
    <w:p w14:paraId="547E9B1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3.4 本采购项目为一个完整标的，询价小组不接受不完整的响应报 价。响应供应商或其授权委托人必须对所有项目分别报单价，并合计总 价。询价小组有权将未按规定填写的报价视为无效响应。</w:t>
      </w:r>
    </w:p>
    <w:p w14:paraId="62F266C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sectPr>
          <w:footerReference r:id="rId9" w:type="default"/>
          <w:pgSz w:w="11907" w:h="16839"/>
          <w:pgMar w:top="1431" w:right="1494" w:bottom="1153" w:left="1596" w:header="0" w:footer="988" w:gutter="0"/>
          <w:pgNumType w:fmt="decimal"/>
          <w:cols w:space="720" w:num="1"/>
        </w:sectPr>
      </w:pPr>
    </w:p>
    <w:p w14:paraId="07D2E34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3.5 询价小组允许修正响应文件中不构成重大偏离的、微小的、非正 规的、不一致的或不规则的地方，但这些修改不能影响任何响应供应商相 应的名次排列。</w:t>
      </w:r>
    </w:p>
    <w:p w14:paraId="28F550A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3.6 提供同一品牌同一型号产品的不同响应供应商参加同一合同项下 响应的，以其中通过资格性审查、符合性审查且报价最低的参加评审；报 价相同的，由询价小组按照采购文件规定的方式（采购文件未规定的通过 随机抽取的方式）确定一个参加评审的响应供应商，其他供应商作为无效 响应处理。</w:t>
      </w:r>
    </w:p>
    <w:p w14:paraId="36E6F92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非单一产品采购项目，采购文件中将载明其中的核心产品。多家响应 供应商提供的核心产品为同一品牌同一型号的，按前款规定处理。</w:t>
      </w:r>
    </w:p>
    <w:p w14:paraId="2E803D8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3.7 响应供应商在询价采购活动全过程中应保持通讯畅通，并安排专 人与采购人及询价小组联系。</w:t>
      </w:r>
    </w:p>
    <w:p w14:paraId="397FC67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2" w:firstLineChars="200"/>
        <w:textAlignment w:val="baseline"/>
        <w:outlineLvl w:val="4"/>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4.无效响应及废标情形</w:t>
      </w:r>
    </w:p>
    <w:p w14:paraId="6F77F01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4.1 符合下列情形之一者，响应供应商响应无效：</w:t>
      </w:r>
    </w:p>
    <w:p w14:paraId="6760D0F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（1）响应供应商未按本采购文件要求进行制作或密封的；</w:t>
      </w:r>
    </w:p>
    <w:p w14:paraId="6DB64B0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hint="eastAsia" w:ascii="宋体" w:hAnsi="宋体" w:eastAsia="宋体" w:cs="宋体"/>
          <w:color w:val="auto"/>
          <w:spacing w:val="0"/>
          <w:sz w:val="28"/>
          <w:szCs w:val="28"/>
          <w:highlight w:val="none"/>
          <w:lang w:eastAsia="zh-CN"/>
        </w:rPr>
      </w:pPr>
      <w:r>
        <w:rPr>
          <w:rFonts w:ascii="宋体" w:hAnsi="宋体" w:eastAsia="宋体" w:cs="宋体"/>
          <w:color w:val="auto"/>
          <w:spacing w:val="0"/>
          <w:sz w:val="28"/>
          <w:szCs w:val="28"/>
          <w:highlight w:val="none"/>
        </w:rPr>
        <w:t>（2）响应文件未按采购文件的要求签字或盖章的</w:t>
      </w:r>
      <w:r>
        <w:rPr>
          <w:rFonts w:hint="eastAsia" w:ascii="宋体" w:hAnsi="宋体" w:eastAsia="宋体" w:cs="宋体"/>
          <w:color w:val="auto"/>
          <w:spacing w:val="0"/>
          <w:sz w:val="28"/>
          <w:szCs w:val="28"/>
          <w:highlight w:val="none"/>
          <w:lang w:eastAsia="zh-CN"/>
        </w:rPr>
        <w:t>；</w:t>
      </w:r>
    </w:p>
    <w:p w14:paraId="0F7132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（3）响应文件未按规定加盖供应商印章，投标报价部分未盖章的；</w:t>
      </w:r>
    </w:p>
    <w:p w14:paraId="254976E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（4）响应文件的关键内容字迹模糊，无法辨认的；</w:t>
      </w:r>
    </w:p>
    <w:p w14:paraId="5E39DB9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（5）同一响应供应商提交两个（含两个）以上不同的响应报价的；</w:t>
      </w:r>
    </w:p>
    <w:p w14:paraId="70C616C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（6）响应供应商不具备采购文件中规定资格要求的；</w:t>
      </w:r>
    </w:p>
    <w:p w14:paraId="4F288DF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（7）响应供应商的报价超过了采购预算或最高限价的；</w:t>
      </w:r>
    </w:p>
    <w:p w14:paraId="1AA6EE3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（8）未通过资格性、符合性审查的；</w:t>
      </w:r>
    </w:p>
    <w:p w14:paraId="1C13546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（9）不符合询价采购文件中规定的其他实质性要求和条件的；</w:t>
      </w:r>
    </w:p>
    <w:p w14:paraId="12A17B4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（10）响应供应商被 “信用中国”网站列入失信被执行人或重大税收违法案件当事人名单或政府采购严重失信行为记录名单。或查询“信用中国”网站后发现响应供应商存在其他不符合《中华人民共和国政府采购法》 第二十二条规定条件的信用记录；</w:t>
      </w:r>
    </w:p>
    <w:p w14:paraId="07D3273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sectPr>
          <w:footerReference r:id="rId10" w:type="default"/>
          <w:pgSz w:w="11907" w:h="16839"/>
          <w:pgMar w:top="1431" w:right="1288" w:bottom="1153" w:left="1597" w:header="0" w:footer="988" w:gutter="0"/>
          <w:pgNumType w:fmt="decimal"/>
          <w:cols w:space="720" w:num="1"/>
        </w:sectPr>
      </w:pPr>
    </w:p>
    <w:p w14:paraId="7623288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（11）响应文件含有采购人不能接受的附加条件的；</w:t>
      </w:r>
    </w:p>
    <w:p w14:paraId="00CB21EB">
      <w:pPr>
        <w:keepNext w:val="0"/>
        <w:keepLines w:val="0"/>
        <w:pageBreakBefore w:val="0"/>
        <w:widowControl/>
        <w:kinsoku w:val="0"/>
        <w:wordWrap/>
        <w:overflowPunct/>
        <w:topLinePunct w:val="0"/>
        <w:autoSpaceDE w:val="0"/>
        <w:autoSpaceDN w:val="0"/>
        <w:bidi w:val="0"/>
        <w:adjustRightInd w:val="0"/>
        <w:snapToGrid w:val="0"/>
        <w:spacing w:line="500" w:lineRule="exact"/>
        <w:ind w:left="559" w:leftChars="266" w:right="0" w:firstLine="0" w:firstLineChars="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（12）其他法律、法规及本采购文件规定的属无效响应的情形。 4.2 符合下列情形之一者，本采购项目废标：</w:t>
      </w:r>
    </w:p>
    <w:p w14:paraId="09B5BF2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（1）符合专业条件的供应商或者对采购文件作实质响应的供应商不 足三家的；</w:t>
      </w:r>
    </w:p>
    <w:p w14:paraId="4BEA4E0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（2）所有合格响应供应商的报价均超过本项目预算金额或最高限价 的；</w:t>
      </w:r>
    </w:p>
    <w:p w14:paraId="0091F64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（3）出现影响采购公正的违法、违规行为的；</w:t>
      </w:r>
    </w:p>
    <w:p w14:paraId="1B061D0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（4）因重大变故，采购任务取消的；</w:t>
      </w:r>
    </w:p>
    <w:p w14:paraId="7EFB2B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废标后，对于特殊紧急的采购项目，经监管部门批准后采购人可直接改变采购方式，现场继续组织采购活动。</w:t>
      </w:r>
    </w:p>
    <w:p w14:paraId="73E66C8C">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六、成交原则</w:t>
      </w:r>
    </w:p>
    <w:p w14:paraId="7578403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1.确定成交单位</w:t>
      </w:r>
    </w:p>
    <w:p w14:paraId="5C85F102">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1.1询价小组将从质量和服务均能满足采购文件实质性响应要求的供应商中，按照报价由低到高顺序推荐1名成交候选供应商，</w:t>
      </w:r>
      <w:r>
        <w:rPr>
          <w:rFonts w:hint="eastAsia" w:asciiTheme="minorEastAsia" w:hAnsiTheme="minorEastAsia" w:eastAsiaTheme="minorEastAsia"/>
          <w:color w:val="auto"/>
          <w:sz w:val="28"/>
          <w:szCs w:val="28"/>
        </w:rPr>
        <w:t>若报价相同时则通过抽签方式随机确定排名顺序，</w:t>
      </w:r>
      <w:r>
        <w:rPr>
          <w:rFonts w:asciiTheme="minorEastAsia" w:hAnsiTheme="minorEastAsia" w:eastAsiaTheme="minorEastAsia"/>
          <w:color w:val="auto"/>
          <w:sz w:val="28"/>
          <w:szCs w:val="28"/>
        </w:rPr>
        <w:t>并编写评审报告。</w:t>
      </w:r>
    </w:p>
    <w:p w14:paraId="18E82F2D">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采购人</w:t>
      </w:r>
      <w:r>
        <w:rPr>
          <w:rFonts w:hint="eastAsia" w:asciiTheme="minorEastAsia" w:hAnsiTheme="minorEastAsia" w:eastAsiaTheme="minorEastAsia"/>
          <w:color w:val="auto"/>
          <w:sz w:val="28"/>
          <w:szCs w:val="28"/>
        </w:rPr>
        <w:t>应按照询价</w:t>
      </w:r>
      <w:r>
        <w:rPr>
          <w:rFonts w:asciiTheme="minorEastAsia" w:hAnsiTheme="minorEastAsia" w:eastAsiaTheme="minorEastAsia"/>
          <w:color w:val="auto"/>
          <w:sz w:val="28"/>
          <w:szCs w:val="28"/>
        </w:rPr>
        <w:t>小组推荐的成交候选</w:t>
      </w:r>
      <w:r>
        <w:rPr>
          <w:rFonts w:hint="eastAsia" w:asciiTheme="minorEastAsia" w:hAnsiTheme="minorEastAsia" w:eastAsiaTheme="minorEastAsia"/>
          <w:color w:val="auto"/>
          <w:sz w:val="28"/>
          <w:szCs w:val="28"/>
        </w:rPr>
        <w:t>供应商确定</w:t>
      </w:r>
      <w:r>
        <w:rPr>
          <w:rFonts w:asciiTheme="minorEastAsia" w:hAnsiTheme="minorEastAsia" w:eastAsiaTheme="minorEastAsia"/>
          <w:color w:val="auto"/>
          <w:sz w:val="28"/>
          <w:szCs w:val="28"/>
        </w:rPr>
        <w:t>成交供应商。</w:t>
      </w:r>
    </w:p>
    <w:p w14:paraId="0FC2590D">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当成交供应商放弃中标、因不可抗力不能履行合同、不按照询价文件要求提交履约保证金，或者被查实存在影响中标结果的违法行为等情形，不符合中标条件的，采购人依法重新组织招标。</w:t>
      </w:r>
    </w:p>
    <w:p w14:paraId="6D3C1E3B">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1.2对小微型企业、监狱企业和残疾人福利单位的价格扣除</w:t>
      </w:r>
    </w:p>
    <w:p w14:paraId="3235E9C4">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（1）小微型企业价格扣除</w:t>
      </w:r>
    </w:p>
    <w:p w14:paraId="3156FAF6">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 1 \* GB3 \* MERGEFORMAT </w:instrText>
      </w:r>
      <w:r>
        <w:rPr>
          <w:rFonts w:asciiTheme="minorEastAsia" w:hAnsiTheme="minorEastAsia" w:eastAsiaTheme="minorEastAsia"/>
          <w:color w:val="auto"/>
          <w:sz w:val="28"/>
          <w:szCs w:val="28"/>
        </w:rPr>
        <w:fldChar w:fldCharType="separate"/>
      </w:r>
      <w:r>
        <w:rPr>
          <w:rFonts w:hint="eastAsia" w:asciiTheme="minorEastAsia" w:hAnsiTheme="minorEastAsia" w:eastAsiaTheme="minorEastAsia"/>
          <w:color w:val="auto"/>
          <w:sz w:val="28"/>
          <w:szCs w:val="28"/>
        </w:rPr>
        <w:t>①</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t>本项目对小型和微型企业产品给予10%的扣除价格，用扣除后的价格参与评审。</w:t>
      </w:r>
    </w:p>
    <w:p w14:paraId="01360FCB">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②</w:t>
      </w:r>
      <w:r>
        <w:rPr>
          <w:rFonts w:asciiTheme="minorEastAsia" w:hAnsiTheme="minorEastAsia" w:eastAsiaTheme="minorEastAsia"/>
          <w:color w:val="auto"/>
          <w:sz w:val="28"/>
          <w:szCs w:val="28"/>
        </w:rPr>
        <w:t>供应商需按照采购文件的要求提供相应的《中小企业声明函》。</w:t>
      </w:r>
    </w:p>
    <w:p w14:paraId="60B913FB">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③</w:t>
      </w:r>
      <w:r>
        <w:rPr>
          <w:rFonts w:asciiTheme="minorEastAsia" w:hAnsiTheme="minorEastAsia" w:eastAsiaTheme="minorEastAsia"/>
          <w:color w:val="auto"/>
          <w:sz w:val="28"/>
          <w:szCs w:val="28"/>
        </w:rPr>
        <w:t>企业标准请参照《关于印发中小企业划型标准规定的通知》（工信部联企业〔2011〕300号）文件规定自行填写。</w:t>
      </w:r>
    </w:p>
    <w:p w14:paraId="3D8C4364">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（2）残疾人福利单位价格扣除</w:t>
      </w:r>
    </w:p>
    <w:p w14:paraId="5A30021A">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 1 \* GB3 \* MERGEFORMAT </w:instrText>
      </w:r>
      <w:r>
        <w:rPr>
          <w:rFonts w:asciiTheme="minorEastAsia" w:hAnsiTheme="minorEastAsia" w:eastAsiaTheme="minorEastAsia"/>
          <w:color w:val="auto"/>
          <w:sz w:val="28"/>
          <w:szCs w:val="28"/>
        </w:rPr>
        <w:fldChar w:fldCharType="separate"/>
      </w:r>
      <w:r>
        <w:rPr>
          <w:rFonts w:hint="eastAsia" w:asciiTheme="minorEastAsia" w:hAnsiTheme="minorEastAsia" w:eastAsiaTheme="minorEastAsia"/>
          <w:color w:val="auto"/>
          <w:sz w:val="28"/>
          <w:szCs w:val="28"/>
        </w:rPr>
        <w:t>①</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t>本项目对残疾人福利性单位视同小型、微型企业，给予10%的价格扣除，用扣除后的价格参与评审。</w:t>
      </w:r>
    </w:p>
    <w:p w14:paraId="380BD0F5">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②</w:t>
      </w:r>
      <w:r>
        <w:rPr>
          <w:rFonts w:asciiTheme="minorEastAsia" w:hAnsiTheme="minorEastAsia" w:eastAsiaTheme="minorEastAsia"/>
          <w:color w:val="auto"/>
          <w:sz w:val="28"/>
          <w:szCs w:val="28"/>
        </w:rPr>
        <w:t>残疾人福利单位需按照采购文件的要求提供《残疾人福利性单位声明函》。</w:t>
      </w:r>
    </w:p>
    <w:p w14:paraId="1090C778">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③</w:t>
      </w:r>
      <w:r>
        <w:rPr>
          <w:rFonts w:asciiTheme="minorEastAsia" w:hAnsiTheme="minorEastAsia" w:eastAsiaTheme="minorEastAsia"/>
          <w:color w:val="auto"/>
          <w:sz w:val="28"/>
          <w:szCs w:val="28"/>
        </w:rPr>
        <w:t>残疾人福利单位标准请参照《关于促进残疾人就业政府采购政策的通知》（财库〔2017〕141号）。</w:t>
      </w:r>
    </w:p>
    <w:p w14:paraId="521022A4">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（3）监狱和戒毒企业价格扣除</w:t>
      </w:r>
    </w:p>
    <w:p w14:paraId="410978BC">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 1 \* GB3 \* MERGEFORMAT </w:instrText>
      </w:r>
      <w:r>
        <w:rPr>
          <w:rFonts w:asciiTheme="minorEastAsia" w:hAnsiTheme="minorEastAsia" w:eastAsiaTheme="minorEastAsia"/>
          <w:color w:val="auto"/>
          <w:sz w:val="28"/>
          <w:szCs w:val="28"/>
        </w:rPr>
        <w:fldChar w:fldCharType="separate"/>
      </w:r>
      <w:r>
        <w:rPr>
          <w:rFonts w:hint="eastAsia" w:asciiTheme="minorEastAsia" w:hAnsiTheme="minorEastAsia" w:eastAsiaTheme="minorEastAsia"/>
          <w:color w:val="auto"/>
          <w:sz w:val="28"/>
          <w:szCs w:val="28"/>
        </w:rPr>
        <w:t>①</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t>本项目对监狱和戒毒企业（简称监狱企业）视同小型、微型企业</w:t>
      </w:r>
      <w:r>
        <w:rPr>
          <w:rFonts w:hint="eastAsia" w:asciiTheme="minorEastAsia" w:hAnsiTheme="minorEastAsia" w:eastAsiaTheme="minorEastAsia"/>
          <w:color w:val="auto"/>
          <w:sz w:val="28"/>
          <w:szCs w:val="28"/>
          <w:lang w:eastAsia="zh-CN"/>
        </w:rPr>
        <w:t>，</w:t>
      </w:r>
      <w:r>
        <w:rPr>
          <w:rFonts w:asciiTheme="minorEastAsia" w:hAnsiTheme="minorEastAsia" w:eastAsiaTheme="minorEastAsia"/>
          <w:color w:val="auto"/>
          <w:sz w:val="28"/>
          <w:szCs w:val="28"/>
        </w:rPr>
        <w:t>给予10%的价格扣除，用扣除后的价格参与评审。</w:t>
      </w:r>
    </w:p>
    <w:p w14:paraId="4590B4F5">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②</w:t>
      </w:r>
      <w:r>
        <w:rPr>
          <w:rFonts w:asciiTheme="minorEastAsia" w:hAnsiTheme="minorEastAsia" w:eastAsiaTheme="minorEastAsia"/>
          <w:color w:val="auto"/>
          <w:sz w:val="28"/>
          <w:szCs w:val="28"/>
        </w:rPr>
        <w:t>监狱企业参加政府采购活动时，需提供由省级以上监狱管理局、戒毒管理局(含新疆生产建设兵团)出具的属于监狱企业的证明文件。供应商如不提供上述证明文件，价格将不做相应扣除。</w:t>
      </w:r>
    </w:p>
    <w:p w14:paraId="0C2DC74D">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③</w:t>
      </w:r>
      <w:r>
        <w:rPr>
          <w:rFonts w:asciiTheme="minorEastAsia" w:hAnsiTheme="minorEastAsia" w:eastAsiaTheme="minorEastAsia"/>
          <w:color w:val="auto"/>
          <w:sz w:val="28"/>
          <w:szCs w:val="28"/>
        </w:rPr>
        <w:t>监狱企业标准请参照《关于政府采购支持监狱企业发展有关问题的通知》（财库〔2014〕68号）。</w:t>
      </w:r>
    </w:p>
    <w:p w14:paraId="2CE5864D">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（4）残疾人福利单位、监狱企业属于小型、微型企业的，不重复享受政策。</w:t>
      </w:r>
    </w:p>
    <w:p w14:paraId="2E2DB5AB">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14:paraId="1CC99932">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t>（6）联合体各方均为小型、微型企业（残疾人福利单位、监狱企业）的，联合体享受10%价格扣除，用扣除后的价格参与评审。</w:t>
      </w:r>
    </w:p>
    <w:p w14:paraId="619FE3D2">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Theme="minorEastAsia" w:hAnsiTheme="minorEastAsia" w:eastAsiaTheme="minorEastAsia"/>
          <w:color w:val="auto"/>
          <w:sz w:val="28"/>
          <w:szCs w:val="28"/>
        </w:rPr>
      </w:pPr>
      <w:r>
        <w:rPr>
          <w:rFonts w:asciiTheme="minorEastAsia" w:hAnsiTheme="minorEastAsia" w:eastAsiaTheme="minorEastAsia"/>
          <w:color w:val="auto"/>
          <w:sz w:val="28"/>
          <w:szCs w:val="28"/>
        </w:rPr>
        <w:t>（7）</w:t>
      </w:r>
      <w:r>
        <w:rPr>
          <w:rFonts w:hint="eastAsia" w:asciiTheme="minorEastAsia" w:hAnsiTheme="minorEastAsia" w:eastAsiaTheme="minorEastAsia"/>
          <w:color w:val="auto"/>
          <w:sz w:val="28"/>
          <w:szCs w:val="28"/>
        </w:rPr>
        <w:t>专门面向中小企业采购的项目或者采购包，不再执行价格评审优惠的扶持政策。</w:t>
      </w:r>
    </w:p>
    <w:p w14:paraId="3886FCD2">
      <w:pPr>
        <w:adjustRightInd w:val="0"/>
        <w:snapToGrid w:val="0"/>
        <w:spacing w:line="500" w:lineRule="exact"/>
        <w:ind w:firstLine="560" w:firstLineChars="200"/>
        <w:rPr>
          <w:color w:val="auto"/>
        </w:rPr>
      </w:pPr>
      <w:r>
        <w:rPr>
          <w:rFonts w:asciiTheme="minorEastAsia" w:hAnsiTheme="minorEastAsia" w:eastAsiaTheme="minorEastAsia"/>
          <w:color w:val="auto"/>
          <w:sz w:val="28"/>
          <w:szCs w:val="28"/>
          <w:highlight w:val="none"/>
        </w:rPr>
        <w:t>（8）根据《江苏省政府采购信用管理暂行办法》的规定，对有失信行为的供应商将根据信用评价结果按规定予以扣分或价格加成。</w:t>
      </w:r>
    </w:p>
    <w:p w14:paraId="063A2CD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hint="eastAsia" w:asciiTheme="minorEastAsia" w:hAnsiTheme="minorEastAsia" w:eastAsiaTheme="minorEastAsia"/>
          <w:color w:val="auto"/>
          <w:sz w:val="28"/>
          <w:szCs w:val="28"/>
          <w:lang w:val="en-US" w:eastAsia="zh-CN"/>
        </w:rPr>
        <w:t>本办法未尽事宜，由评标委员会依据相关法规研究确定。</w:t>
      </w:r>
    </w:p>
    <w:p w14:paraId="0CB770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w:t>
      </w:r>
      <w:r>
        <w:rPr>
          <w:rFonts w:hint="eastAsia" w:ascii="宋体" w:hAnsi="宋体" w:eastAsia="宋体" w:cs="宋体"/>
          <w:color w:val="auto"/>
          <w:spacing w:val="0"/>
          <w:sz w:val="28"/>
          <w:szCs w:val="28"/>
          <w:highlight w:val="none"/>
          <w:lang w:val="en-US" w:eastAsia="zh-CN"/>
        </w:rPr>
        <w:t>3</w:t>
      </w:r>
      <w:r>
        <w:rPr>
          <w:rFonts w:ascii="宋体" w:hAnsi="宋体" w:eastAsia="宋体" w:cs="宋体"/>
          <w:color w:val="auto"/>
          <w:spacing w:val="0"/>
          <w:sz w:val="28"/>
          <w:szCs w:val="28"/>
          <w:highlight w:val="none"/>
        </w:rPr>
        <w:t xml:space="preserve"> 成交结果公告</w:t>
      </w:r>
    </w:p>
    <w:p w14:paraId="4F33A83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采购人将在</w:t>
      </w:r>
      <w:r>
        <w:rPr>
          <w:rFonts w:hint="eastAsia" w:ascii="宋体" w:hAnsi="宋体" w:eastAsia="宋体" w:cs="宋体"/>
          <w:color w:val="auto"/>
          <w:sz w:val="28"/>
          <w:szCs w:val="28"/>
          <w:highlight w:val="none"/>
          <w:lang w:val="en-US" w:eastAsia="zh-CN"/>
        </w:rPr>
        <w:t>“启东市自来水厂有限公司”网站</w:t>
      </w:r>
      <w:r>
        <w:rPr>
          <w:rFonts w:ascii="宋体" w:hAnsi="宋体" w:eastAsia="宋体" w:cs="宋体"/>
          <w:color w:val="auto"/>
          <w:spacing w:val="0"/>
          <w:sz w:val="28"/>
          <w:szCs w:val="28"/>
          <w:highlight w:val="none"/>
        </w:rPr>
        <w:t>发布成交公告，公告期限为 1 个工作日。</w:t>
      </w:r>
    </w:p>
    <w:p w14:paraId="64D1528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w:t>
      </w:r>
      <w:r>
        <w:rPr>
          <w:rFonts w:hint="eastAsia" w:ascii="宋体" w:hAnsi="宋体" w:eastAsia="宋体" w:cs="宋体"/>
          <w:color w:val="auto"/>
          <w:spacing w:val="0"/>
          <w:sz w:val="28"/>
          <w:szCs w:val="28"/>
          <w:highlight w:val="none"/>
          <w:lang w:val="en-US" w:eastAsia="zh-CN"/>
        </w:rPr>
        <w:t>4</w:t>
      </w:r>
      <w:r>
        <w:rPr>
          <w:rFonts w:ascii="宋体" w:hAnsi="宋体" w:eastAsia="宋体" w:cs="宋体"/>
          <w:color w:val="auto"/>
          <w:spacing w:val="0"/>
          <w:sz w:val="28"/>
          <w:szCs w:val="28"/>
          <w:highlight w:val="none"/>
        </w:rPr>
        <w:t xml:space="preserve"> 若有充分证据证明，成交供应商出现下列情况之一的，一经查实，将被取消成交资格：</w:t>
      </w:r>
    </w:p>
    <w:p w14:paraId="1768E8D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（1）提供虚假材料谋取成交的；</w:t>
      </w:r>
    </w:p>
    <w:p w14:paraId="61FCC2E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（2）向采购人、代理机构行贿或者提供其他不正当利益的；</w:t>
      </w:r>
    </w:p>
    <w:p w14:paraId="72BD51E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（3）恶意竞争，响应总报价明显低于其自身合理成本且又无法提供 证明的；</w:t>
      </w:r>
    </w:p>
    <w:p w14:paraId="4DB2648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（4）属于本文件规定的无效条件，但在评审过程中又未被询价小组 发现的；</w:t>
      </w:r>
    </w:p>
    <w:p w14:paraId="27C50E7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（5）与采购人或者其他供应商恶意串通的；</w:t>
      </w:r>
    </w:p>
    <w:p w14:paraId="412D9D7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（6）采取不正当手段诋毁、排挤其他供应商的；</w:t>
      </w:r>
    </w:p>
    <w:p w14:paraId="35B8F9A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（7）如有涉及对采购文件实质性内容的隐瞒、欺诈或违法违规行为 的。</w:t>
      </w:r>
    </w:p>
    <w:p w14:paraId="5F4885A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w:t>
      </w:r>
      <w:r>
        <w:rPr>
          <w:rFonts w:hint="eastAsia" w:ascii="宋体" w:hAnsi="宋体" w:eastAsia="宋体" w:cs="宋体"/>
          <w:color w:val="auto"/>
          <w:spacing w:val="0"/>
          <w:sz w:val="28"/>
          <w:szCs w:val="28"/>
          <w:highlight w:val="none"/>
          <w:lang w:val="en-US" w:eastAsia="zh-CN"/>
        </w:rPr>
        <w:t>5</w:t>
      </w:r>
      <w:r>
        <w:rPr>
          <w:rFonts w:ascii="宋体" w:hAnsi="宋体" w:eastAsia="宋体" w:cs="宋体"/>
          <w:color w:val="auto"/>
          <w:spacing w:val="0"/>
          <w:sz w:val="28"/>
          <w:szCs w:val="28"/>
          <w:highlight w:val="none"/>
        </w:rPr>
        <w:t xml:space="preserve"> 有下列情形之一的，视为响应供应商串通响应，响应无效：</w:t>
      </w:r>
    </w:p>
    <w:p w14:paraId="72ECA28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（1）不同响应供应商的响应文件由同一单位或者个人编制；</w:t>
      </w:r>
    </w:p>
    <w:p w14:paraId="6895245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（2）不同响应供应商委托同一单位或者个人办理响应事宜；</w:t>
      </w:r>
    </w:p>
    <w:p w14:paraId="1703DDB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（3）不同响应供应商的响应文件载明的项目管理成员或者联系人员 为同一人；</w:t>
      </w:r>
    </w:p>
    <w:p w14:paraId="5F10314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（4）不同响应供应商的响应文件异常一致或者响应报价呈规律性差 异；</w:t>
      </w:r>
    </w:p>
    <w:p w14:paraId="6E762EB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（5）不同响应供应商的响应文件相互混装。</w:t>
      </w:r>
    </w:p>
    <w:p w14:paraId="15C9FA3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2.质疑处理</w:t>
      </w:r>
    </w:p>
    <w:p w14:paraId="4F4CB1B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2.1 提出质疑的供应商应当是参与所质疑项目采购活动的供应商。潜在供应商依法获取其可质疑的采购文件的，可以对采购文件提出质疑。</w:t>
      </w:r>
    </w:p>
    <w:p w14:paraId="7E9F774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 供应商认为采购文件、采购过程和采购结果使自己的权益受到损害的，可以在知道或应知其权益受到损害之日起七个工作日内，以书面形式向采购人或代理机构提出质疑。上述应知其权益受到损害之日，是指：</w:t>
      </w:r>
    </w:p>
    <w:p w14:paraId="32A155D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（1）对可以质疑的采购文件提出质疑的，为收到采购文件之日或者 采购文件公告期限届满之日；</w:t>
      </w:r>
    </w:p>
    <w:p w14:paraId="07E5E18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（2）对采购过程提出质疑的，为各采购程序环节结束之日；</w:t>
      </w:r>
    </w:p>
    <w:p w14:paraId="6C7A066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（3）对中标或者成交结果提出质疑的，为中标或者成交结果公告期 限届满之日。</w:t>
      </w:r>
    </w:p>
    <w:p w14:paraId="7FBA681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供应商应当在法定质疑期内一次性提出针对同一采购程序环节的质疑。</w:t>
      </w:r>
    </w:p>
    <w:p w14:paraId="20DDBCF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2.3 质疑函必须按照本采购文件中《质疑函范本》（附件 12）要求 的格式和内容进行填写。供应商如组成联合体参加响应，则《质疑函范 本》中要求签字、盖章、加盖公章之处，联合体各方均须按要求签字、 盖章、加盖公章。</w:t>
      </w:r>
    </w:p>
    <w:p w14:paraId="6E2D771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2.4 对采购方式、采购文件中项目需求、供应商资格条件等应当由采购人答复的质疑，请向采购人提出，由采购人负责答复。为方便供应商提起质疑，供应商向采购人以书面形式提交质疑函。</w:t>
      </w:r>
    </w:p>
    <w:p w14:paraId="2526C7D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采购人质疑接收人及联系方式，见采购文件第一部分。</w:t>
      </w:r>
    </w:p>
    <w:p w14:paraId="614C10D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2.5 以下情形的质疑不予受理</w:t>
      </w:r>
    </w:p>
    <w:p w14:paraId="14AAD276">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36" w:firstLineChars="200"/>
        <w:jc w:val="both"/>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（1）内容不符合《政府采购质疑和投诉办法》第十二条规定的质疑。</w:t>
      </w:r>
    </w:p>
    <w:p w14:paraId="4EAB598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（2）超出政府采购法定期限的质疑。</w:t>
      </w:r>
    </w:p>
    <w:p w14:paraId="49220E1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（3）未参加响应活动的供应商或在响应活动中自身权益未受到损害 的供应商所提出的质疑。</w:t>
      </w:r>
    </w:p>
    <w:p w14:paraId="3EEB9FC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（4）供应商组成联合体参加响应，联合体中任何一方或多方未按要 求签字、盖章、加盖公章的质疑。</w:t>
      </w:r>
    </w:p>
    <w:p w14:paraId="058E063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2.6 供应商提出书面质疑必须有理、有据， 不得捏造事实、提供虚假 材料进行恶意质疑。否则， 一经查实，采购人及采购代理有权依据政府采 购的有关规定，报请政府采购监管部门对该供应商进行相应的行政处罚和 记录该供应商的失信信息。</w:t>
      </w:r>
    </w:p>
    <w:p w14:paraId="7596654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 成交通知书</w:t>
      </w:r>
    </w:p>
    <w:p w14:paraId="6614A23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公告成交结果的同时，采购人向成交供应商发放成交通知书。</w:t>
      </w:r>
    </w:p>
    <w:p w14:paraId="6FBE81A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成交通知书发出后，采购人不得违法改变成交结果，成交供应商无正 当理由不得放弃成交。</w:t>
      </w:r>
    </w:p>
    <w:p w14:paraId="7E2103DB">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七、授予合同</w:t>
      </w:r>
    </w:p>
    <w:p w14:paraId="24814EB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1.签订合同</w:t>
      </w:r>
    </w:p>
    <w:p w14:paraId="04DA0B4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 成交供应商应当在成交通知书发出之日起三十日内，按照采购文件确定的事项与采购人签订采购合同。</w:t>
      </w:r>
    </w:p>
    <w:p w14:paraId="30B64CE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 采购文件、成交供应商的响应文件及采购过程中有关澄清、承诺文件均应作为合同附件。</w:t>
      </w:r>
    </w:p>
    <w:p w14:paraId="5B5EFA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1.3 签订合同后，成交供应商不得将货物及其他相关服务进行转包。 未经采购人同意，成交供应商也不得随意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 承担相应赔偿责任。</w:t>
      </w:r>
    </w:p>
    <w:p w14:paraId="28DB30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2.货物和服务的追加、减少和添购</w:t>
      </w:r>
    </w:p>
    <w:p w14:paraId="7652051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2.1 采购合同履行中，采购人需追加与合同标的相同的货物和服务的，在不改变合同其他条款的前提下，可以与成交供应商协商签订补充合同，但所有补充合同的采购金额不超过原合同金额10%。</w:t>
      </w:r>
    </w:p>
    <w:p w14:paraId="77FBACC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 采购结束后，采购人若由于各种客观原因，必须对采购项目所牵 涉的货物和服务进行适当的减少时，在双方协商一致的前提下，可以按照 询价采购时的价格水平做相应的调减，并据此签订补充合同。</w:t>
      </w:r>
    </w:p>
    <w:p w14:paraId="0C7A78FB">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八、其他说明</w:t>
      </w:r>
    </w:p>
    <w:p w14:paraId="18F2182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1.法定代表人为同一个人的两个及两个以上法人，母公司、全资子公 司及其控股公司，只能有一家单位参加本项目的响应。</w:t>
      </w:r>
    </w:p>
    <w:p w14:paraId="7BABEC4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2.采购人和询价小组不向未成交的响应供应商解释未成交原因，也不 公布评审过程中的相关细节。</w:t>
      </w:r>
    </w:p>
    <w:p w14:paraId="3433F51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2" w:firstLineChars="200"/>
        <w:textAlignment w:val="baseline"/>
        <w:rPr>
          <w:rFonts w:ascii="宋体" w:hAnsi="宋体" w:eastAsia="宋体" w:cs="宋体"/>
          <w:b/>
          <w:bCs/>
          <w:color w:val="auto"/>
          <w:spacing w:val="0"/>
          <w:sz w:val="28"/>
          <w:szCs w:val="28"/>
          <w:highlight w:val="none"/>
        </w:rPr>
        <w:sectPr>
          <w:footerReference r:id="rId11" w:type="default"/>
          <w:pgSz w:w="11907" w:h="16839"/>
          <w:pgMar w:top="1431" w:right="1419" w:bottom="1153" w:left="1596" w:header="0" w:footer="988" w:gutter="0"/>
          <w:pgNumType w:fmt="decimal"/>
          <w:cols w:space="720" w:num="1"/>
        </w:sectPr>
      </w:pPr>
      <w:r>
        <w:rPr>
          <w:rFonts w:hint="eastAsia" w:ascii="宋体" w:hAnsi="宋体" w:eastAsia="宋体" w:cs="宋体"/>
          <w:b/>
          <w:bCs/>
          <w:color w:val="auto"/>
          <w:spacing w:val="0"/>
          <w:sz w:val="28"/>
          <w:szCs w:val="28"/>
          <w:highlight w:val="none"/>
          <w:lang w:val="en-US" w:eastAsia="zh-CN"/>
        </w:rPr>
        <w:t>3.</w:t>
      </w:r>
      <w:r>
        <w:rPr>
          <w:rFonts w:hint="eastAsia" w:ascii="宋体" w:hAnsi="宋体" w:eastAsia="宋体" w:cs="宋体"/>
          <w:b/>
          <w:bCs/>
          <w:color w:val="auto"/>
          <w:spacing w:val="0"/>
          <w:sz w:val="28"/>
          <w:szCs w:val="28"/>
          <w:highlight w:val="none"/>
        </w:rPr>
        <w:t>已被列入</w:t>
      </w:r>
      <w:r>
        <w:rPr>
          <w:rFonts w:hint="eastAsia" w:ascii="宋体" w:hAnsi="宋体" w:eastAsia="宋体" w:cs="宋体"/>
          <w:b/>
          <w:bCs/>
          <w:color w:val="auto"/>
          <w:spacing w:val="0"/>
          <w:sz w:val="28"/>
          <w:szCs w:val="28"/>
          <w:highlight w:val="none"/>
          <w:lang w:val="en-US" w:eastAsia="zh-CN"/>
        </w:rPr>
        <w:t>启东城投集团有限公司</w:t>
      </w:r>
      <w:r>
        <w:rPr>
          <w:rFonts w:hint="eastAsia" w:ascii="宋体" w:hAnsi="宋体" w:eastAsia="宋体" w:cs="宋体"/>
          <w:b/>
          <w:bCs/>
          <w:color w:val="auto"/>
          <w:spacing w:val="0"/>
          <w:sz w:val="28"/>
          <w:szCs w:val="28"/>
          <w:highlight w:val="none"/>
        </w:rPr>
        <w:t>供应商不良信用库的单位不得参与</w:t>
      </w:r>
      <w:r>
        <w:rPr>
          <w:rFonts w:hint="eastAsia" w:ascii="宋体" w:hAnsi="宋体" w:eastAsia="宋体" w:cs="宋体"/>
          <w:b/>
          <w:bCs/>
          <w:color w:val="auto"/>
          <w:spacing w:val="0"/>
          <w:sz w:val="28"/>
          <w:szCs w:val="28"/>
          <w:highlight w:val="none"/>
          <w:lang w:val="en-US" w:eastAsia="zh-CN"/>
        </w:rPr>
        <w:t>启东城投集团有限公司</w:t>
      </w:r>
      <w:r>
        <w:rPr>
          <w:rFonts w:hint="eastAsia" w:ascii="宋体" w:hAnsi="宋体" w:eastAsia="宋体" w:cs="宋体"/>
          <w:b/>
          <w:bCs/>
          <w:color w:val="auto"/>
          <w:spacing w:val="0"/>
          <w:sz w:val="28"/>
          <w:szCs w:val="28"/>
          <w:highlight w:val="none"/>
        </w:rPr>
        <w:t>及下属子公司任何项目投标。</w:t>
      </w:r>
    </w:p>
    <w:p w14:paraId="405938A3">
      <w:pPr>
        <w:spacing w:before="99" w:line="220" w:lineRule="auto"/>
        <w:ind w:left="2834"/>
        <w:outlineLvl w:val="2"/>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rPr>
        <w:t>第三部分  项目需求</w:t>
      </w:r>
    </w:p>
    <w:p w14:paraId="578D4BF4">
      <w:pPr>
        <w:spacing w:before="141" w:line="325" w:lineRule="auto"/>
        <w:ind w:right="63" w:firstLine="576"/>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响应供应商在制作响应文件时仔细研究项目需求说明。项目需求包括</w:t>
      </w:r>
      <w:r>
        <w:rPr>
          <w:rFonts w:ascii="宋体" w:hAnsi="宋体" w:eastAsia="宋体" w:cs="宋体"/>
          <w:color w:val="auto"/>
          <w:spacing w:val="7"/>
          <w:sz w:val="28"/>
          <w:szCs w:val="28"/>
          <w:highlight w:val="none"/>
        </w:rPr>
        <w:t xml:space="preserve"> </w:t>
      </w:r>
      <w:r>
        <w:rPr>
          <w:rFonts w:ascii="宋体" w:hAnsi="宋体" w:eastAsia="宋体" w:cs="宋体"/>
          <w:b/>
          <w:bCs/>
          <w:color w:val="auto"/>
          <w:spacing w:val="-1"/>
          <w:sz w:val="28"/>
          <w:szCs w:val="28"/>
          <w:highlight w:val="none"/>
        </w:rPr>
        <w:t>技术要求和商务要求:技术要求是指对采购标的功能和质量要求，包括性</w:t>
      </w:r>
      <w:r>
        <w:rPr>
          <w:rFonts w:ascii="宋体" w:hAnsi="宋体" w:eastAsia="宋体" w:cs="宋体"/>
          <w:color w:val="auto"/>
          <w:spacing w:val="11"/>
          <w:sz w:val="28"/>
          <w:szCs w:val="28"/>
          <w:highlight w:val="none"/>
        </w:rPr>
        <w:t xml:space="preserve"> </w:t>
      </w:r>
      <w:r>
        <w:rPr>
          <w:rFonts w:ascii="宋体" w:hAnsi="宋体" w:eastAsia="宋体" w:cs="宋体"/>
          <w:b/>
          <w:bCs/>
          <w:color w:val="auto"/>
          <w:spacing w:val="-11"/>
          <w:sz w:val="28"/>
          <w:szCs w:val="28"/>
          <w:highlight w:val="none"/>
        </w:rPr>
        <w:t>能、材料、结构、外观、安全，或者服务内容和标准等</w:t>
      </w:r>
      <w:r>
        <w:rPr>
          <w:rFonts w:ascii="宋体" w:hAnsi="宋体" w:eastAsia="宋体" w:cs="宋体"/>
          <w:color w:val="auto"/>
          <w:spacing w:val="-81"/>
          <w:sz w:val="28"/>
          <w:szCs w:val="28"/>
          <w:highlight w:val="none"/>
        </w:rPr>
        <w:t xml:space="preserve"> </w:t>
      </w:r>
      <w:r>
        <w:rPr>
          <w:rFonts w:ascii="宋体" w:hAnsi="宋体" w:eastAsia="宋体" w:cs="宋体"/>
          <w:b/>
          <w:bCs/>
          <w:color w:val="auto"/>
          <w:spacing w:val="-11"/>
          <w:sz w:val="28"/>
          <w:szCs w:val="28"/>
          <w:highlight w:val="none"/>
        </w:rPr>
        <w:t>;商务要求是指取得</w:t>
      </w:r>
      <w:r>
        <w:rPr>
          <w:rFonts w:ascii="宋体" w:hAnsi="宋体" w:eastAsia="宋体" w:cs="宋体"/>
          <w:color w:val="auto"/>
          <w:sz w:val="28"/>
          <w:szCs w:val="28"/>
          <w:highlight w:val="none"/>
        </w:rPr>
        <w:t xml:space="preserve"> </w:t>
      </w:r>
      <w:r>
        <w:rPr>
          <w:rFonts w:ascii="宋体" w:hAnsi="宋体" w:eastAsia="宋体" w:cs="宋体"/>
          <w:b/>
          <w:bCs/>
          <w:color w:val="auto"/>
          <w:spacing w:val="-6"/>
          <w:sz w:val="28"/>
          <w:szCs w:val="28"/>
          <w:highlight w:val="none"/>
        </w:rPr>
        <w:t>采购标的的时间、地点、财务和服务要求，包括交付（实施）的时间（期</w:t>
      </w:r>
      <w:r>
        <w:rPr>
          <w:rFonts w:ascii="宋体" w:hAnsi="宋体" w:eastAsia="宋体" w:cs="宋体"/>
          <w:color w:val="auto"/>
          <w:spacing w:val="12"/>
          <w:sz w:val="28"/>
          <w:szCs w:val="28"/>
          <w:highlight w:val="none"/>
        </w:rPr>
        <w:t xml:space="preserve"> </w:t>
      </w:r>
      <w:r>
        <w:rPr>
          <w:rFonts w:ascii="宋体" w:hAnsi="宋体" w:eastAsia="宋体" w:cs="宋体"/>
          <w:b/>
          <w:bCs/>
          <w:color w:val="auto"/>
          <w:spacing w:val="-10"/>
          <w:sz w:val="28"/>
          <w:szCs w:val="28"/>
          <w:highlight w:val="none"/>
        </w:rPr>
        <w:t>限）和地点（范围</w:t>
      </w:r>
      <w:r>
        <w:rPr>
          <w:rFonts w:ascii="宋体" w:hAnsi="宋体" w:eastAsia="宋体" w:cs="宋体"/>
          <w:b/>
          <w:bCs/>
          <w:color w:val="auto"/>
          <w:spacing w:val="-39"/>
          <w:sz w:val="28"/>
          <w:szCs w:val="28"/>
          <w:highlight w:val="none"/>
        </w:rPr>
        <w:t>），</w:t>
      </w:r>
      <w:r>
        <w:rPr>
          <w:rFonts w:ascii="宋体" w:hAnsi="宋体" w:eastAsia="宋体" w:cs="宋体"/>
          <w:b/>
          <w:bCs/>
          <w:color w:val="auto"/>
          <w:spacing w:val="-10"/>
          <w:sz w:val="28"/>
          <w:szCs w:val="28"/>
          <w:highlight w:val="none"/>
        </w:rPr>
        <w:t>付款条件（进度和方法</w:t>
      </w:r>
      <w:r>
        <w:rPr>
          <w:rFonts w:ascii="宋体" w:hAnsi="宋体" w:eastAsia="宋体" w:cs="宋体"/>
          <w:b/>
          <w:bCs/>
          <w:color w:val="auto"/>
          <w:spacing w:val="-39"/>
          <w:sz w:val="28"/>
          <w:szCs w:val="28"/>
          <w:highlight w:val="none"/>
        </w:rPr>
        <w:t>），</w:t>
      </w:r>
      <w:r>
        <w:rPr>
          <w:rFonts w:ascii="宋体" w:hAnsi="宋体" w:eastAsia="宋体" w:cs="宋体"/>
          <w:b/>
          <w:bCs/>
          <w:color w:val="auto"/>
          <w:spacing w:val="-10"/>
          <w:sz w:val="28"/>
          <w:szCs w:val="28"/>
          <w:highlight w:val="none"/>
        </w:rPr>
        <w:t>包装和运输，售后服务，</w:t>
      </w:r>
      <w:r>
        <w:rPr>
          <w:rFonts w:ascii="宋体" w:hAnsi="宋体" w:eastAsia="宋体" w:cs="宋体"/>
          <w:color w:val="auto"/>
          <w:spacing w:val="2"/>
          <w:sz w:val="28"/>
          <w:szCs w:val="28"/>
          <w:highlight w:val="none"/>
        </w:rPr>
        <w:t xml:space="preserve"> </w:t>
      </w:r>
      <w:r>
        <w:rPr>
          <w:rFonts w:ascii="宋体" w:hAnsi="宋体" w:eastAsia="宋体" w:cs="宋体"/>
          <w:b/>
          <w:bCs/>
          <w:color w:val="auto"/>
          <w:spacing w:val="-5"/>
          <w:sz w:val="28"/>
          <w:szCs w:val="28"/>
          <w:highlight w:val="none"/>
        </w:rPr>
        <w:t>保险等。</w:t>
      </w:r>
    </w:p>
    <w:p w14:paraId="563835C1">
      <w:pPr>
        <w:spacing w:before="40" w:line="323" w:lineRule="auto"/>
        <w:ind w:left="1" w:right="64" w:firstLine="575"/>
        <w:jc w:val="both"/>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响应供应商不能简单照搬照抄采购文件项目需求说明中的技术、商务</w:t>
      </w:r>
      <w:r>
        <w:rPr>
          <w:rFonts w:ascii="宋体" w:hAnsi="宋体" w:eastAsia="宋体" w:cs="宋体"/>
          <w:b/>
          <w:bCs/>
          <w:color w:val="auto"/>
          <w:spacing w:val="-5"/>
          <w:sz w:val="28"/>
          <w:szCs w:val="28"/>
          <w:highlight w:val="none"/>
        </w:rPr>
        <w:t>要求，必须作实事求是的响应。如响应供应商提供的货物和服务同</w:t>
      </w:r>
      <w:r>
        <w:rPr>
          <w:rFonts w:ascii="宋体" w:hAnsi="宋体" w:eastAsia="宋体" w:cs="宋体"/>
          <w:b/>
          <w:bCs/>
          <w:color w:val="auto"/>
          <w:spacing w:val="-6"/>
          <w:sz w:val="28"/>
          <w:szCs w:val="28"/>
          <w:highlight w:val="none"/>
        </w:rPr>
        <w:t>采购人</w:t>
      </w:r>
      <w:r>
        <w:rPr>
          <w:rFonts w:ascii="宋体" w:hAnsi="宋体" w:eastAsia="宋体" w:cs="宋体"/>
          <w:b/>
          <w:bCs/>
          <w:color w:val="auto"/>
          <w:spacing w:val="-5"/>
          <w:sz w:val="28"/>
          <w:szCs w:val="28"/>
          <w:highlight w:val="none"/>
        </w:rPr>
        <w:t>提出的项目需求说明中的技术、商务要求不同的，必须在《商</w:t>
      </w:r>
      <w:r>
        <w:rPr>
          <w:rFonts w:ascii="宋体" w:hAnsi="宋体" w:eastAsia="宋体" w:cs="宋体"/>
          <w:b/>
          <w:bCs/>
          <w:color w:val="auto"/>
          <w:spacing w:val="-6"/>
          <w:sz w:val="28"/>
          <w:szCs w:val="28"/>
          <w:highlight w:val="none"/>
        </w:rPr>
        <w:t>务部分正负</w:t>
      </w:r>
      <w:r>
        <w:rPr>
          <w:rFonts w:ascii="宋体" w:hAnsi="宋体" w:eastAsia="宋体" w:cs="宋体"/>
          <w:b/>
          <w:bCs/>
          <w:color w:val="auto"/>
          <w:spacing w:val="-3"/>
          <w:sz w:val="28"/>
          <w:szCs w:val="28"/>
          <w:highlight w:val="none"/>
        </w:rPr>
        <w:t>偏离表》和《技术部分正负偏离表》上明示。</w:t>
      </w:r>
    </w:p>
    <w:p w14:paraId="4E86A44E">
      <w:pPr>
        <w:spacing w:before="42" w:line="220" w:lineRule="auto"/>
        <w:ind w:left="563"/>
        <w:rPr>
          <w:rFonts w:ascii="宋体" w:hAnsi="宋体" w:eastAsia="宋体" w:cs="宋体"/>
          <w:color w:val="auto"/>
          <w:sz w:val="28"/>
          <w:szCs w:val="28"/>
          <w:highlight w:val="none"/>
        </w:rPr>
      </w:pPr>
      <w:r>
        <w:rPr>
          <w:rFonts w:ascii="宋体" w:hAnsi="宋体" w:eastAsia="宋体" w:cs="宋体"/>
          <w:b/>
          <w:bCs/>
          <w:color w:val="auto"/>
          <w:spacing w:val="-12"/>
          <w:sz w:val="28"/>
          <w:szCs w:val="28"/>
          <w:highlight w:val="none"/>
        </w:rPr>
        <w:t>其内容包含：</w:t>
      </w:r>
    </w:p>
    <w:p w14:paraId="2ED6F115">
      <w:pPr>
        <w:spacing w:before="166" w:line="219" w:lineRule="auto"/>
        <w:ind w:left="567"/>
        <w:outlineLvl w:val="3"/>
        <w:rPr>
          <w:rFonts w:ascii="宋体" w:hAnsi="宋体" w:eastAsia="宋体" w:cs="宋体"/>
          <w:color w:val="auto"/>
          <w:sz w:val="28"/>
          <w:szCs w:val="28"/>
          <w:highlight w:val="none"/>
        </w:rPr>
      </w:pPr>
      <w:r>
        <w:rPr>
          <w:rFonts w:ascii="宋体" w:hAnsi="宋体" w:eastAsia="宋体" w:cs="宋体"/>
          <w:b/>
          <w:bCs/>
          <w:color w:val="auto"/>
          <w:spacing w:val="-10"/>
          <w:sz w:val="28"/>
          <w:szCs w:val="28"/>
          <w:highlight w:val="none"/>
        </w:rPr>
        <w:t>一、采购货物清单：</w:t>
      </w:r>
    </w:p>
    <w:p w14:paraId="079E9E86">
      <w:pPr>
        <w:spacing w:line="73" w:lineRule="auto"/>
        <w:rPr>
          <w:rFonts w:ascii="Arial"/>
          <w:color w:val="auto"/>
          <w:sz w:val="2"/>
          <w:highlight w:val="none"/>
        </w:rPr>
      </w:pPr>
    </w:p>
    <w:tbl>
      <w:tblPr>
        <w:tblStyle w:val="7"/>
        <w:tblW w:w="878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8"/>
        <w:gridCol w:w="1822"/>
        <w:gridCol w:w="1296"/>
        <w:gridCol w:w="1248"/>
        <w:gridCol w:w="1176"/>
        <w:gridCol w:w="1200"/>
        <w:gridCol w:w="1512"/>
      </w:tblGrid>
      <w:tr w14:paraId="42BFE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28" w:type="dxa"/>
            <w:tcBorders>
              <w:top w:val="single" w:color="000000" w:sz="4" w:space="0"/>
              <w:left w:val="single" w:color="000000" w:sz="4" w:space="0"/>
              <w:bottom w:val="nil"/>
              <w:right w:val="single" w:color="000000" w:sz="4" w:space="0"/>
            </w:tcBorders>
            <w:shd w:val="clear" w:color="auto" w:fill="auto"/>
            <w:noWrap/>
            <w:vAlign w:val="center"/>
          </w:tcPr>
          <w:p w14:paraId="0424A076">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822" w:type="dxa"/>
            <w:tcBorders>
              <w:top w:val="single" w:color="000000" w:sz="4" w:space="0"/>
              <w:left w:val="single" w:color="000000" w:sz="4" w:space="0"/>
              <w:bottom w:val="nil"/>
              <w:right w:val="single" w:color="000000" w:sz="4" w:space="0"/>
            </w:tcBorders>
            <w:shd w:val="clear" w:color="auto" w:fill="auto"/>
            <w:vAlign w:val="center"/>
          </w:tcPr>
          <w:p w14:paraId="6EB5F9CE">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材料名称</w:t>
            </w:r>
          </w:p>
        </w:tc>
        <w:tc>
          <w:tcPr>
            <w:tcW w:w="1296" w:type="dxa"/>
            <w:tcBorders>
              <w:top w:val="single" w:color="000000" w:sz="4" w:space="0"/>
              <w:left w:val="single" w:color="000000" w:sz="4" w:space="0"/>
              <w:bottom w:val="nil"/>
              <w:right w:val="single" w:color="000000" w:sz="4" w:space="0"/>
            </w:tcBorders>
            <w:shd w:val="clear" w:color="auto" w:fill="auto"/>
            <w:vAlign w:val="center"/>
          </w:tcPr>
          <w:p w14:paraId="617E02DD">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规格/型号</w:t>
            </w:r>
          </w:p>
        </w:tc>
        <w:tc>
          <w:tcPr>
            <w:tcW w:w="1248" w:type="dxa"/>
            <w:tcBorders>
              <w:top w:val="single" w:color="000000" w:sz="4" w:space="0"/>
              <w:left w:val="single" w:color="000000" w:sz="4" w:space="0"/>
              <w:bottom w:val="nil"/>
              <w:right w:val="single" w:color="000000" w:sz="4" w:space="0"/>
            </w:tcBorders>
            <w:shd w:val="clear" w:color="auto" w:fill="auto"/>
            <w:vAlign w:val="center"/>
          </w:tcPr>
          <w:p w14:paraId="102AB3CF">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计量单位</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682F">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预估数量</w:t>
            </w:r>
          </w:p>
        </w:tc>
        <w:tc>
          <w:tcPr>
            <w:tcW w:w="1200" w:type="dxa"/>
            <w:tcBorders>
              <w:top w:val="single" w:color="000000" w:sz="4" w:space="0"/>
              <w:left w:val="single" w:color="000000" w:sz="4" w:space="0"/>
              <w:right w:val="single" w:color="000000" w:sz="4" w:space="0"/>
            </w:tcBorders>
            <w:shd w:val="clear" w:color="auto" w:fill="auto"/>
            <w:vAlign w:val="center"/>
          </w:tcPr>
          <w:p w14:paraId="56B09F68">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分项综合</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单价限价（元）</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482D">
            <w:pPr>
              <w:keepNext w:val="0"/>
              <w:keepLines w:val="0"/>
              <w:widowControl/>
              <w:suppressLineNumbers w:val="0"/>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分项总价限价（元）</w:t>
            </w:r>
          </w:p>
        </w:tc>
      </w:tr>
      <w:tr w14:paraId="1B3EC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ED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822" w:type="dxa"/>
            <w:vMerge w:val="restart"/>
            <w:tcBorders>
              <w:top w:val="single" w:color="000000" w:sz="4" w:space="0"/>
              <w:left w:val="single" w:color="000000" w:sz="4" w:space="0"/>
              <w:right w:val="single" w:color="000000" w:sz="4" w:space="0"/>
            </w:tcBorders>
            <w:shd w:val="clear" w:color="auto" w:fill="auto"/>
            <w:noWrap/>
            <w:vAlign w:val="center"/>
          </w:tcPr>
          <w:p w14:paraId="6FA23B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Y型过滤器</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971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28C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7CE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BBC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545 </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8C2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68125 </w:t>
            </w:r>
          </w:p>
        </w:tc>
      </w:tr>
      <w:tr w14:paraId="35B26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66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822" w:type="dxa"/>
            <w:vMerge w:val="continue"/>
            <w:tcBorders>
              <w:left w:val="single" w:color="000000" w:sz="4" w:space="0"/>
              <w:right w:val="single" w:color="000000" w:sz="4" w:space="0"/>
            </w:tcBorders>
            <w:shd w:val="clear" w:color="auto" w:fill="auto"/>
            <w:noWrap/>
            <w:vAlign w:val="center"/>
          </w:tcPr>
          <w:p w14:paraId="21369767">
            <w:pPr>
              <w:jc w:val="center"/>
              <w:rPr>
                <w:rFonts w:hint="eastAsia" w:ascii="宋体" w:hAnsi="宋体" w:eastAsia="宋体" w:cs="宋体"/>
                <w:i w:val="0"/>
                <w:iCs w:val="0"/>
                <w:color w:val="auto"/>
                <w:sz w:val="22"/>
                <w:szCs w:val="22"/>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51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DN150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CA4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24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99C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964 </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A67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9640 </w:t>
            </w:r>
          </w:p>
        </w:tc>
      </w:tr>
      <w:tr w14:paraId="1C0DD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A6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822" w:type="dxa"/>
            <w:vMerge w:val="continue"/>
            <w:tcBorders>
              <w:left w:val="single" w:color="000000" w:sz="4" w:space="0"/>
              <w:right w:val="single" w:color="000000" w:sz="4" w:space="0"/>
            </w:tcBorders>
            <w:shd w:val="clear" w:color="auto" w:fill="auto"/>
            <w:noWrap/>
            <w:vAlign w:val="center"/>
          </w:tcPr>
          <w:p w14:paraId="0F199F2A">
            <w:pPr>
              <w:jc w:val="center"/>
              <w:rPr>
                <w:rFonts w:hint="eastAsia" w:ascii="宋体" w:hAnsi="宋体" w:eastAsia="宋体" w:cs="宋体"/>
                <w:i w:val="0"/>
                <w:iCs w:val="0"/>
                <w:color w:val="auto"/>
                <w:sz w:val="22"/>
                <w:szCs w:val="22"/>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16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DN200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94D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AF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572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1676 </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E26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100560 </w:t>
            </w:r>
          </w:p>
        </w:tc>
      </w:tr>
      <w:tr w14:paraId="06322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49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822" w:type="dxa"/>
            <w:vMerge w:val="continue"/>
            <w:tcBorders>
              <w:left w:val="single" w:color="000000" w:sz="4" w:space="0"/>
              <w:right w:val="single" w:color="000000" w:sz="4" w:space="0"/>
            </w:tcBorders>
            <w:shd w:val="clear" w:color="auto" w:fill="auto"/>
            <w:noWrap/>
            <w:vAlign w:val="center"/>
          </w:tcPr>
          <w:p w14:paraId="21B68BE1">
            <w:pPr>
              <w:jc w:val="center"/>
              <w:rPr>
                <w:rFonts w:hint="eastAsia" w:ascii="宋体" w:hAnsi="宋体" w:eastAsia="宋体" w:cs="宋体"/>
                <w:i w:val="0"/>
                <w:iCs w:val="0"/>
                <w:color w:val="auto"/>
                <w:sz w:val="22"/>
                <w:szCs w:val="22"/>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95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DN300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598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E5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1E5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3563 </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EE2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71260 </w:t>
            </w:r>
          </w:p>
        </w:tc>
      </w:tr>
      <w:tr w14:paraId="5A588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EF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822" w:type="dxa"/>
            <w:vMerge w:val="continue"/>
            <w:tcBorders>
              <w:left w:val="single" w:color="000000" w:sz="4" w:space="0"/>
              <w:bottom w:val="single" w:color="000000" w:sz="4" w:space="0"/>
              <w:right w:val="single" w:color="000000" w:sz="4" w:space="0"/>
            </w:tcBorders>
            <w:shd w:val="clear" w:color="auto" w:fill="auto"/>
            <w:noWrap/>
            <w:vAlign w:val="center"/>
          </w:tcPr>
          <w:p w14:paraId="404041F4">
            <w:pPr>
              <w:jc w:val="center"/>
              <w:rPr>
                <w:rFonts w:hint="eastAsia" w:ascii="宋体" w:hAnsi="宋体" w:eastAsia="宋体" w:cs="宋体"/>
                <w:i w:val="0"/>
                <w:iCs w:val="0"/>
                <w:color w:val="auto"/>
                <w:sz w:val="22"/>
                <w:szCs w:val="22"/>
                <w:highlight w:val="none"/>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B0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DN400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E83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DC4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C4B7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7535 </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BC8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7535 </w:t>
            </w:r>
          </w:p>
        </w:tc>
      </w:tr>
      <w:tr w14:paraId="678DE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27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71C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
              </w:rPr>
              <w:t>总价最高限价</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E51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auto"/>
                <w:kern w:val="0"/>
                <w:sz w:val="22"/>
                <w:szCs w:val="22"/>
                <w:highlight w:val="none"/>
                <w:lang w:val="en-US" w:eastAsia="zh-CN" w:bidi="ar-SA"/>
              </w:rPr>
            </w:pPr>
            <w:r>
              <w:rPr>
                <w:rFonts w:hint="eastAsia" w:ascii="宋体" w:hAnsi="宋体" w:eastAsia="宋体" w:cs="宋体"/>
                <w:b/>
                <w:bCs/>
                <w:i w:val="0"/>
                <w:iCs w:val="0"/>
                <w:color w:val="auto"/>
                <w:kern w:val="0"/>
                <w:sz w:val="22"/>
                <w:szCs w:val="22"/>
                <w:highlight w:val="none"/>
                <w:lang w:val="en-US" w:eastAsia="zh-CN" w:bidi="ar"/>
              </w:rPr>
              <w:t>257120元</w:t>
            </w:r>
          </w:p>
        </w:tc>
      </w:tr>
    </w:tbl>
    <w:p w14:paraId="73C894AA">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注：1.本项目核心产品：Y型过滤器DN100。</w:t>
      </w:r>
    </w:p>
    <w:p w14:paraId="3D31E98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2.本次采购项目使用的参考品牌：优威牌（江苏）、冠龙牌（上海）、KOVI牌（天津国威）、珠华牌（湖南南方株洲）、中核苏阀SUFA牌(苏州）；报价供应商如拟投产品不在参考品牌之列的，报价品牌技术参数不得低于参考的品牌且满足本次招标的技术标准及要求，同时报价供应商应当在</w:t>
      </w:r>
      <w:r>
        <w:rPr>
          <w:rFonts w:hint="eastAsia" w:ascii="宋体" w:hAnsi="宋体" w:eastAsia="宋体" w:cs="宋体"/>
          <w:b/>
          <w:bCs/>
          <w:color w:val="auto"/>
          <w:spacing w:val="-5"/>
          <w:sz w:val="28"/>
          <w:szCs w:val="28"/>
          <w:highlight w:val="none"/>
          <w:lang w:val="en-US" w:eastAsia="zh-CN"/>
        </w:rPr>
        <w:t>2025年04月22日下午3点前向采</w:t>
      </w:r>
      <w:r>
        <w:rPr>
          <w:rFonts w:hint="eastAsia" w:ascii="宋体" w:hAnsi="宋体" w:eastAsia="宋体" w:cs="宋体"/>
          <w:b/>
          <w:bCs/>
          <w:color w:val="auto"/>
          <w:spacing w:val="-5"/>
          <w:sz w:val="28"/>
          <w:szCs w:val="28"/>
          <w:highlight w:val="none"/>
          <w:lang w:val="en-US" w:eastAsia="zh-CN"/>
        </w:rPr>
        <w:t>购人提供拟投货物的技术资料及相关证明材料原件，采购人将组织进行评审，符合要求的将以补充通知的形式在相关网站予以公布，未提供或不符合要求的将被视作无效报价。</w:t>
      </w:r>
    </w:p>
    <w:p w14:paraId="15CF59B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3.本次采购为预估数量，具体数量以采购方实际采购的数量为准，供货方式为少量多批次，报价时请充分考虑运输成本。</w:t>
      </w:r>
    </w:p>
    <w:p w14:paraId="76AC410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4.所有设备参数为最低要求，不允许负偏离，否则视为无效报价。</w:t>
      </w:r>
    </w:p>
    <w:p w14:paraId="29EC2CD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5.各供应商每项的分项综合单价报价与分项综合单价限价相比的下浮率必须一致，否则，作无效标处理。</w:t>
      </w:r>
    </w:p>
    <w:p w14:paraId="3526F90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6.投标报价为固定单价，各供应商应充分考虑各类市场风险和政策性调整确定风险系数计入报价，合同期内不作调整。</w:t>
      </w:r>
    </w:p>
    <w:p w14:paraId="25CC212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default" w:ascii="宋体" w:hAnsi="宋体" w:eastAsia="宋体" w:cs="宋体"/>
          <w:b/>
          <w:bCs/>
          <w:color w:val="auto"/>
          <w:spacing w:val="-5"/>
          <w:sz w:val="28"/>
          <w:szCs w:val="28"/>
          <w:highlight w:val="none"/>
        </w:rPr>
      </w:pPr>
      <w:r>
        <w:rPr>
          <w:rFonts w:hint="eastAsia" w:ascii="宋体" w:hAnsi="宋体" w:eastAsia="宋体" w:cs="宋体"/>
          <w:b/>
          <w:bCs/>
          <w:color w:val="auto"/>
          <w:spacing w:val="-5"/>
          <w:sz w:val="28"/>
          <w:szCs w:val="28"/>
          <w:highlight w:val="none"/>
          <w:lang w:val="en-US" w:eastAsia="zh-CN"/>
        </w:rPr>
        <w:t>7.如采购中碰到清单以外的同类型产品规格型号，可补充报价，价格须在合理市场价范围内，并经采购方确认后，方可正常供货。</w:t>
      </w:r>
    </w:p>
    <w:p w14:paraId="5600A64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二、材料标准及要求</w:t>
      </w:r>
    </w:p>
    <w:p w14:paraId="117555FB">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lang w:val="zh-CN"/>
        </w:rPr>
        <w:t>设备技术标准</w:t>
      </w:r>
    </w:p>
    <w:p w14:paraId="2E2E37CA">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所投的设备必须满足以下国标:</w:t>
      </w:r>
    </w:p>
    <w:p w14:paraId="1A297865">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（1）压力试验标准：GB/T</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rPr>
        <w:t>13927-20</w:t>
      </w:r>
      <w:r>
        <w:rPr>
          <w:rFonts w:hint="eastAsia" w:ascii="宋体" w:hAnsi="宋体" w:eastAsia="宋体" w:cs="宋体"/>
          <w:color w:val="auto"/>
          <w:sz w:val="28"/>
          <w:szCs w:val="28"/>
          <w:highlight w:val="none"/>
          <w:lang w:val="en-US" w:eastAsia="zh-CN"/>
        </w:rPr>
        <w:t>22</w:t>
      </w:r>
    </w:p>
    <w:p w14:paraId="38690BDC">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zh-CN"/>
        </w:rPr>
        <w:t>（2）法兰连接标准：</w:t>
      </w:r>
      <w:r>
        <w:rPr>
          <w:rFonts w:hint="eastAsia" w:ascii="宋体" w:hAnsi="宋体" w:eastAsia="宋体" w:cs="宋体"/>
          <w:strike w:val="0"/>
          <w:dstrike w:val="0"/>
          <w:color w:val="auto"/>
          <w:sz w:val="28"/>
          <w:szCs w:val="28"/>
          <w:highlight w:val="none"/>
          <w:lang w:val="zh-CN"/>
        </w:rPr>
        <w:t>GB/T</w:t>
      </w:r>
      <w:r>
        <w:rPr>
          <w:rFonts w:hint="eastAsia" w:ascii="宋体" w:hAnsi="宋体" w:eastAsia="宋体" w:cs="宋体"/>
          <w:strike w:val="0"/>
          <w:dstrike w:val="0"/>
          <w:color w:val="auto"/>
          <w:sz w:val="28"/>
          <w:szCs w:val="28"/>
          <w:highlight w:val="none"/>
          <w:lang w:val="en-US" w:eastAsia="zh-CN"/>
        </w:rPr>
        <w:t xml:space="preserve"> </w:t>
      </w:r>
      <w:r>
        <w:rPr>
          <w:rFonts w:hint="eastAsia" w:ascii="宋体" w:hAnsi="宋体" w:eastAsia="宋体" w:cs="宋体"/>
          <w:strike w:val="0"/>
          <w:dstrike w:val="0"/>
          <w:color w:val="auto"/>
          <w:sz w:val="28"/>
          <w:szCs w:val="28"/>
          <w:highlight w:val="none"/>
          <w:lang w:val="zh-CN"/>
        </w:rPr>
        <w:t>17241.</w:t>
      </w:r>
      <w:r>
        <w:rPr>
          <w:rFonts w:hint="eastAsia" w:ascii="宋体" w:hAnsi="宋体" w:eastAsia="宋体" w:cs="宋体"/>
          <w:strike w:val="0"/>
          <w:dstrike w:val="0"/>
          <w:color w:val="auto"/>
          <w:sz w:val="28"/>
          <w:szCs w:val="28"/>
          <w:highlight w:val="none"/>
          <w:lang w:val="en-US" w:eastAsia="zh-CN"/>
        </w:rPr>
        <w:t>1</w:t>
      </w:r>
      <w:r>
        <w:rPr>
          <w:rFonts w:hint="eastAsia" w:ascii="宋体" w:hAnsi="宋体" w:eastAsia="宋体" w:cs="宋体"/>
          <w:strike w:val="0"/>
          <w:dstrike w:val="0"/>
          <w:color w:val="auto"/>
          <w:sz w:val="28"/>
          <w:szCs w:val="28"/>
          <w:highlight w:val="none"/>
          <w:lang w:val="zh-CN"/>
        </w:rPr>
        <w:t>-20</w:t>
      </w:r>
      <w:r>
        <w:rPr>
          <w:rFonts w:hint="eastAsia" w:ascii="宋体" w:hAnsi="宋体" w:eastAsia="宋体" w:cs="宋体"/>
          <w:strike w:val="0"/>
          <w:dstrike w:val="0"/>
          <w:color w:val="auto"/>
          <w:sz w:val="28"/>
          <w:szCs w:val="28"/>
          <w:highlight w:val="none"/>
          <w:lang w:val="en-US" w:eastAsia="zh-CN"/>
        </w:rPr>
        <w:t>24</w:t>
      </w:r>
    </w:p>
    <w:p w14:paraId="7F62F4EF">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（3）球墨铸铁技术条件：GB/T</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rPr>
        <w:t>12227-2005</w:t>
      </w:r>
    </w:p>
    <w:p w14:paraId="79B01DBC">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zh-CN"/>
        </w:rPr>
        <w:t>（4）通用阀门标志：GB/T</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rPr>
        <w:t>12220-</w:t>
      </w:r>
      <w:r>
        <w:rPr>
          <w:rFonts w:hint="eastAsia" w:ascii="宋体" w:hAnsi="宋体" w:eastAsia="宋体" w:cs="宋体"/>
          <w:color w:val="auto"/>
          <w:sz w:val="28"/>
          <w:szCs w:val="28"/>
          <w:highlight w:val="none"/>
          <w:lang w:val="en-US" w:eastAsia="zh-CN"/>
        </w:rPr>
        <w:t>2015</w:t>
      </w:r>
    </w:p>
    <w:p w14:paraId="53942903">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（5）橡胶密封材料规范;HG/T</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rPr>
        <w:t>3091-2000</w:t>
      </w:r>
    </w:p>
    <w:p w14:paraId="0BB89FD3">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（6）生活饮用水输配水设备及防护材料的安全性评价标准：GB/T</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rPr>
        <w:t>17219-</w:t>
      </w:r>
      <w:r>
        <w:rPr>
          <w:rFonts w:hint="eastAsia" w:ascii="宋体" w:hAnsi="宋体" w:eastAsia="宋体" w:cs="宋体"/>
          <w:color w:val="auto"/>
          <w:sz w:val="28"/>
          <w:szCs w:val="28"/>
          <w:highlight w:val="none"/>
          <w:lang w:val="en-US" w:eastAsia="zh-CN"/>
        </w:rPr>
        <w:t>1998</w:t>
      </w:r>
    </w:p>
    <w:p w14:paraId="09711F80">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lang w:val="zh-CN"/>
        </w:rPr>
        <w:t>技术性能及材质要求</w:t>
      </w:r>
    </w:p>
    <w:p w14:paraId="6532787F">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2.1</w:t>
      </w:r>
      <w:r>
        <w:rPr>
          <w:rFonts w:hint="eastAsia" w:ascii="宋体" w:hAnsi="宋体" w:eastAsia="宋体" w:cs="宋体"/>
          <w:color w:val="auto"/>
          <w:sz w:val="28"/>
          <w:szCs w:val="28"/>
          <w:highlight w:val="none"/>
          <w:lang w:val="zh-CN"/>
        </w:rPr>
        <w:t>工作介质、温度及安装要求</w:t>
      </w:r>
    </w:p>
    <w:p w14:paraId="1A13F055">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本次招标的</w:t>
      </w:r>
      <w:r>
        <w:rPr>
          <w:rFonts w:hint="eastAsia" w:ascii="宋体" w:hAnsi="宋体" w:eastAsia="宋体" w:cs="宋体"/>
          <w:b/>
          <w:bCs/>
          <w:color w:val="auto"/>
          <w:kern w:val="0"/>
          <w:sz w:val="28"/>
          <w:szCs w:val="28"/>
          <w:highlight w:val="none"/>
          <w:lang w:val="en-US" w:eastAsia="zh-CN"/>
        </w:rPr>
        <w:t>Y型过滤器</w:t>
      </w:r>
      <w:r>
        <w:rPr>
          <w:rFonts w:hint="eastAsia" w:ascii="宋体" w:hAnsi="宋体" w:eastAsia="宋体" w:cs="宋体"/>
          <w:color w:val="auto"/>
          <w:sz w:val="28"/>
          <w:szCs w:val="28"/>
          <w:highlight w:val="none"/>
          <w:lang w:val="zh-CN"/>
        </w:rPr>
        <w:t>要求公称压力1.0MPa，温度0℃～80℃的自来水或河水。</w:t>
      </w:r>
    </w:p>
    <w:p w14:paraId="604F553A">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2.2</w:t>
      </w:r>
      <w:r>
        <w:rPr>
          <w:rFonts w:hint="eastAsia" w:ascii="宋体" w:hAnsi="宋体" w:eastAsia="宋体" w:cs="宋体"/>
          <w:color w:val="auto"/>
          <w:sz w:val="28"/>
          <w:szCs w:val="28"/>
          <w:highlight w:val="none"/>
          <w:lang w:val="zh-CN"/>
        </w:rPr>
        <w:t>阀体、阀盖</w:t>
      </w:r>
    </w:p>
    <w:p w14:paraId="04FF2026">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b/>
          <w:bCs/>
          <w:color w:val="auto"/>
          <w:sz w:val="28"/>
          <w:szCs w:val="28"/>
          <w:highlight w:val="none"/>
          <w:lang w:val="zh-CN"/>
        </w:rPr>
      </w:pPr>
      <w:r>
        <w:rPr>
          <w:rFonts w:hint="eastAsia" w:ascii="宋体" w:hAnsi="宋体" w:eastAsia="宋体" w:cs="宋体"/>
          <w:strike w:val="0"/>
          <w:dstrike w:val="0"/>
          <w:color w:val="auto"/>
          <w:sz w:val="28"/>
          <w:szCs w:val="28"/>
          <w:highlight w:val="none"/>
          <w:lang w:val="zh-CN"/>
        </w:rPr>
        <w:t>★</w:t>
      </w:r>
      <w:r>
        <w:rPr>
          <w:rFonts w:hint="eastAsia" w:ascii="宋体" w:hAnsi="宋体" w:eastAsia="宋体" w:cs="宋体"/>
          <w:strike w:val="0"/>
          <w:dstrike w:val="0"/>
          <w:color w:val="auto"/>
          <w:sz w:val="28"/>
          <w:szCs w:val="28"/>
          <w:highlight w:val="none"/>
          <w:lang w:val="en-US" w:eastAsia="zh-CN"/>
        </w:rPr>
        <w:t>2.</w:t>
      </w:r>
      <w:r>
        <w:rPr>
          <w:rFonts w:hint="eastAsia" w:ascii="宋体" w:hAnsi="宋体" w:eastAsia="宋体" w:cs="宋体"/>
          <w:color w:val="auto"/>
          <w:sz w:val="28"/>
          <w:szCs w:val="28"/>
          <w:highlight w:val="none"/>
          <w:lang w:val="zh-CN"/>
        </w:rPr>
        <w:t>2.1阀体、阀盖的材质均为球墨铸铁QT450－10或力学性能更高的材料，要符合GB/T</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rPr>
        <w:t>12227</w:t>
      </w:r>
      <w:r>
        <w:rPr>
          <w:rFonts w:hint="eastAsia" w:ascii="宋体" w:hAnsi="宋体" w:eastAsia="宋体" w:cs="宋体"/>
          <w:color w:val="auto"/>
          <w:sz w:val="28"/>
          <w:szCs w:val="28"/>
          <w:highlight w:val="none"/>
          <w:lang w:val="en-US" w:eastAsia="zh-CN"/>
        </w:rPr>
        <w:t>-2005</w:t>
      </w:r>
      <w:r>
        <w:rPr>
          <w:rFonts w:hint="eastAsia" w:ascii="宋体" w:hAnsi="宋体" w:eastAsia="宋体" w:cs="宋体"/>
          <w:color w:val="auto"/>
          <w:sz w:val="28"/>
          <w:szCs w:val="28"/>
          <w:highlight w:val="none"/>
          <w:lang w:val="zh-CN"/>
        </w:rPr>
        <w:t>规定的技术条件。阀体、阀盖要求进行热处理以消除内应力。商标及材质牌号铸在阀体上。</w:t>
      </w:r>
      <w:r>
        <w:rPr>
          <w:rFonts w:hint="eastAsia" w:ascii="宋体" w:hAnsi="宋体" w:eastAsia="宋体" w:cs="宋体"/>
          <w:b/>
          <w:bCs/>
          <w:color w:val="auto"/>
          <w:sz w:val="28"/>
          <w:szCs w:val="28"/>
          <w:highlight w:val="none"/>
          <w:lang w:val="zh-CN"/>
        </w:rPr>
        <w:t>需提供省级</w:t>
      </w:r>
      <w:r>
        <w:rPr>
          <w:rFonts w:hint="eastAsia" w:ascii="宋体" w:hAnsi="宋体" w:eastAsia="宋体" w:cs="宋体"/>
          <w:b/>
          <w:bCs/>
          <w:color w:val="auto"/>
          <w:sz w:val="28"/>
          <w:szCs w:val="28"/>
          <w:highlight w:val="none"/>
          <w:lang w:val="en-US" w:eastAsia="zh-CN"/>
        </w:rPr>
        <w:t>及</w:t>
      </w:r>
      <w:r>
        <w:rPr>
          <w:rFonts w:hint="eastAsia" w:ascii="宋体" w:hAnsi="宋体" w:eastAsia="宋体" w:cs="宋体"/>
          <w:b/>
          <w:bCs/>
          <w:color w:val="auto"/>
          <w:sz w:val="28"/>
          <w:szCs w:val="28"/>
          <w:highlight w:val="none"/>
          <w:lang w:val="zh-CN"/>
        </w:rPr>
        <w:t>以上质量检测机构出具的材质性能检测报告。</w:t>
      </w:r>
    </w:p>
    <w:p w14:paraId="7B78C5B5">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b/>
          <w:bCs/>
          <w:color w:val="auto"/>
          <w:sz w:val="28"/>
          <w:szCs w:val="28"/>
          <w:highlight w:val="none"/>
          <w:lang w:val="zh-CN"/>
        </w:rPr>
      </w:pPr>
      <w:r>
        <w:rPr>
          <w:rFonts w:hint="eastAsia" w:ascii="宋体" w:hAnsi="宋体" w:eastAsia="宋体" w:cs="宋体"/>
          <w:strike w:val="0"/>
          <w:dstrike w:val="0"/>
          <w:color w:val="auto"/>
          <w:sz w:val="28"/>
          <w:szCs w:val="28"/>
          <w:highlight w:val="none"/>
          <w:lang w:val="zh-CN"/>
        </w:rPr>
        <w:t>★</w:t>
      </w:r>
      <w:r>
        <w:rPr>
          <w:rFonts w:hint="eastAsia" w:ascii="宋体" w:hAnsi="宋体" w:eastAsia="宋体" w:cs="宋体"/>
          <w:strike w:val="0"/>
          <w:dstrike w:val="0"/>
          <w:color w:val="auto"/>
          <w:sz w:val="28"/>
          <w:szCs w:val="28"/>
          <w:highlight w:val="none"/>
          <w:lang w:val="en-US" w:eastAsia="zh-CN"/>
        </w:rPr>
        <w:t>2.</w:t>
      </w:r>
      <w:r>
        <w:rPr>
          <w:rFonts w:hint="eastAsia" w:ascii="宋体" w:hAnsi="宋体" w:eastAsia="宋体" w:cs="宋体"/>
          <w:color w:val="auto"/>
          <w:sz w:val="28"/>
          <w:szCs w:val="28"/>
          <w:highlight w:val="none"/>
          <w:lang w:val="zh-CN"/>
        </w:rPr>
        <w:t>2.2滤网应为不锈钢304材质，目数为30~40；滤网的过滤面积不小于1.5倍的阀门公称通径面积，在流速3m/s时水损不大于2M。</w:t>
      </w:r>
      <w:r>
        <w:rPr>
          <w:rFonts w:hint="eastAsia" w:ascii="宋体" w:hAnsi="宋体" w:eastAsia="宋体" w:cs="宋体"/>
          <w:b/>
          <w:bCs/>
          <w:color w:val="auto"/>
          <w:sz w:val="28"/>
          <w:szCs w:val="28"/>
          <w:highlight w:val="none"/>
          <w:lang w:val="zh-CN"/>
        </w:rPr>
        <w:t>需提供省级</w:t>
      </w:r>
      <w:r>
        <w:rPr>
          <w:rFonts w:hint="eastAsia" w:ascii="宋体" w:hAnsi="宋体" w:eastAsia="宋体" w:cs="宋体"/>
          <w:b/>
          <w:bCs/>
          <w:color w:val="auto"/>
          <w:sz w:val="28"/>
          <w:szCs w:val="28"/>
          <w:highlight w:val="none"/>
          <w:lang w:val="en-US" w:eastAsia="zh-CN"/>
        </w:rPr>
        <w:t>及</w:t>
      </w:r>
      <w:r>
        <w:rPr>
          <w:rFonts w:hint="eastAsia" w:ascii="宋体" w:hAnsi="宋体" w:eastAsia="宋体" w:cs="宋体"/>
          <w:b/>
          <w:bCs/>
          <w:color w:val="auto"/>
          <w:sz w:val="28"/>
          <w:szCs w:val="28"/>
          <w:highlight w:val="none"/>
          <w:lang w:val="zh-CN"/>
        </w:rPr>
        <w:t>以上质量检测机构出具的不锈钢304材质性能检测报告。</w:t>
      </w:r>
    </w:p>
    <w:p w14:paraId="768467DB">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zh-CN"/>
        </w:rPr>
        <w:t>2.3阀体应为Y型直流形式，底盖带有排污堵头螺栓，以便在不拆除过滤网即可实现排污。</w:t>
      </w:r>
    </w:p>
    <w:p w14:paraId="04A9E4AE">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zh-CN"/>
        </w:rPr>
        <w:t>2.4法兰的材质与阀体一致，法兰要与阀体铸为一体,不接受法兰与阀体焊接型式，法兰的连接尺寸要符合</w:t>
      </w:r>
      <w:r>
        <w:rPr>
          <w:rFonts w:hint="eastAsia" w:ascii="宋体" w:hAnsi="宋体" w:eastAsia="宋体" w:cs="宋体"/>
          <w:strike w:val="0"/>
          <w:dstrike w:val="0"/>
          <w:color w:val="auto"/>
          <w:sz w:val="28"/>
          <w:szCs w:val="28"/>
          <w:highlight w:val="none"/>
          <w:lang w:val="zh-CN"/>
        </w:rPr>
        <w:t>GB/T</w:t>
      </w:r>
      <w:r>
        <w:rPr>
          <w:rFonts w:hint="eastAsia" w:ascii="宋体" w:hAnsi="宋体" w:eastAsia="宋体" w:cs="宋体"/>
          <w:strike w:val="0"/>
          <w:dstrike w:val="0"/>
          <w:color w:val="auto"/>
          <w:sz w:val="28"/>
          <w:szCs w:val="28"/>
          <w:highlight w:val="none"/>
          <w:lang w:val="en-US" w:eastAsia="zh-CN"/>
        </w:rPr>
        <w:t xml:space="preserve"> </w:t>
      </w:r>
      <w:r>
        <w:rPr>
          <w:rFonts w:hint="eastAsia" w:ascii="宋体" w:hAnsi="宋体" w:eastAsia="宋体" w:cs="宋体"/>
          <w:strike w:val="0"/>
          <w:dstrike w:val="0"/>
          <w:color w:val="auto"/>
          <w:sz w:val="28"/>
          <w:szCs w:val="28"/>
          <w:highlight w:val="none"/>
          <w:lang w:val="zh-CN"/>
        </w:rPr>
        <w:t>17241.</w:t>
      </w:r>
      <w:r>
        <w:rPr>
          <w:rFonts w:hint="eastAsia" w:ascii="宋体" w:hAnsi="宋体" w:eastAsia="宋体" w:cs="宋体"/>
          <w:strike w:val="0"/>
          <w:dstrike w:val="0"/>
          <w:color w:val="auto"/>
          <w:sz w:val="28"/>
          <w:szCs w:val="28"/>
          <w:highlight w:val="none"/>
          <w:lang w:val="en-US" w:eastAsia="zh-CN"/>
        </w:rPr>
        <w:t>1</w:t>
      </w:r>
      <w:r>
        <w:rPr>
          <w:rFonts w:hint="eastAsia" w:ascii="宋体" w:hAnsi="宋体" w:eastAsia="宋体" w:cs="宋体"/>
          <w:strike w:val="0"/>
          <w:dstrike w:val="0"/>
          <w:color w:val="auto"/>
          <w:sz w:val="28"/>
          <w:szCs w:val="28"/>
          <w:highlight w:val="none"/>
          <w:lang w:val="zh-CN"/>
        </w:rPr>
        <w:t>-20</w:t>
      </w:r>
      <w:r>
        <w:rPr>
          <w:rFonts w:hint="eastAsia" w:ascii="宋体" w:hAnsi="宋体" w:eastAsia="宋体" w:cs="宋体"/>
          <w:strike w:val="0"/>
          <w:dstrike w:val="0"/>
          <w:color w:val="auto"/>
          <w:sz w:val="28"/>
          <w:szCs w:val="28"/>
          <w:highlight w:val="none"/>
          <w:lang w:val="en-US" w:eastAsia="zh-CN"/>
        </w:rPr>
        <w:t>24</w:t>
      </w:r>
      <w:r>
        <w:rPr>
          <w:rFonts w:hint="eastAsia" w:ascii="宋体" w:hAnsi="宋体" w:eastAsia="宋体" w:cs="宋体"/>
          <w:color w:val="auto"/>
          <w:sz w:val="28"/>
          <w:szCs w:val="28"/>
          <w:highlight w:val="none"/>
          <w:lang w:val="zh-CN"/>
        </w:rPr>
        <w:t>的有关规定。</w:t>
      </w:r>
    </w:p>
    <w:p w14:paraId="615A9A8E">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zh-CN"/>
        </w:rPr>
        <w:t>2.5阀体与阀盖之间的连接可以是法兰式连接。螺栓必须为碳钢镀彩锌材质。</w:t>
      </w:r>
    </w:p>
    <w:p w14:paraId="1FA182E0">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zh-CN"/>
        </w:rPr>
        <w:t>2.6阀体的最小壁厚应保证在1.5倍公称压力的壳体试验下，所有的部件不发生变形。</w:t>
      </w:r>
    </w:p>
    <w:p w14:paraId="785D7023">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zh-CN" w:eastAsia="zh-CN"/>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zh-CN"/>
        </w:rPr>
        <w:t>2.7阀体与阀盖的密封橡胶首选三元乙丙橡胶（EPDM），要求符合GB/T</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rPr>
        <w:t>17219-</w:t>
      </w:r>
      <w:r>
        <w:rPr>
          <w:rFonts w:hint="eastAsia" w:ascii="宋体" w:hAnsi="宋体" w:eastAsia="宋体" w:cs="宋体"/>
          <w:color w:val="auto"/>
          <w:sz w:val="28"/>
          <w:szCs w:val="28"/>
          <w:highlight w:val="none"/>
          <w:lang w:val="en-US" w:eastAsia="zh-CN"/>
        </w:rPr>
        <w:t>1998</w:t>
      </w:r>
      <w:r>
        <w:rPr>
          <w:rFonts w:hint="eastAsia" w:ascii="宋体" w:hAnsi="宋体" w:eastAsia="宋体" w:cs="宋体"/>
          <w:color w:val="auto"/>
          <w:sz w:val="28"/>
          <w:szCs w:val="28"/>
          <w:highlight w:val="none"/>
          <w:lang w:val="zh-CN"/>
        </w:rPr>
        <w:t>生活饮用水输配水设备及防护材料的安全性评价标准、几何尺寸精确，密封弹性佳。橡胶采用注胶工艺,整体成型,承诺绝不使用再生胶。</w:t>
      </w:r>
      <w:r>
        <w:rPr>
          <w:rFonts w:hint="eastAsia" w:ascii="宋体" w:hAnsi="宋体" w:eastAsia="宋体" w:cs="宋体"/>
          <w:b/>
          <w:bCs/>
          <w:color w:val="auto"/>
          <w:sz w:val="28"/>
          <w:szCs w:val="28"/>
          <w:highlight w:val="none"/>
          <w:lang w:val="en-US" w:eastAsia="zh-CN"/>
        </w:rPr>
        <w:t>须在投标时提供省级及以上级别技术监督部门的整机性能检验报告。</w:t>
      </w:r>
    </w:p>
    <w:p w14:paraId="77F7CF4D">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lang w:val="zh-CN"/>
        </w:rPr>
        <w:t>其他技术要求</w:t>
      </w:r>
    </w:p>
    <w:p w14:paraId="2FFE1A52">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3.1</w:t>
      </w:r>
      <w:r>
        <w:rPr>
          <w:rFonts w:hint="eastAsia" w:ascii="宋体" w:hAnsi="宋体" w:eastAsia="宋体" w:cs="宋体"/>
          <w:color w:val="auto"/>
          <w:sz w:val="28"/>
          <w:szCs w:val="28"/>
          <w:highlight w:val="none"/>
          <w:lang w:val="zh-CN"/>
        </w:rPr>
        <w:t>运至现场的密封圈不得有任何损坏现象，并且在阀门安装、使用过程中不得有松动，脱落、渗漏现象。</w:t>
      </w:r>
    </w:p>
    <w:p w14:paraId="06463963">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b/>
          <w:bCs/>
          <w:color w:val="auto"/>
          <w:sz w:val="28"/>
          <w:szCs w:val="28"/>
          <w:highlight w:val="none"/>
          <w:lang w:val="zh-CN" w:eastAsia="zh-CN"/>
        </w:rPr>
        <w:t>★</w:t>
      </w:r>
      <w:r>
        <w:rPr>
          <w:rFonts w:hint="eastAsia" w:ascii="宋体" w:hAnsi="宋体" w:eastAsia="宋体" w:cs="宋体"/>
          <w:strike w:val="0"/>
          <w:dstrike w:val="0"/>
          <w:color w:val="auto"/>
          <w:sz w:val="28"/>
          <w:szCs w:val="28"/>
          <w:highlight w:val="none"/>
          <w:lang w:val="en-US" w:eastAsia="zh-CN"/>
        </w:rPr>
        <w:t>3.</w:t>
      </w:r>
      <w:r>
        <w:rPr>
          <w:rFonts w:hint="eastAsia" w:ascii="宋体" w:hAnsi="宋体" w:eastAsia="宋体" w:cs="宋体"/>
          <w:color w:val="auto"/>
          <w:sz w:val="28"/>
          <w:szCs w:val="28"/>
          <w:highlight w:val="none"/>
          <w:lang w:val="zh-CN"/>
        </w:rPr>
        <w:t>2涂层</w:t>
      </w:r>
    </w:p>
    <w:p w14:paraId="6FF71D7C">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防腐前的阀体与阀盖内、外表面至少进行喷砂除锈，达到Sa2.5级；将铸件加热后才进行静电喷涂环氧树脂粉末工艺，最后烘干固化，必须保证涂层厚度均匀、色泽均一，涂层表面要光洁，无流痕；涂层厚度内、外表面不小于0.25MM；阀门外观颜色均采用蓝色。</w:t>
      </w:r>
    </w:p>
    <w:p w14:paraId="28215463">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lang w:val="zh-CN"/>
        </w:rPr>
        <w:t>铭牌与标志</w:t>
      </w:r>
    </w:p>
    <w:p w14:paraId="3CF13454">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4.1</w:t>
      </w:r>
      <w:r>
        <w:rPr>
          <w:rFonts w:hint="eastAsia" w:ascii="宋体" w:hAnsi="宋体" w:eastAsia="宋体" w:cs="宋体"/>
          <w:color w:val="auto"/>
          <w:sz w:val="28"/>
          <w:szCs w:val="28"/>
          <w:highlight w:val="none"/>
          <w:lang w:val="zh-CN"/>
        </w:rPr>
        <w:t>设备铭牌</w:t>
      </w:r>
    </w:p>
    <w:p w14:paraId="143F5A39">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铭牌应固定在明显的位置。</w:t>
      </w:r>
    </w:p>
    <w:p w14:paraId="5EBB7023">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铭牌内容如下：阀门的型号及规格、工作压力、制造年月、制造厂家名称或厂标。</w:t>
      </w:r>
    </w:p>
    <w:p w14:paraId="68872A3E">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4.2</w:t>
      </w:r>
      <w:r>
        <w:rPr>
          <w:rFonts w:hint="eastAsia" w:ascii="宋体" w:hAnsi="宋体" w:eastAsia="宋体" w:cs="宋体"/>
          <w:color w:val="auto"/>
          <w:sz w:val="28"/>
          <w:szCs w:val="28"/>
          <w:highlight w:val="none"/>
          <w:lang w:val="zh-CN"/>
        </w:rPr>
        <w:t>阀门的标志</w:t>
      </w:r>
    </w:p>
    <w:p w14:paraId="0C25464D">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符合GB/T</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rPr>
        <w:t>12220-</w:t>
      </w:r>
      <w:r>
        <w:rPr>
          <w:rFonts w:hint="eastAsia" w:ascii="宋体" w:hAnsi="宋体" w:eastAsia="宋体" w:cs="宋体"/>
          <w:color w:val="auto"/>
          <w:sz w:val="28"/>
          <w:szCs w:val="28"/>
          <w:highlight w:val="none"/>
          <w:lang w:val="en-US" w:eastAsia="zh-CN"/>
        </w:rPr>
        <w:t>2015</w:t>
      </w:r>
      <w:r>
        <w:rPr>
          <w:rFonts w:hint="eastAsia" w:ascii="宋体" w:hAnsi="宋体" w:eastAsia="宋体" w:cs="宋体"/>
          <w:color w:val="auto"/>
          <w:sz w:val="28"/>
          <w:szCs w:val="28"/>
          <w:highlight w:val="none"/>
          <w:lang w:val="zh-CN"/>
        </w:rPr>
        <w:t>的规定，介质流向的箭头标向要正确，并与阀体整体铸出。</w:t>
      </w:r>
    </w:p>
    <w:p w14:paraId="4D214B85">
      <w:pPr>
        <w:pStyle w:val="12"/>
        <w:spacing w:line="480" w:lineRule="exact"/>
        <w:ind w:firstLine="562" w:firstLineChars="200"/>
        <w:rPr>
          <w:rFonts w:hint="eastAsia" w:ascii="宋体" w:hAnsi="宋体" w:eastAsia="宋体" w:cs="宋体"/>
          <w:b/>
          <w:bCs/>
          <w:color w:val="auto"/>
          <w:spacing w:val="7"/>
          <w:kern w:val="0"/>
          <w:sz w:val="28"/>
          <w:szCs w:val="28"/>
          <w:highlight w:val="none"/>
          <w:shd w:val="clear" w:color="auto" w:fill="FFFFFF"/>
          <w:lang w:val="en-US" w:eastAsia="zh-CN"/>
        </w:rPr>
      </w:pPr>
      <w:r>
        <w:rPr>
          <w:rFonts w:hint="eastAsia" w:ascii="宋体" w:hAnsi="宋体" w:eastAsia="宋体" w:cs="宋体"/>
          <w:b/>
          <w:bCs/>
          <w:color w:val="auto"/>
          <w:sz w:val="28"/>
          <w:szCs w:val="28"/>
          <w:highlight w:val="none"/>
          <w:lang w:val="zh-CN" w:eastAsia="zh-CN"/>
        </w:rPr>
        <w:t>注：投标时提供上述要求中标“★”项的证明材料，否则视为未实质响应报价文件要求。</w:t>
      </w:r>
    </w:p>
    <w:p w14:paraId="5437A91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lang w:val="en-US" w:eastAsia="zh-CN"/>
        </w:rPr>
        <w:t>三</w:t>
      </w:r>
      <w:r>
        <w:rPr>
          <w:rFonts w:ascii="宋体" w:hAnsi="宋体" w:eastAsia="宋体" w:cs="宋体"/>
          <w:b/>
          <w:bCs/>
          <w:color w:val="auto"/>
          <w:spacing w:val="-5"/>
          <w:sz w:val="28"/>
          <w:szCs w:val="28"/>
          <w:highlight w:val="none"/>
        </w:rPr>
        <w:t>、</w:t>
      </w:r>
      <w:r>
        <w:rPr>
          <w:rFonts w:ascii="宋体" w:hAnsi="宋体" w:eastAsia="宋体" w:cs="宋体"/>
          <w:b/>
          <w:bCs/>
          <w:color w:val="auto"/>
          <w:spacing w:val="-11"/>
          <w:sz w:val="28"/>
          <w:szCs w:val="28"/>
          <w:highlight w:val="none"/>
        </w:rPr>
        <w:t>商务要求：</w:t>
      </w:r>
    </w:p>
    <w:p w14:paraId="1792C2E6">
      <w:pPr>
        <w:adjustRightInd w:val="0"/>
        <w:snapToGrid w:val="0"/>
        <w:spacing w:line="480" w:lineRule="exact"/>
        <w:ind w:firstLine="562" w:firstLineChars="200"/>
        <w:contextualSpacing/>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供货周期要求：</w:t>
      </w:r>
      <w:r>
        <w:rPr>
          <w:rFonts w:hint="eastAsia" w:ascii="宋体" w:hAnsi="宋体" w:eastAsia="宋体" w:cs="宋体"/>
          <w:color w:val="auto"/>
          <w:sz w:val="28"/>
          <w:szCs w:val="28"/>
          <w:highlight w:val="none"/>
        </w:rPr>
        <w:t>1年。供货商应根据采购人通知要求的时间、批次及时供货，不得影响供货进度。若供货方不能按规定的时间供货的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F9E29DE">
      <w:pPr>
        <w:adjustRightInd w:val="0"/>
        <w:snapToGrid w:val="0"/>
        <w:spacing w:line="480" w:lineRule="exact"/>
        <w:ind w:firstLine="562" w:firstLineChars="200"/>
        <w:contextualSpacing/>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交货、安装地点：</w:t>
      </w:r>
      <w:r>
        <w:rPr>
          <w:rFonts w:hint="eastAsia" w:ascii="宋体" w:hAnsi="宋体" w:eastAsia="宋体" w:cs="宋体"/>
          <w:color w:val="auto"/>
          <w:sz w:val="28"/>
          <w:szCs w:val="28"/>
          <w:highlight w:val="none"/>
        </w:rPr>
        <w:t>运输</w:t>
      </w:r>
      <w:r>
        <w:rPr>
          <w:rFonts w:hint="eastAsia" w:ascii="宋体" w:hAnsi="宋体" w:eastAsia="宋体" w:cs="宋体"/>
          <w:color w:val="auto"/>
          <w:sz w:val="28"/>
          <w:szCs w:val="28"/>
          <w:highlight w:val="none"/>
          <w:lang w:val="en-US" w:eastAsia="zh-CN"/>
        </w:rPr>
        <w:t>并卸货至</w:t>
      </w:r>
      <w:r>
        <w:rPr>
          <w:rFonts w:hint="eastAsia" w:ascii="宋体" w:hAnsi="宋体" w:eastAsia="宋体" w:cs="宋体"/>
          <w:color w:val="auto"/>
          <w:sz w:val="28"/>
          <w:szCs w:val="28"/>
          <w:highlight w:val="none"/>
        </w:rPr>
        <w:t>采购人指定地点，并指导安装。</w:t>
      </w:r>
    </w:p>
    <w:p w14:paraId="2F6A885C">
      <w:pPr>
        <w:adjustRightInd w:val="0"/>
        <w:snapToGrid w:val="0"/>
        <w:spacing w:line="480" w:lineRule="exact"/>
        <w:ind w:firstLine="562" w:firstLineChars="200"/>
        <w:contextualSpacing/>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质量要求：</w:t>
      </w:r>
      <w:r>
        <w:rPr>
          <w:rFonts w:hint="eastAsia" w:ascii="宋体" w:hAnsi="宋体" w:eastAsia="宋体" w:cs="宋体"/>
          <w:b w:val="0"/>
          <w:bCs w:val="0"/>
          <w:color w:val="auto"/>
          <w:sz w:val="28"/>
          <w:szCs w:val="28"/>
          <w:highlight w:val="none"/>
          <w:lang w:eastAsia="zh-CN"/>
        </w:rPr>
        <w:t>成交</w:t>
      </w:r>
      <w:r>
        <w:rPr>
          <w:rFonts w:hint="eastAsia" w:ascii="宋体" w:hAnsi="宋体" w:eastAsia="宋体" w:cs="宋体"/>
          <w:b w:val="0"/>
          <w:bCs w:val="0"/>
          <w:color w:val="auto"/>
          <w:sz w:val="28"/>
          <w:szCs w:val="28"/>
          <w:highlight w:val="none"/>
        </w:rPr>
        <w:t>供应</w:t>
      </w:r>
      <w:r>
        <w:rPr>
          <w:rFonts w:hint="eastAsia" w:ascii="宋体" w:hAnsi="宋体" w:eastAsia="宋体" w:cs="宋体"/>
          <w:color w:val="auto"/>
          <w:sz w:val="28"/>
          <w:szCs w:val="28"/>
          <w:highlight w:val="none"/>
        </w:rPr>
        <w:t>商须提供符合采购需求、符合国家质量检测标准的全新未使用过的原装合格产品，产品质量符合</w:t>
      </w:r>
      <w:r>
        <w:rPr>
          <w:rFonts w:hint="eastAsia" w:ascii="宋体" w:hAnsi="宋体" w:eastAsia="宋体" w:cs="宋体"/>
          <w:color w:val="auto"/>
          <w:sz w:val="28"/>
          <w:szCs w:val="28"/>
          <w:highlight w:val="none"/>
          <w:lang w:val="en-US" w:eastAsia="zh-CN"/>
        </w:rPr>
        <w:t>招标</w:t>
      </w:r>
      <w:r>
        <w:rPr>
          <w:rFonts w:hint="eastAsia" w:ascii="宋体" w:hAnsi="宋体" w:eastAsia="宋体" w:cs="宋体"/>
          <w:color w:val="auto"/>
          <w:sz w:val="28"/>
          <w:szCs w:val="28"/>
          <w:highlight w:val="none"/>
        </w:rPr>
        <w:t>文件要求</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行业及国家标准（供货时提供相关证明材料、有效产品合格证）。</w:t>
      </w:r>
    </w:p>
    <w:p w14:paraId="42C178A4">
      <w:pPr>
        <w:adjustRightInd w:val="0"/>
        <w:snapToGrid w:val="0"/>
        <w:spacing w:line="480" w:lineRule="exact"/>
        <w:ind w:firstLine="562" w:firstLineChars="200"/>
        <w:contextualSpacing/>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质保、售后服务要求：</w:t>
      </w:r>
      <w:r>
        <w:rPr>
          <w:rFonts w:hint="eastAsia" w:ascii="宋体" w:hAnsi="宋体" w:eastAsia="宋体" w:cs="宋体"/>
          <w:color w:val="auto"/>
          <w:sz w:val="28"/>
          <w:szCs w:val="28"/>
          <w:highlight w:val="none"/>
        </w:rPr>
        <w:t>供应商报价时须承诺所供货物的免费质保期为</w:t>
      </w:r>
      <w:r>
        <w:rPr>
          <w:rFonts w:hint="eastAsia" w:ascii="宋体" w:hAnsi="宋体" w:eastAsia="宋体" w:cs="宋体"/>
          <w:color w:val="auto"/>
          <w:sz w:val="28"/>
          <w:szCs w:val="28"/>
          <w:highlight w:val="none"/>
          <w:u w:val="none"/>
          <w:lang w:val="en-US" w:eastAsia="zh-CN"/>
        </w:rPr>
        <w:t>2</w:t>
      </w:r>
      <w:r>
        <w:rPr>
          <w:rFonts w:hint="eastAsia" w:ascii="宋体" w:hAnsi="宋体" w:eastAsia="宋体" w:cs="宋体"/>
          <w:color w:val="auto"/>
          <w:sz w:val="28"/>
          <w:szCs w:val="28"/>
          <w:highlight w:val="none"/>
        </w:rPr>
        <w:t>年（原厂质保期高于供应商承诺质保期的，按原厂质保期计算</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自验收合格报告签字确认日起，开始进入质保期）。质保期内，因供货方所供货物的制造质量出现问题，供货方在接采购方通知后12小时内，情况紧急时8小时内,派人员赶到采购方现场，免费排除问题、及时修复或更换。如供货方逾期不予答复和处理，则视为采购方上述要求已被接受。供货方应承担采购方自行补救而发生的一切损失和费用，采购方有权在保证金中直接扣除。如保证金不够支持本次损失费用，采购方有权向供货方索赔，且视材料等产生的质量问题对水司造成严重社会负面影响或较大经济损失的将列入黑名单，以后将不得再参与</w:t>
      </w:r>
      <w:r>
        <w:rPr>
          <w:rFonts w:hint="eastAsia" w:ascii="宋体" w:hAnsi="宋体" w:eastAsia="宋体" w:cs="宋体"/>
          <w:color w:val="auto"/>
          <w:sz w:val="28"/>
          <w:szCs w:val="28"/>
          <w:highlight w:val="none"/>
          <w:lang w:eastAsia="zh-CN"/>
        </w:rPr>
        <w:t>启东水司</w:t>
      </w:r>
      <w:r>
        <w:rPr>
          <w:rFonts w:hint="eastAsia" w:ascii="宋体" w:hAnsi="宋体" w:eastAsia="宋体" w:cs="宋体"/>
          <w:color w:val="auto"/>
          <w:sz w:val="28"/>
          <w:szCs w:val="28"/>
          <w:highlight w:val="none"/>
        </w:rPr>
        <w:t>的采购项目。</w:t>
      </w:r>
    </w:p>
    <w:p w14:paraId="6405D1FA">
      <w:pPr>
        <w:keepNext w:val="0"/>
        <w:keepLines w:val="0"/>
        <w:pageBreakBefore w:val="0"/>
        <w:wordWrap/>
        <w:overflowPunct/>
        <w:topLinePunct w:val="0"/>
        <w:autoSpaceDE w:val="0"/>
        <w:autoSpaceDN w:val="0"/>
        <w:bidi w:val="0"/>
        <w:adjustRightInd w:val="0"/>
        <w:snapToGrid w:val="0"/>
        <w:spacing w:line="500" w:lineRule="exact"/>
        <w:ind w:firstLine="562" w:firstLineChars="200"/>
        <w:contextualSpacing/>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（五）验收要求</w:t>
      </w:r>
      <w:r>
        <w:rPr>
          <w:rFonts w:hint="eastAsia" w:ascii="宋体" w:hAnsi="宋体" w:eastAsia="宋体" w:cs="宋体"/>
          <w:b/>
          <w:bCs/>
          <w:color w:val="auto"/>
          <w:sz w:val="28"/>
          <w:szCs w:val="28"/>
          <w:highlight w:val="none"/>
        </w:rPr>
        <w:t>：</w:t>
      </w:r>
      <w:r>
        <w:rPr>
          <w:rFonts w:hint="eastAsia" w:ascii="宋体" w:hAnsi="宋体" w:eastAsia="宋体" w:cs="宋体"/>
          <w:color w:val="auto"/>
          <w:sz w:val="28"/>
          <w:szCs w:val="28"/>
          <w:highlight w:val="none"/>
        </w:rPr>
        <w:t>中标人签订合同后在招标人规定的时间内，必须将符合招标文件要求的所有合格货物送到指定地点，由采购人相关人员对所供货物进行数量清点和外观检查，并且对</w:t>
      </w:r>
      <w:r>
        <w:rPr>
          <w:rFonts w:hint="eastAsia" w:ascii="宋体" w:hAnsi="宋体" w:eastAsia="宋体" w:cs="宋体"/>
          <w:color w:val="auto"/>
          <w:sz w:val="28"/>
          <w:szCs w:val="28"/>
          <w:highlight w:val="none"/>
          <w:lang w:val="en-US" w:eastAsia="zh-CN"/>
        </w:rPr>
        <w:t>货物</w:t>
      </w:r>
      <w:r>
        <w:rPr>
          <w:rFonts w:hint="eastAsia" w:ascii="宋体" w:hAnsi="宋体" w:eastAsia="宋体" w:cs="宋体"/>
          <w:color w:val="auto"/>
          <w:sz w:val="28"/>
          <w:szCs w:val="28"/>
          <w:highlight w:val="none"/>
        </w:rPr>
        <w:t>进行抽样送检，抽检频率为每种</w:t>
      </w:r>
      <w:r>
        <w:rPr>
          <w:rFonts w:hint="eastAsia" w:ascii="宋体" w:hAnsi="宋体" w:eastAsia="宋体" w:cs="宋体"/>
          <w:color w:val="auto"/>
          <w:sz w:val="28"/>
          <w:szCs w:val="28"/>
          <w:highlight w:val="none"/>
          <w:lang w:val="en-US" w:eastAsia="zh-CN"/>
        </w:rPr>
        <w:t>货物</w:t>
      </w:r>
      <w:r>
        <w:rPr>
          <w:rFonts w:hint="eastAsia" w:ascii="宋体" w:hAnsi="宋体" w:eastAsia="宋体" w:cs="宋体"/>
          <w:color w:val="auto"/>
          <w:sz w:val="28"/>
          <w:szCs w:val="28"/>
          <w:highlight w:val="none"/>
        </w:rPr>
        <w:t>一年</w:t>
      </w:r>
      <w:r>
        <w:rPr>
          <w:rFonts w:hint="eastAsia" w:ascii="宋体" w:hAnsi="宋体" w:eastAsia="宋体" w:cs="宋体"/>
          <w:color w:val="auto"/>
          <w:sz w:val="28"/>
          <w:szCs w:val="28"/>
          <w:highlight w:val="none"/>
          <w:lang w:val="en-US" w:eastAsia="zh-CN"/>
        </w:rPr>
        <w:t>不少于</w:t>
      </w:r>
      <w:r>
        <w:rPr>
          <w:rFonts w:hint="eastAsia" w:ascii="宋体" w:hAnsi="宋体" w:eastAsia="宋体" w:cs="宋体"/>
          <w:color w:val="auto"/>
          <w:sz w:val="28"/>
          <w:szCs w:val="28"/>
          <w:highlight w:val="none"/>
        </w:rPr>
        <w:t>四次，时间根据采购批次不定期抽检，</w:t>
      </w:r>
      <w:r>
        <w:rPr>
          <w:rFonts w:hint="eastAsia" w:ascii="宋体" w:hAnsi="宋体" w:eastAsia="宋体" w:cs="宋体"/>
          <w:color w:val="auto"/>
          <w:sz w:val="28"/>
          <w:szCs w:val="28"/>
          <w:highlight w:val="none"/>
          <w:lang w:val="en-US" w:eastAsia="zh-CN"/>
        </w:rPr>
        <w:t>货物</w:t>
      </w:r>
      <w:r>
        <w:rPr>
          <w:rFonts w:hint="eastAsia" w:ascii="宋体" w:hAnsi="宋体" w:eastAsia="宋体" w:cs="宋体"/>
          <w:color w:val="auto"/>
          <w:sz w:val="28"/>
          <w:szCs w:val="28"/>
          <w:highlight w:val="none"/>
        </w:rPr>
        <w:t>每次型号随机抽取一组</w:t>
      </w:r>
      <w:r>
        <w:rPr>
          <w:rFonts w:hint="eastAsia" w:ascii="宋体" w:hAnsi="宋体" w:eastAsia="宋体" w:cs="宋体"/>
          <w:color w:val="auto"/>
          <w:sz w:val="28"/>
          <w:szCs w:val="28"/>
          <w:highlight w:val="none"/>
          <w:lang w:val="en-US" w:eastAsia="zh-CN"/>
        </w:rPr>
        <w:t>材料</w:t>
      </w:r>
      <w:r>
        <w:rPr>
          <w:rFonts w:hint="eastAsia" w:ascii="宋体" w:hAnsi="宋体" w:eastAsia="宋体" w:cs="宋体"/>
          <w:color w:val="auto"/>
          <w:sz w:val="28"/>
          <w:szCs w:val="28"/>
          <w:highlight w:val="none"/>
        </w:rPr>
        <w:t>样品送检，相关送检费用由供应商承担。</w:t>
      </w:r>
      <w:r>
        <w:rPr>
          <w:rFonts w:hint="eastAsia" w:ascii="宋体" w:hAnsi="宋体" w:eastAsia="宋体" w:cs="宋体"/>
          <w:color w:val="auto"/>
          <w:sz w:val="28"/>
          <w:szCs w:val="28"/>
          <w:highlight w:val="none"/>
          <w:lang w:val="zh-CN"/>
        </w:rPr>
        <w:t>必要时，采购单位可邀请相关质量监督部门或第三方检测单位对</w:t>
      </w:r>
      <w:r>
        <w:rPr>
          <w:rFonts w:hint="eastAsia" w:ascii="宋体" w:hAnsi="宋体" w:eastAsia="宋体" w:cs="宋体"/>
          <w:color w:val="auto"/>
          <w:sz w:val="28"/>
          <w:szCs w:val="28"/>
          <w:highlight w:val="none"/>
          <w:lang w:val="en-US" w:eastAsia="zh-CN"/>
        </w:rPr>
        <w:t>中标</w:t>
      </w:r>
      <w:r>
        <w:rPr>
          <w:rFonts w:hint="eastAsia" w:ascii="宋体" w:hAnsi="宋体" w:eastAsia="宋体" w:cs="宋体"/>
          <w:color w:val="auto"/>
          <w:sz w:val="28"/>
          <w:szCs w:val="28"/>
          <w:highlight w:val="none"/>
          <w:lang w:val="zh-CN"/>
        </w:rPr>
        <w:t>供应商所供货物进行验收及检测，检测费用由</w:t>
      </w:r>
      <w:r>
        <w:rPr>
          <w:rFonts w:hint="eastAsia" w:ascii="宋体" w:hAnsi="宋体" w:eastAsia="宋体" w:cs="宋体"/>
          <w:color w:val="auto"/>
          <w:sz w:val="28"/>
          <w:szCs w:val="28"/>
          <w:highlight w:val="none"/>
          <w:lang w:val="en-US" w:eastAsia="zh-CN"/>
        </w:rPr>
        <w:t>中标</w:t>
      </w:r>
      <w:r>
        <w:rPr>
          <w:rFonts w:hint="eastAsia" w:ascii="宋体" w:hAnsi="宋体" w:eastAsia="宋体" w:cs="宋体"/>
          <w:color w:val="auto"/>
          <w:sz w:val="28"/>
          <w:szCs w:val="28"/>
          <w:highlight w:val="none"/>
          <w:lang w:val="zh-CN"/>
        </w:rPr>
        <w:t>供应商负责，如验收或检测发现所供货物不合格，视为验收不合格，终止合同履行，履约保证金不予退还</w:t>
      </w:r>
      <w:r>
        <w:rPr>
          <w:rFonts w:hint="eastAsia" w:ascii="宋体" w:hAnsi="宋体" w:eastAsia="宋体" w:cs="宋体"/>
          <w:color w:val="auto"/>
          <w:sz w:val="28"/>
          <w:szCs w:val="28"/>
          <w:lang w:val="zh-CN"/>
        </w:rPr>
        <w:t>。</w:t>
      </w:r>
    </w:p>
    <w:p w14:paraId="650FF663">
      <w:pPr>
        <w:keepNext w:val="0"/>
        <w:keepLines w:val="0"/>
        <w:pageBreakBefore w:val="0"/>
        <w:wordWrap/>
        <w:overflowPunct/>
        <w:topLinePunct w:val="0"/>
        <w:autoSpaceDE w:val="0"/>
        <w:autoSpaceDN w:val="0"/>
        <w:bidi w:val="0"/>
        <w:adjustRightInd w:val="0"/>
        <w:snapToGrid w:val="0"/>
        <w:spacing w:line="500" w:lineRule="exact"/>
        <w:ind w:firstLine="562" w:firstLineChars="200"/>
        <w:jc w:val="left"/>
        <w:rPr>
          <w:rFonts w:hint="eastAsia" w:ascii="宋体" w:hAnsi="宋体" w:cs="宋体"/>
          <w:b/>
          <w:bCs/>
          <w:color w:val="auto"/>
          <w:sz w:val="28"/>
          <w:szCs w:val="28"/>
          <w:lang w:val="en-US" w:eastAsia="zh-CN"/>
        </w:rPr>
      </w:pPr>
      <w:r>
        <w:rPr>
          <w:rFonts w:hint="eastAsia" w:ascii="宋体" w:hAnsi="宋体" w:eastAsia="宋体" w:cs="宋体"/>
          <w:b/>
          <w:bCs/>
          <w:color w:val="auto"/>
          <w:sz w:val="28"/>
          <w:szCs w:val="28"/>
          <w:highlight w:val="none"/>
          <w:lang w:val="en-US" w:eastAsia="zh-CN"/>
        </w:rPr>
        <w:t>（六）</w:t>
      </w:r>
      <w:r>
        <w:rPr>
          <w:rFonts w:hint="eastAsia" w:ascii="宋体" w:hAnsi="宋体" w:cs="宋体"/>
          <w:b/>
          <w:bCs/>
          <w:color w:val="auto"/>
          <w:sz w:val="28"/>
          <w:szCs w:val="28"/>
          <w:lang w:val="en-US" w:eastAsia="zh-CN"/>
        </w:rPr>
        <w:t>报价要求及其他事项：</w:t>
      </w:r>
    </w:p>
    <w:p w14:paraId="7BAD2A4F">
      <w:pPr>
        <w:keepNext w:val="0"/>
        <w:keepLines w:val="0"/>
        <w:pageBreakBefore w:val="0"/>
        <w:wordWrap/>
        <w:overflowPunct/>
        <w:topLinePunct w:val="0"/>
        <w:autoSpaceDE w:val="0"/>
        <w:autoSpaceDN w:val="0"/>
        <w:bidi w:val="0"/>
        <w:adjustRightInd w:val="0"/>
        <w:snapToGrid w:val="0"/>
        <w:spacing w:line="500" w:lineRule="exact"/>
        <w:ind w:firstLine="560" w:firstLineChars="200"/>
        <w:jc w:val="left"/>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本项目采取固定单价报价，各投标人每项的分项综合单价报价与分项最高限价相比的下浮率必须一致。</w:t>
      </w:r>
    </w:p>
    <w:p w14:paraId="70111805">
      <w:pPr>
        <w:keepNext w:val="0"/>
        <w:keepLines w:val="0"/>
        <w:pageBreakBefore w:val="0"/>
        <w:wordWrap/>
        <w:overflowPunct/>
        <w:topLinePunct w:val="0"/>
        <w:autoSpaceDE w:val="0"/>
        <w:autoSpaceDN w:val="0"/>
        <w:bidi w:val="0"/>
        <w:adjustRightInd w:val="0"/>
        <w:snapToGrid w:val="0"/>
        <w:spacing w:line="500" w:lineRule="exact"/>
        <w:ind w:firstLine="560" w:firstLineChars="200"/>
        <w:jc w:val="left"/>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lang w:val="en-US" w:eastAsia="zh-CN"/>
        </w:rPr>
        <w:t>2、本项目采取固定单价报价，此报价包括货物的制作、运输（含上下人力费）、材料检测费、保险、装卸、配件、13%税金、现场安装技术指导、售后服务等所有费用，和政策性文件规定及合同包含的所有风险、责任等各项应有费用，即招标物交付使用前的所有费用以及免保期内的服务费用。本项目采购量为预估用量，会多批次少量进货，请各投标人在报价时充分考虑各种因素（如税金、运输等各种费用），合同期内中标单价不作调整。</w:t>
      </w:r>
    </w:p>
    <w:p w14:paraId="3EF79AB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cs="宋体"/>
          <w:b w:val="0"/>
          <w:bCs w:val="0"/>
          <w:color w:val="auto"/>
          <w:sz w:val="28"/>
          <w:szCs w:val="28"/>
          <w:lang w:val="en-US" w:eastAsia="zh-CN"/>
        </w:rPr>
        <w:t>3、进口产品：在招标文件中如未明确需要进口产品，所投产品中含进口产品的，投标人必须在中标后按规定办理准许使用进口产品的报批手续。</w:t>
      </w:r>
    </w:p>
    <w:p w14:paraId="345555A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四、采购标的的其他技术、服务等要求</w:t>
      </w:r>
    </w:p>
    <w:p w14:paraId="521702F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次采购需切实履行绿色采购，参照《江苏省财政厅关于加强政府绿色采购有关事项的通知》（苏财购〔2023〕65号），严格落实节能环保产品采购政策，严格执行绿色采购需求标准，推广使用低挥发性有机化合物产品，确保绿色采购落实到位。</w:t>
      </w:r>
    </w:p>
    <w:p w14:paraId="469DE5A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品目清单见《关于印发环境标志产品政府采购品目清单的通知》（财库〔2019〕18号）、《关于印发节能产品政府采购品目清单的通知》（财库〔2019〕19号）。</w:t>
      </w:r>
    </w:p>
    <w:p w14:paraId="25ED068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需求标准见《商品包装政府采购需求标准（试行）》《快递包装政府采购需求标准（试行）》（财办库〔2020〕123号）、《绿色数据中心政府采购需求标准（试行）》（财库〔2023〕7号）。</w:t>
      </w:r>
    </w:p>
    <w:p w14:paraId="7CFEF41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4" w:firstLineChars="200"/>
        <w:textAlignment w:val="baseline"/>
        <w:outlineLvl w:val="3"/>
        <w:rPr>
          <w:rFonts w:ascii="宋体" w:hAnsi="宋体" w:eastAsia="宋体" w:cs="宋体"/>
          <w:b/>
          <w:bCs/>
          <w:color w:val="auto"/>
          <w:spacing w:val="-12"/>
          <w:sz w:val="28"/>
          <w:szCs w:val="28"/>
          <w:highlight w:val="none"/>
        </w:rPr>
      </w:pPr>
      <w:r>
        <w:rPr>
          <w:rFonts w:ascii="宋体" w:hAnsi="宋体" w:eastAsia="宋体" w:cs="宋体"/>
          <w:b/>
          <w:bCs/>
          <w:color w:val="auto"/>
          <w:spacing w:val="-12"/>
          <w:sz w:val="28"/>
          <w:szCs w:val="28"/>
          <w:highlight w:val="none"/>
        </w:rPr>
        <w:t>五、付款方式：</w:t>
      </w:r>
    </w:p>
    <w:p w14:paraId="1DFF342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outlineLvl w:val="3"/>
        <w:rPr>
          <w:rFonts w:hint="default"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本次采购量为预估量，最终结算按每次实际采购量计，每次供货完毕并经验收合格后，收到卖方相应的增值税专用发票后30天内支付该批订单的90%货款，合同期内所供货物的余款10%于合同期结束满2年后，经采购单位认可后一次性结清。</w:t>
      </w:r>
    </w:p>
    <w:p w14:paraId="29DC3EE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注：乙方申请付款的程序应符合甲方的财务规定。</w:t>
      </w:r>
    </w:p>
    <w:p w14:paraId="225986F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8" w:firstLineChars="200"/>
        <w:textAlignment w:val="baseline"/>
        <w:outlineLvl w:val="3"/>
        <w:rPr>
          <w:rFonts w:ascii="宋体" w:hAnsi="宋体" w:eastAsia="宋体" w:cs="宋体"/>
          <w:color w:val="auto"/>
          <w:sz w:val="28"/>
          <w:szCs w:val="28"/>
          <w:highlight w:val="none"/>
        </w:rPr>
      </w:pPr>
      <w:r>
        <w:rPr>
          <w:rFonts w:ascii="宋体" w:hAnsi="宋体" w:eastAsia="宋体" w:cs="宋体"/>
          <w:b/>
          <w:bCs/>
          <w:color w:val="auto"/>
          <w:spacing w:val="-11"/>
          <w:sz w:val="28"/>
          <w:szCs w:val="28"/>
          <w:highlight w:val="none"/>
        </w:rPr>
        <w:t>六、履约保证金：</w:t>
      </w:r>
    </w:p>
    <w:p w14:paraId="20572E4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1、</w:t>
      </w:r>
      <w:r>
        <w:rPr>
          <w:rFonts w:hint="eastAsia" w:ascii="宋体" w:hAnsi="宋体" w:eastAsia="宋体" w:cs="宋体"/>
          <w:color w:val="auto"/>
          <w:spacing w:val="-6"/>
          <w:sz w:val="28"/>
          <w:szCs w:val="28"/>
          <w:highlight w:val="none"/>
        </w:rPr>
        <w:t>本项目中标后的履约保证金为项目成交价的10%，中标供应商的履约保证金须在成交通知书发出之日起至合同签订前汇入采购单位账户（应当以数字人民币、银行转账、网银、电汇、支票、本票、汇票、银行保函、保险保函等形式提交），中标供应商应当在中标通知书发出之日起30日内，凭中标通知书和履约保证金缴纳凭证，和招标人订立书面合同。中标供应商在中标通知书发出之日起30日内不与招标人签订合同的，视为自动放弃中标资格。</w:t>
      </w:r>
    </w:p>
    <w:p w14:paraId="0E3DA6A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lang w:val="en-US" w:eastAsia="zh-CN"/>
        </w:rPr>
        <w:t>2、中标供应商全部履约合同义务，经采购单位验收合格无质量、进度等问题的，采购人在验收合格后一次性退还履约保证金。</w:t>
      </w:r>
    </w:p>
    <w:p w14:paraId="3E961D5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lang w:val="en-US" w:eastAsia="zh-CN"/>
        </w:rPr>
        <w:t>3、发生以下情况的，履约保证金不予退还或部分退还：</w:t>
      </w:r>
    </w:p>
    <w:p w14:paraId="3127228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rPr>
      </w:pPr>
      <w:r>
        <w:rPr>
          <w:rFonts w:hint="default" w:ascii="宋体" w:hAnsi="宋体" w:eastAsia="宋体" w:cs="宋体"/>
          <w:color w:val="auto"/>
          <w:spacing w:val="-6"/>
          <w:sz w:val="28"/>
          <w:szCs w:val="28"/>
          <w:highlight w:val="none"/>
          <w:lang w:val="en-US" w:eastAsia="zh-CN"/>
        </w:rPr>
        <w:t>a.</w:t>
      </w:r>
      <w:r>
        <w:rPr>
          <w:rFonts w:hint="eastAsia" w:ascii="宋体" w:hAnsi="宋体" w:eastAsia="宋体" w:cs="宋体"/>
          <w:color w:val="auto"/>
          <w:spacing w:val="-6"/>
          <w:sz w:val="28"/>
          <w:szCs w:val="28"/>
          <w:highlight w:val="none"/>
          <w:lang w:val="en-US" w:eastAsia="zh-CN"/>
        </w:rPr>
        <w:t>签订合同后，中标供应商不履行合同义务的，采购单位有权全额扣除履约保证金，全额不予退还，同时采购单位亦有权终止合同，中标供应商还须承担相应的法律赔偿责任。</w:t>
      </w:r>
    </w:p>
    <w:p w14:paraId="4BA3761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ascii="宋体" w:hAnsi="宋体" w:eastAsia="宋体" w:cs="宋体"/>
          <w:color w:val="auto"/>
          <w:sz w:val="28"/>
          <w:szCs w:val="28"/>
          <w:highlight w:val="none"/>
        </w:rPr>
      </w:pPr>
      <w:r>
        <w:rPr>
          <w:rFonts w:hint="default" w:ascii="宋体" w:hAnsi="宋体" w:eastAsia="宋体" w:cs="宋体"/>
          <w:color w:val="auto"/>
          <w:spacing w:val="-6"/>
          <w:sz w:val="28"/>
          <w:szCs w:val="28"/>
          <w:highlight w:val="none"/>
          <w:lang w:val="en-US" w:eastAsia="zh-CN"/>
        </w:rPr>
        <w:t>b.</w:t>
      </w:r>
      <w:r>
        <w:rPr>
          <w:rFonts w:hint="eastAsia" w:ascii="宋体" w:hAnsi="宋体" w:eastAsia="宋体" w:cs="宋体"/>
          <w:color w:val="auto"/>
          <w:spacing w:val="-6"/>
          <w:sz w:val="28"/>
          <w:szCs w:val="28"/>
          <w:highlight w:val="none"/>
          <w:lang w:val="en-US" w:eastAsia="zh-CN"/>
        </w:rPr>
        <w:t>中标供应商在履约过程中发生违约行为，给采购单位造成损失的，采购单位有权在中标供应商缴纳的履约保证金中予以扣款，以弥补采购单位经济损失，不足的部分中标供应商另外补齐。</w:t>
      </w:r>
    </w:p>
    <w:p w14:paraId="109EE6F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ascii="宋体" w:hAnsi="宋体" w:eastAsia="宋体" w:cs="宋体"/>
          <w:b/>
          <w:bCs/>
          <w:color w:val="auto"/>
          <w:spacing w:val="-5"/>
          <w:sz w:val="28"/>
          <w:szCs w:val="28"/>
          <w:highlight w:val="none"/>
        </w:rPr>
      </w:pPr>
      <w:r>
        <w:rPr>
          <w:rFonts w:ascii="宋体" w:hAnsi="宋体" w:eastAsia="宋体" w:cs="宋体"/>
          <w:b/>
          <w:bCs/>
          <w:color w:val="auto"/>
          <w:spacing w:val="-5"/>
          <w:sz w:val="28"/>
          <w:szCs w:val="28"/>
          <w:highlight w:val="none"/>
        </w:rPr>
        <w:t>七、本项目不接受进口产品响应。</w:t>
      </w:r>
    </w:p>
    <w:p w14:paraId="7FC38F8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八、合同条款</w:t>
      </w:r>
    </w:p>
    <w:p w14:paraId="65FA6084">
      <w:pPr>
        <w:pStyle w:val="2"/>
        <w:rPr>
          <w:rFonts w:hint="eastAsia" w:ascii="宋体" w:hAnsi="宋体" w:eastAsia="宋体" w:cs="宋体"/>
          <w:b/>
          <w:bCs/>
          <w:color w:val="auto"/>
          <w:spacing w:val="-5"/>
          <w:sz w:val="28"/>
          <w:szCs w:val="28"/>
          <w:highlight w:val="none"/>
          <w:lang w:val="en-US" w:eastAsia="zh-CN"/>
        </w:rPr>
      </w:pPr>
    </w:p>
    <w:p w14:paraId="4F75A303">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rPr>
        <w:t>采购方：</w:t>
      </w:r>
      <w:r>
        <w:rPr>
          <w:rFonts w:hint="eastAsia" w:ascii="宋体" w:hAnsi="宋体" w:eastAsia="宋体" w:cs="宋体"/>
          <w:color w:val="auto"/>
          <w:sz w:val="24"/>
          <w:highlight w:val="none"/>
          <w:u w:val="single"/>
        </w:rPr>
        <w:t>启东市自来水厂有限公司</w:t>
      </w:r>
      <w:r>
        <w:rPr>
          <w:rFonts w:hint="eastAsia" w:ascii="宋体" w:hAnsi="宋体" w:cs="宋体"/>
          <w:color w:val="auto"/>
          <w:sz w:val="24"/>
          <w:highlight w:val="none"/>
          <w:u w:val="single"/>
          <w:lang w:val="en-US" w:eastAsia="zh-CN"/>
        </w:rPr>
        <w:t xml:space="preserve"> </w:t>
      </w:r>
    </w:p>
    <w:p w14:paraId="685CD849">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rPr>
        <w:t>供货方：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p>
    <w:p w14:paraId="41D53077">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p>
    <w:p w14:paraId="56FE0C89">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买卖双方依据中标通知书内容：采购方</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启东市自来水厂有限公司</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（以下简称</w:t>
      </w:r>
      <w:r>
        <w:rPr>
          <w:rFonts w:hint="eastAsia" w:ascii="宋体" w:hAnsi="宋体" w:cs="宋体"/>
          <w:color w:val="auto"/>
          <w:sz w:val="24"/>
          <w:highlight w:val="none"/>
          <w:lang w:eastAsia="zh-CN"/>
        </w:rPr>
        <w:t>需方</w:t>
      </w:r>
      <w:r>
        <w:rPr>
          <w:rFonts w:hint="eastAsia" w:ascii="宋体" w:hAnsi="宋体" w:eastAsia="宋体" w:cs="宋体"/>
          <w:color w:val="auto"/>
          <w:sz w:val="24"/>
          <w:highlight w:val="none"/>
        </w:rPr>
        <w:t>）就</w:t>
      </w:r>
      <w:r>
        <w:rPr>
          <w:rFonts w:hint="eastAsia" w:ascii="宋体" w:hAnsi="宋体" w:eastAsia="宋体" w:cs="宋体"/>
          <w:color w:val="auto"/>
          <w:sz w:val="24"/>
          <w:highlight w:val="none"/>
          <w:u w:val="single"/>
          <w:lang w:val="en-US" w:eastAsia="zh-CN"/>
        </w:rPr>
        <w:t>启东市自来水厂有限公司Y型过滤器2025-2026年度采购项目</w:t>
      </w:r>
      <w:r>
        <w:rPr>
          <w:rFonts w:hint="eastAsia" w:ascii="宋体" w:hAnsi="宋体" w:eastAsia="宋体" w:cs="宋体"/>
          <w:color w:val="auto"/>
          <w:sz w:val="24"/>
          <w:highlight w:val="none"/>
        </w:rPr>
        <w:t>与供货方</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（以下简称供方）签订货物供货合同。相关具体商务及技术条款如下：</w:t>
      </w:r>
    </w:p>
    <w:p w14:paraId="3D28E13E">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一、商务条款</w:t>
      </w:r>
    </w:p>
    <w:p w14:paraId="02327CAB">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val="0"/>
          <w:color w:val="auto"/>
          <w:sz w:val="24"/>
          <w:highlight w:val="none"/>
        </w:rPr>
      </w:pPr>
      <w:r>
        <w:rPr>
          <w:rFonts w:hint="eastAsia" w:ascii="宋体" w:hAnsi="宋体" w:eastAsia="宋体" w:cs="宋体"/>
          <w:b/>
          <w:bCs w:val="0"/>
          <w:color w:val="auto"/>
          <w:sz w:val="24"/>
          <w:highlight w:val="none"/>
        </w:rPr>
        <w:t>1.供货范围：</w:t>
      </w:r>
    </w:p>
    <w:p w14:paraId="1B93E938">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需方</w:t>
      </w:r>
      <w:r>
        <w:rPr>
          <w:rFonts w:hint="eastAsia" w:ascii="宋体" w:hAnsi="宋体" w:eastAsia="宋体" w:cs="宋体"/>
          <w:color w:val="auto"/>
          <w:sz w:val="24"/>
          <w:highlight w:val="none"/>
        </w:rPr>
        <w:t>订购的产品清单及</w:t>
      </w:r>
      <w:r>
        <w:rPr>
          <w:rFonts w:hint="eastAsia" w:ascii="宋体" w:hAnsi="宋体" w:eastAsia="宋体" w:cs="宋体"/>
          <w:bCs/>
          <w:color w:val="auto"/>
          <w:sz w:val="24"/>
          <w:highlight w:val="none"/>
        </w:rPr>
        <w:t>价格如下：</w:t>
      </w:r>
      <w:r>
        <w:rPr>
          <w:rFonts w:hint="eastAsia" w:ascii="宋体" w:hAnsi="宋体" w:eastAsia="宋体" w:cs="宋体"/>
          <w:bCs/>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单价：人民币元</w:t>
      </w:r>
    </w:p>
    <w:tbl>
      <w:tblPr>
        <w:tblStyle w:val="7"/>
        <w:tblpPr w:leftFromText="180" w:rightFromText="180" w:vertAnchor="text" w:horzAnchor="page" w:tblpXSpec="center" w:tblpY="347"/>
        <w:tblOverlap w:val="never"/>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63"/>
        <w:gridCol w:w="863"/>
        <w:gridCol w:w="672"/>
        <w:gridCol w:w="1216"/>
        <w:gridCol w:w="1079"/>
        <w:gridCol w:w="972"/>
        <w:gridCol w:w="896"/>
      </w:tblGrid>
      <w:tr w14:paraId="39402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5" w:type="dxa"/>
            <w:noWrap w:val="0"/>
            <w:vAlign w:val="center"/>
          </w:tcPr>
          <w:p w14:paraId="64A329B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363" w:type="dxa"/>
            <w:noWrap w:val="0"/>
            <w:vAlign w:val="center"/>
          </w:tcPr>
          <w:p w14:paraId="33C745C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材料名称</w:t>
            </w:r>
          </w:p>
        </w:tc>
        <w:tc>
          <w:tcPr>
            <w:tcW w:w="863" w:type="dxa"/>
            <w:noWrap w:val="0"/>
            <w:vAlign w:val="center"/>
          </w:tcPr>
          <w:p w14:paraId="5FD02CF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规格</w:t>
            </w: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型号</w:t>
            </w:r>
          </w:p>
        </w:tc>
        <w:tc>
          <w:tcPr>
            <w:tcW w:w="672" w:type="dxa"/>
            <w:noWrap w:val="0"/>
            <w:vAlign w:val="center"/>
          </w:tcPr>
          <w:p w14:paraId="1B13C1F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计量单位</w:t>
            </w:r>
          </w:p>
        </w:tc>
        <w:tc>
          <w:tcPr>
            <w:tcW w:w="1216" w:type="dxa"/>
            <w:noWrap w:val="0"/>
            <w:vAlign w:val="center"/>
          </w:tcPr>
          <w:p w14:paraId="2F27111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预估数量</w:t>
            </w:r>
          </w:p>
        </w:tc>
        <w:tc>
          <w:tcPr>
            <w:tcW w:w="1079" w:type="dxa"/>
            <w:noWrap w:val="0"/>
            <w:vAlign w:val="center"/>
          </w:tcPr>
          <w:p w14:paraId="5C60FD7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综合</w:t>
            </w:r>
            <w:r>
              <w:rPr>
                <w:rFonts w:hint="eastAsia" w:ascii="宋体" w:hAnsi="宋体" w:eastAsia="宋体" w:cs="宋体"/>
                <w:color w:val="auto"/>
                <w:szCs w:val="21"/>
                <w:highlight w:val="none"/>
              </w:rPr>
              <w:t>单价（元）</w:t>
            </w:r>
          </w:p>
        </w:tc>
        <w:tc>
          <w:tcPr>
            <w:tcW w:w="972" w:type="dxa"/>
            <w:noWrap w:val="0"/>
            <w:vAlign w:val="center"/>
          </w:tcPr>
          <w:p w14:paraId="589D71D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合计（元）</w:t>
            </w:r>
          </w:p>
        </w:tc>
        <w:tc>
          <w:tcPr>
            <w:tcW w:w="896" w:type="dxa"/>
            <w:noWrap w:val="0"/>
            <w:vAlign w:val="center"/>
          </w:tcPr>
          <w:p w14:paraId="5CAD328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品牌</w:t>
            </w:r>
          </w:p>
        </w:tc>
      </w:tr>
      <w:tr w14:paraId="0F71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5" w:type="dxa"/>
            <w:noWrap w:val="0"/>
            <w:vAlign w:val="center"/>
          </w:tcPr>
          <w:p w14:paraId="32FFB12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2363" w:type="dxa"/>
            <w:noWrap w:val="0"/>
            <w:vAlign w:val="center"/>
          </w:tcPr>
          <w:p w14:paraId="4CAB1A2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p>
        </w:tc>
        <w:tc>
          <w:tcPr>
            <w:tcW w:w="863" w:type="dxa"/>
            <w:noWrap w:val="0"/>
            <w:vAlign w:val="center"/>
          </w:tcPr>
          <w:p w14:paraId="128D87E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Cs w:val="21"/>
                <w:highlight w:val="none"/>
              </w:rPr>
            </w:pPr>
          </w:p>
        </w:tc>
        <w:tc>
          <w:tcPr>
            <w:tcW w:w="672" w:type="dxa"/>
            <w:noWrap w:val="0"/>
            <w:vAlign w:val="center"/>
          </w:tcPr>
          <w:p w14:paraId="6314F22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1216" w:type="dxa"/>
            <w:noWrap w:val="0"/>
            <w:vAlign w:val="center"/>
          </w:tcPr>
          <w:p w14:paraId="00017C8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highlight w:val="none"/>
              </w:rPr>
            </w:pPr>
          </w:p>
        </w:tc>
        <w:tc>
          <w:tcPr>
            <w:tcW w:w="1079" w:type="dxa"/>
            <w:noWrap w:val="0"/>
            <w:vAlign w:val="center"/>
          </w:tcPr>
          <w:p w14:paraId="5FF7935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p>
        </w:tc>
        <w:tc>
          <w:tcPr>
            <w:tcW w:w="972" w:type="dxa"/>
            <w:noWrap w:val="0"/>
            <w:vAlign w:val="center"/>
          </w:tcPr>
          <w:p w14:paraId="0EF6294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Cs/>
                <w:color w:val="auto"/>
                <w:sz w:val="24"/>
                <w:highlight w:val="none"/>
              </w:rPr>
            </w:pPr>
          </w:p>
        </w:tc>
        <w:tc>
          <w:tcPr>
            <w:tcW w:w="896" w:type="dxa"/>
            <w:noWrap w:val="0"/>
            <w:vAlign w:val="center"/>
          </w:tcPr>
          <w:p w14:paraId="55E572A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Cs/>
                <w:color w:val="auto"/>
                <w:sz w:val="24"/>
                <w:highlight w:val="none"/>
              </w:rPr>
            </w:pPr>
          </w:p>
        </w:tc>
      </w:tr>
      <w:tr w14:paraId="5A75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noWrap w:val="0"/>
            <w:vAlign w:val="center"/>
          </w:tcPr>
          <w:p w14:paraId="23EB083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2363" w:type="dxa"/>
            <w:noWrap w:val="0"/>
            <w:vAlign w:val="center"/>
          </w:tcPr>
          <w:p w14:paraId="3489426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p>
        </w:tc>
        <w:tc>
          <w:tcPr>
            <w:tcW w:w="863" w:type="dxa"/>
            <w:noWrap w:val="0"/>
            <w:vAlign w:val="center"/>
          </w:tcPr>
          <w:p w14:paraId="5776874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Cs w:val="21"/>
                <w:highlight w:val="none"/>
              </w:rPr>
            </w:pPr>
          </w:p>
        </w:tc>
        <w:tc>
          <w:tcPr>
            <w:tcW w:w="672" w:type="dxa"/>
            <w:noWrap w:val="0"/>
            <w:vAlign w:val="center"/>
          </w:tcPr>
          <w:p w14:paraId="39E0DFD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1216" w:type="dxa"/>
            <w:noWrap w:val="0"/>
            <w:vAlign w:val="center"/>
          </w:tcPr>
          <w:p w14:paraId="3F8F03F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highlight w:val="none"/>
              </w:rPr>
            </w:pPr>
          </w:p>
        </w:tc>
        <w:tc>
          <w:tcPr>
            <w:tcW w:w="1079" w:type="dxa"/>
            <w:noWrap w:val="0"/>
            <w:vAlign w:val="center"/>
          </w:tcPr>
          <w:p w14:paraId="7F56787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p>
        </w:tc>
        <w:tc>
          <w:tcPr>
            <w:tcW w:w="972" w:type="dxa"/>
            <w:noWrap w:val="0"/>
            <w:vAlign w:val="center"/>
          </w:tcPr>
          <w:p w14:paraId="0DE3BD3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Cs/>
                <w:color w:val="auto"/>
                <w:sz w:val="24"/>
                <w:highlight w:val="none"/>
              </w:rPr>
            </w:pPr>
          </w:p>
        </w:tc>
        <w:tc>
          <w:tcPr>
            <w:tcW w:w="896" w:type="dxa"/>
            <w:noWrap w:val="0"/>
            <w:vAlign w:val="center"/>
          </w:tcPr>
          <w:p w14:paraId="6AFE4B7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Cs/>
                <w:color w:val="auto"/>
                <w:sz w:val="24"/>
                <w:highlight w:val="none"/>
              </w:rPr>
            </w:pPr>
          </w:p>
        </w:tc>
      </w:tr>
      <w:tr w14:paraId="76FB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noWrap w:val="0"/>
            <w:vAlign w:val="center"/>
          </w:tcPr>
          <w:p w14:paraId="7F8BBCB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2363" w:type="dxa"/>
            <w:noWrap w:val="0"/>
            <w:vAlign w:val="center"/>
          </w:tcPr>
          <w:p w14:paraId="30E7AEC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highlight w:val="none"/>
              </w:rPr>
            </w:pPr>
          </w:p>
        </w:tc>
        <w:tc>
          <w:tcPr>
            <w:tcW w:w="863" w:type="dxa"/>
            <w:noWrap w:val="0"/>
            <w:vAlign w:val="center"/>
          </w:tcPr>
          <w:p w14:paraId="53D1D5F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Cs w:val="21"/>
                <w:highlight w:val="none"/>
              </w:rPr>
            </w:pPr>
          </w:p>
        </w:tc>
        <w:tc>
          <w:tcPr>
            <w:tcW w:w="672" w:type="dxa"/>
            <w:noWrap w:val="0"/>
            <w:vAlign w:val="center"/>
          </w:tcPr>
          <w:p w14:paraId="2A76185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1216" w:type="dxa"/>
            <w:noWrap w:val="0"/>
            <w:vAlign w:val="center"/>
          </w:tcPr>
          <w:p w14:paraId="24590BE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highlight w:val="none"/>
              </w:rPr>
            </w:pPr>
          </w:p>
        </w:tc>
        <w:tc>
          <w:tcPr>
            <w:tcW w:w="1079" w:type="dxa"/>
            <w:noWrap w:val="0"/>
            <w:vAlign w:val="center"/>
          </w:tcPr>
          <w:p w14:paraId="46699D3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p>
        </w:tc>
        <w:tc>
          <w:tcPr>
            <w:tcW w:w="972" w:type="dxa"/>
            <w:noWrap w:val="0"/>
            <w:vAlign w:val="center"/>
          </w:tcPr>
          <w:p w14:paraId="3E6CD91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896" w:type="dxa"/>
            <w:noWrap w:val="0"/>
            <w:vAlign w:val="center"/>
          </w:tcPr>
          <w:p w14:paraId="78ED290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r>
      <w:tr w14:paraId="29AE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noWrap w:val="0"/>
            <w:vAlign w:val="center"/>
          </w:tcPr>
          <w:p w14:paraId="106C836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4</w:t>
            </w:r>
          </w:p>
        </w:tc>
        <w:tc>
          <w:tcPr>
            <w:tcW w:w="2363" w:type="dxa"/>
            <w:noWrap w:val="0"/>
            <w:vAlign w:val="center"/>
          </w:tcPr>
          <w:p w14:paraId="55326EA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highlight w:val="none"/>
              </w:rPr>
            </w:pPr>
          </w:p>
        </w:tc>
        <w:tc>
          <w:tcPr>
            <w:tcW w:w="863" w:type="dxa"/>
            <w:noWrap w:val="0"/>
            <w:vAlign w:val="center"/>
          </w:tcPr>
          <w:p w14:paraId="0F7B4ED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Cs w:val="21"/>
                <w:highlight w:val="none"/>
              </w:rPr>
            </w:pPr>
          </w:p>
        </w:tc>
        <w:tc>
          <w:tcPr>
            <w:tcW w:w="672" w:type="dxa"/>
            <w:noWrap w:val="0"/>
            <w:vAlign w:val="center"/>
          </w:tcPr>
          <w:p w14:paraId="618E0EA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1216" w:type="dxa"/>
            <w:noWrap w:val="0"/>
            <w:vAlign w:val="center"/>
          </w:tcPr>
          <w:p w14:paraId="7E337AEC">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highlight w:val="none"/>
              </w:rPr>
            </w:pPr>
          </w:p>
        </w:tc>
        <w:tc>
          <w:tcPr>
            <w:tcW w:w="1079" w:type="dxa"/>
            <w:noWrap w:val="0"/>
            <w:vAlign w:val="center"/>
          </w:tcPr>
          <w:p w14:paraId="42DC915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p>
        </w:tc>
        <w:tc>
          <w:tcPr>
            <w:tcW w:w="972" w:type="dxa"/>
            <w:noWrap w:val="0"/>
            <w:vAlign w:val="center"/>
          </w:tcPr>
          <w:p w14:paraId="0E87B60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896" w:type="dxa"/>
            <w:noWrap w:val="0"/>
            <w:vAlign w:val="center"/>
          </w:tcPr>
          <w:p w14:paraId="2396BFE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r>
      <w:tr w14:paraId="3457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noWrap w:val="0"/>
            <w:vAlign w:val="center"/>
          </w:tcPr>
          <w:p w14:paraId="4311F63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5</w:t>
            </w:r>
          </w:p>
        </w:tc>
        <w:tc>
          <w:tcPr>
            <w:tcW w:w="2363" w:type="dxa"/>
            <w:noWrap w:val="0"/>
            <w:vAlign w:val="center"/>
          </w:tcPr>
          <w:p w14:paraId="1B8CB51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highlight w:val="none"/>
              </w:rPr>
            </w:pPr>
          </w:p>
        </w:tc>
        <w:tc>
          <w:tcPr>
            <w:tcW w:w="863" w:type="dxa"/>
            <w:noWrap w:val="0"/>
            <w:vAlign w:val="center"/>
          </w:tcPr>
          <w:p w14:paraId="6D1290B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Cs w:val="21"/>
                <w:highlight w:val="none"/>
              </w:rPr>
            </w:pPr>
          </w:p>
        </w:tc>
        <w:tc>
          <w:tcPr>
            <w:tcW w:w="672" w:type="dxa"/>
            <w:noWrap w:val="0"/>
            <w:vAlign w:val="center"/>
          </w:tcPr>
          <w:p w14:paraId="13B5879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1216" w:type="dxa"/>
            <w:noWrap w:val="0"/>
            <w:vAlign w:val="center"/>
          </w:tcPr>
          <w:p w14:paraId="5A1CBDF4">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highlight w:val="none"/>
              </w:rPr>
            </w:pPr>
          </w:p>
        </w:tc>
        <w:tc>
          <w:tcPr>
            <w:tcW w:w="1079" w:type="dxa"/>
            <w:noWrap w:val="0"/>
            <w:vAlign w:val="center"/>
          </w:tcPr>
          <w:p w14:paraId="0B2B5F2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p>
        </w:tc>
        <w:tc>
          <w:tcPr>
            <w:tcW w:w="972" w:type="dxa"/>
            <w:noWrap w:val="0"/>
            <w:vAlign w:val="center"/>
          </w:tcPr>
          <w:p w14:paraId="1A2E207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896" w:type="dxa"/>
            <w:noWrap w:val="0"/>
            <w:vAlign w:val="center"/>
          </w:tcPr>
          <w:p w14:paraId="4330598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r>
      <w:tr w14:paraId="398F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noWrap w:val="0"/>
            <w:vAlign w:val="center"/>
          </w:tcPr>
          <w:p w14:paraId="32949AC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w:t>
            </w:r>
          </w:p>
        </w:tc>
        <w:tc>
          <w:tcPr>
            <w:tcW w:w="2363" w:type="dxa"/>
            <w:noWrap w:val="0"/>
            <w:vAlign w:val="center"/>
          </w:tcPr>
          <w:p w14:paraId="6264792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p>
        </w:tc>
        <w:tc>
          <w:tcPr>
            <w:tcW w:w="863" w:type="dxa"/>
            <w:noWrap w:val="0"/>
            <w:vAlign w:val="center"/>
          </w:tcPr>
          <w:p w14:paraId="790185E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Cs w:val="21"/>
                <w:highlight w:val="none"/>
              </w:rPr>
            </w:pPr>
          </w:p>
        </w:tc>
        <w:tc>
          <w:tcPr>
            <w:tcW w:w="672" w:type="dxa"/>
            <w:noWrap w:val="0"/>
            <w:vAlign w:val="center"/>
          </w:tcPr>
          <w:p w14:paraId="0FE0F6F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1216" w:type="dxa"/>
            <w:noWrap w:val="0"/>
            <w:vAlign w:val="center"/>
          </w:tcPr>
          <w:p w14:paraId="74A63B9F">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highlight w:val="none"/>
              </w:rPr>
            </w:pPr>
          </w:p>
        </w:tc>
        <w:tc>
          <w:tcPr>
            <w:tcW w:w="1079" w:type="dxa"/>
            <w:noWrap w:val="0"/>
            <w:vAlign w:val="center"/>
          </w:tcPr>
          <w:p w14:paraId="1F01A5C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p>
        </w:tc>
        <w:tc>
          <w:tcPr>
            <w:tcW w:w="972" w:type="dxa"/>
            <w:noWrap w:val="0"/>
            <w:vAlign w:val="center"/>
          </w:tcPr>
          <w:p w14:paraId="5BC734F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896" w:type="dxa"/>
            <w:noWrap w:val="0"/>
            <w:vAlign w:val="center"/>
          </w:tcPr>
          <w:p w14:paraId="4F7E4BC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r>
      <w:tr w14:paraId="2E559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38" w:type="dxa"/>
            <w:gridSpan w:val="2"/>
            <w:noWrap w:val="0"/>
            <w:vAlign w:val="center"/>
          </w:tcPr>
          <w:p w14:paraId="2E7C04B0">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总计（预估费用）</w:t>
            </w:r>
          </w:p>
        </w:tc>
        <w:tc>
          <w:tcPr>
            <w:tcW w:w="5698" w:type="dxa"/>
            <w:gridSpan w:val="6"/>
            <w:noWrap w:val="0"/>
            <w:vAlign w:val="center"/>
          </w:tcPr>
          <w:p w14:paraId="57D6E2BD">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 xml:space="preserve">大写：                （小写：           ） </w:t>
            </w:r>
          </w:p>
        </w:tc>
      </w:tr>
    </w:tbl>
    <w:p w14:paraId="0B83F3DB">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p w14:paraId="56E357FE">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（1）单价含13%增值税，含运费，含卸货费（详见合同价格条款）。</w:t>
      </w:r>
    </w:p>
    <w:p w14:paraId="23BB82F9">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（2）结算货款时以需方实际购买数量和规格为准。</w:t>
      </w:r>
    </w:p>
    <w:p w14:paraId="38BAE73C">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（3）本合同约定的采购量为预估数量，具体数量以需方实际采购的数量为准，供方式为少量多批次，供方根据需方的实际要求发货。</w:t>
      </w:r>
    </w:p>
    <w:p w14:paraId="3348F95A">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（4）如采购中碰到清单以外的同类型产品规格型号，可补充报价，价格须在合理市场价范围内，并经需方确认后，方可正常供货。</w:t>
      </w:r>
    </w:p>
    <w:p w14:paraId="105F9EC8">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（5）合同期限内，合同单价不变。</w:t>
      </w:r>
    </w:p>
    <w:p w14:paraId="5ADD228E">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 xml:space="preserve">2.合同价格： </w:t>
      </w:r>
    </w:p>
    <w:p w14:paraId="58AAC2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合同单价中，包含了所有</w:t>
      </w:r>
      <w:r>
        <w:rPr>
          <w:rFonts w:hint="eastAsia" w:ascii="宋体" w:hAnsi="宋体" w:eastAsia="宋体" w:cs="宋体"/>
          <w:bCs/>
          <w:color w:val="auto"/>
          <w:sz w:val="24"/>
          <w:szCs w:val="24"/>
          <w:highlight w:val="none"/>
          <w:lang w:val="en-US" w:eastAsia="zh-CN"/>
        </w:rPr>
        <w:t>货物</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货物</w:t>
      </w:r>
      <w:r>
        <w:rPr>
          <w:rFonts w:hint="eastAsia" w:ascii="宋体" w:hAnsi="宋体" w:eastAsia="宋体" w:cs="宋体"/>
          <w:bCs/>
          <w:color w:val="auto"/>
          <w:sz w:val="24"/>
          <w:szCs w:val="24"/>
          <w:highlight w:val="none"/>
        </w:rPr>
        <w:t>的制作、</w:t>
      </w:r>
      <w:r>
        <w:rPr>
          <w:rFonts w:hint="eastAsia" w:ascii="宋体" w:hAnsi="宋体" w:eastAsia="宋体" w:cs="宋体"/>
          <w:bCs/>
          <w:color w:val="auto"/>
          <w:sz w:val="24"/>
          <w:szCs w:val="24"/>
          <w:highlight w:val="none"/>
          <w:lang w:val="en-US" w:eastAsia="zh-CN"/>
        </w:rPr>
        <w:t>运输（含上下人力费）、材料检测费、保险、装卸、配件、13%税金、现场安装技术指导、售后服务等所有费用，和政策性文件规定及合同包含的所有风险、责任等各项应有费用，即招标物交付使用前的所有费用以及免保期内的服务费用</w:t>
      </w:r>
      <w:r>
        <w:rPr>
          <w:rFonts w:hint="eastAsia" w:ascii="宋体" w:hAnsi="宋体" w:eastAsia="宋体" w:cs="宋体"/>
          <w:bCs/>
          <w:color w:val="auto"/>
          <w:sz w:val="24"/>
          <w:szCs w:val="24"/>
          <w:highlight w:val="none"/>
        </w:rPr>
        <w:t>等；但在执行合同过程中如发现有任何漏项和短缺，在发货清单中并未列入而且确实是</w:t>
      </w:r>
      <w:r>
        <w:rPr>
          <w:rFonts w:hint="eastAsia" w:ascii="宋体" w:hAnsi="宋体" w:eastAsia="宋体" w:cs="宋体"/>
          <w:bCs/>
          <w:color w:val="auto"/>
          <w:sz w:val="24"/>
          <w:szCs w:val="24"/>
          <w:highlight w:val="none"/>
          <w:lang w:eastAsia="zh-CN"/>
        </w:rPr>
        <w:t>供方</w:t>
      </w:r>
      <w:r>
        <w:rPr>
          <w:rFonts w:hint="eastAsia" w:ascii="宋体" w:hAnsi="宋体" w:eastAsia="宋体" w:cs="宋体"/>
          <w:bCs/>
          <w:color w:val="auto"/>
          <w:sz w:val="24"/>
          <w:szCs w:val="24"/>
          <w:highlight w:val="none"/>
        </w:rPr>
        <w:t>供货范围中应该有的，并且是满足合同技术协议对合同设备的性能保证值要求所必须的，均应由</w:t>
      </w:r>
      <w:r>
        <w:rPr>
          <w:rFonts w:hint="eastAsia" w:ascii="宋体" w:hAnsi="宋体" w:cs="宋体"/>
          <w:bCs/>
          <w:color w:val="auto"/>
          <w:sz w:val="24"/>
          <w:szCs w:val="24"/>
          <w:highlight w:val="none"/>
          <w:lang w:eastAsia="zh-CN"/>
        </w:rPr>
        <w:t>供方</w:t>
      </w:r>
      <w:r>
        <w:rPr>
          <w:rFonts w:hint="eastAsia" w:ascii="宋体" w:hAnsi="宋体" w:eastAsia="宋体" w:cs="宋体"/>
          <w:bCs/>
          <w:color w:val="auto"/>
          <w:sz w:val="24"/>
          <w:szCs w:val="24"/>
          <w:highlight w:val="none"/>
        </w:rPr>
        <w:t>及时补上，</w:t>
      </w:r>
      <w:r>
        <w:rPr>
          <w:rFonts w:hint="eastAsia" w:ascii="宋体" w:hAnsi="宋体" w:eastAsia="宋体" w:cs="宋体"/>
          <w:color w:val="auto"/>
          <w:sz w:val="24"/>
          <w:szCs w:val="24"/>
          <w:highlight w:val="none"/>
        </w:rPr>
        <w:t>且不发生费用问题。</w:t>
      </w:r>
    </w:p>
    <w:p w14:paraId="46D1E16D">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3. 付款方式：</w:t>
      </w:r>
      <w:r>
        <w:rPr>
          <w:rFonts w:hint="eastAsia" w:ascii="宋体" w:hAnsi="宋体" w:eastAsia="宋体" w:cs="宋体"/>
          <w:color w:val="auto"/>
          <w:sz w:val="24"/>
          <w:szCs w:val="24"/>
          <w:highlight w:val="none"/>
          <w:lang w:val="en-US" w:eastAsia="zh-CN"/>
        </w:rPr>
        <w:t>本次采购量为预估量，最终结算按每次实际采购量计，每次供货完毕并经验收合格后，收到供方相应的增值税专用发票后30天内支付该批订单的90%货款，合同期内所供货物的余款10%于合同期结束满2年后，经需方认可后一次性结清。</w:t>
      </w:r>
    </w:p>
    <w:p w14:paraId="626BE143">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申请付款的程序应符合需方的财务规定。</w:t>
      </w:r>
    </w:p>
    <w:p w14:paraId="1B8463B0">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履约保证金：</w:t>
      </w:r>
    </w:p>
    <w:p w14:paraId="1AF9EBAB">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（1）本项目中标后的履约保证金为项目成交价的10%</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的履约保证金须在成交通知书发出之日起至合同签订前汇入需方账户（应当以数字人民币、银行转账、网银、电汇、支</w:t>
      </w:r>
      <w:r>
        <w:rPr>
          <w:rFonts w:hint="eastAsia" w:ascii="宋体" w:hAnsi="宋体" w:eastAsia="宋体" w:cs="宋体"/>
          <w:color w:val="auto"/>
          <w:sz w:val="24"/>
          <w:szCs w:val="24"/>
          <w:highlight w:val="none"/>
          <w:lang w:val="en-US" w:eastAsia="zh-CN"/>
        </w:rPr>
        <w:t>票、本票、汇票、银行保函、保险保函等形式提交），</w:t>
      </w:r>
      <w:r>
        <w:rPr>
          <w:rFonts w:hint="eastAsia" w:ascii="宋体" w:hAnsi="宋体" w:cs="宋体"/>
          <w:color w:val="auto"/>
          <w:sz w:val="24"/>
          <w:szCs w:val="24"/>
          <w:highlight w:val="none"/>
          <w:lang w:val="en-US" w:eastAsia="zh-CN"/>
        </w:rPr>
        <w:t>供方应当在中标通知书发出之日起30日内，凭中标通知书和履约保证金缴纳凭证，和需方订立书面合同。供方在中标通知书发出之日起30日内不与需方签订合同的，视为自动放弃中标资格</w:t>
      </w:r>
      <w:r>
        <w:rPr>
          <w:rFonts w:hint="eastAsia" w:ascii="宋体" w:hAnsi="宋体" w:eastAsia="宋体" w:cs="宋体"/>
          <w:color w:val="auto"/>
          <w:sz w:val="24"/>
          <w:szCs w:val="24"/>
          <w:highlight w:val="none"/>
          <w:lang w:val="en-US" w:eastAsia="zh-CN"/>
        </w:rPr>
        <w:t>。</w:t>
      </w:r>
    </w:p>
    <w:p w14:paraId="44621EE7">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全部履约合同义务，经</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lang w:val="en-US" w:eastAsia="zh-CN"/>
        </w:rPr>
        <w:t>验收合格无质量、进度等问题的，</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lang w:val="en-US" w:eastAsia="zh-CN"/>
        </w:rPr>
        <w:t>在验收合格后一次性退还履约保证金。</w:t>
      </w:r>
    </w:p>
    <w:p w14:paraId="3D1DE332">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（3）发生以下情况的，履约保证金不予退还或部分退还：</w:t>
      </w:r>
    </w:p>
    <w:p w14:paraId="61D49F3C">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a.签订合同后，</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不履行合同义务的，</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lang w:val="en-US" w:eastAsia="zh-CN"/>
        </w:rPr>
        <w:t>有权全额扣除履约保证金，全额不予退还，同时</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lang w:val="en-US" w:eastAsia="zh-CN"/>
        </w:rPr>
        <w:t>亦有权终止合同，</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还须承担相应的法律赔偿责任。</w:t>
      </w:r>
    </w:p>
    <w:p w14:paraId="3CF127BE">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在履约过程中发生违约行为，给</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lang w:val="en-US" w:eastAsia="zh-CN"/>
        </w:rPr>
        <w:t>造成损失的，</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lang w:val="en-US" w:eastAsia="zh-CN"/>
        </w:rPr>
        <w:t>有权在</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缴纳的履约保证金中予以扣款，以弥补</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lang w:val="en-US" w:eastAsia="zh-CN"/>
        </w:rPr>
        <w:t>经济损失，不足的部分</w:t>
      </w:r>
      <w:r>
        <w:rPr>
          <w:rFonts w:hint="eastAsia" w:ascii="宋体" w:hAnsi="宋体" w:cs="宋体"/>
          <w:color w:val="auto"/>
          <w:sz w:val="24"/>
          <w:szCs w:val="24"/>
          <w:highlight w:val="none"/>
          <w:lang w:val="en-US" w:eastAsia="zh-CN"/>
        </w:rPr>
        <w:t>供方</w:t>
      </w:r>
      <w:r>
        <w:rPr>
          <w:rFonts w:hint="eastAsia" w:ascii="宋体" w:hAnsi="宋体" w:eastAsia="宋体" w:cs="宋体"/>
          <w:color w:val="auto"/>
          <w:sz w:val="24"/>
          <w:szCs w:val="24"/>
          <w:highlight w:val="none"/>
          <w:lang w:val="en-US" w:eastAsia="zh-CN"/>
        </w:rPr>
        <w:t>另外补齐。</w:t>
      </w:r>
    </w:p>
    <w:p w14:paraId="45300E26">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5.交货日期、地点：</w:t>
      </w:r>
    </w:p>
    <w:p w14:paraId="146E5E59">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合同交货期为供方接到</w:t>
      </w:r>
      <w:r>
        <w:rPr>
          <w:rFonts w:hint="eastAsia" w:ascii="宋体" w:hAnsi="宋体" w:cs="宋体"/>
          <w:color w:val="auto"/>
          <w:sz w:val="24"/>
          <w:highlight w:val="none"/>
          <w:lang w:eastAsia="zh-CN"/>
        </w:rPr>
        <w:t>需方</w:t>
      </w:r>
      <w:r>
        <w:rPr>
          <w:rFonts w:hint="eastAsia" w:ascii="宋体" w:hAnsi="宋体" w:eastAsia="宋体" w:cs="宋体"/>
          <w:bCs/>
          <w:color w:val="auto"/>
          <w:sz w:val="24"/>
          <w:szCs w:val="24"/>
          <w:highlight w:val="none"/>
        </w:rPr>
        <w:t>通知一周之内或根据</w:t>
      </w:r>
      <w:r>
        <w:rPr>
          <w:rFonts w:hint="eastAsia" w:ascii="宋体" w:hAnsi="宋体" w:cs="宋体"/>
          <w:color w:val="auto"/>
          <w:sz w:val="24"/>
          <w:highlight w:val="none"/>
          <w:lang w:eastAsia="zh-CN"/>
        </w:rPr>
        <w:t>需方</w:t>
      </w:r>
      <w:r>
        <w:rPr>
          <w:rFonts w:hint="eastAsia" w:ascii="宋体" w:hAnsi="宋体" w:eastAsia="宋体" w:cs="宋体"/>
          <w:bCs/>
          <w:color w:val="auto"/>
          <w:sz w:val="24"/>
          <w:szCs w:val="24"/>
          <w:highlight w:val="none"/>
        </w:rPr>
        <w:t>订单要求的时间内完成送货及安装 ，以最后一批货物到达指定到货地点开箱验收后为准。交货地点：</w:t>
      </w:r>
      <w:r>
        <w:rPr>
          <w:rFonts w:hint="eastAsia" w:ascii="宋体" w:hAnsi="宋体" w:eastAsia="宋体" w:cs="宋体"/>
          <w:bCs/>
          <w:color w:val="auto"/>
          <w:sz w:val="24"/>
          <w:szCs w:val="24"/>
          <w:highlight w:val="none"/>
          <w:lang w:val="en-US" w:eastAsia="zh-CN"/>
        </w:rPr>
        <w:t>运输并卸货至</w:t>
      </w:r>
      <w:r>
        <w:rPr>
          <w:rFonts w:hint="eastAsia" w:ascii="宋体" w:hAnsi="宋体" w:cs="宋体"/>
          <w:color w:val="auto"/>
          <w:sz w:val="24"/>
          <w:highlight w:val="none"/>
          <w:lang w:eastAsia="zh-CN"/>
        </w:rPr>
        <w:t>需方</w:t>
      </w:r>
      <w:r>
        <w:rPr>
          <w:rFonts w:hint="eastAsia" w:ascii="宋体" w:hAnsi="宋体" w:eastAsia="宋体" w:cs="宋体"/>
          <w:bCs/>
          <w:color w:val="auto"/>
          <w:sz w:val="24"/>
          <w:szCs w:val="24"/>
          <w:highlight w:val="none"/>
          <w:lang w:val="en-US" w:eastAsia="zh-CN"/>
        </w:rPr>
        <w:t>指定地点，并指导安装</w:t>
      </w:r>
      <w:r>
        <w:rPr>
          <w:rFonts w:hint="eastAsia" w:ascii="宋体" w:hAnsi="宋体" w:eastAsia="宋体" w:cs="宋体"/>
          <w:bCs/>
          <w:color w:val="auto"/>
          <w:sz w:val="24"/>
          <w:szCs w:val="24"/>
          <w:highlight w:val="none"/>
        </w:rPr>
        <w:t>；供方负责货物运输，供方发货后24小时内，应将该货物规格数量、运输方式及发货日期，以传真方式通知</w:t>
      </w:r>
      <w:r>
        <w:rPr>
          <w:rFonts w:hint="eastAsia" w:ascii="宋体" w:hAnsi="宋体" w:cs="宋体"/>
          <w:color w:val="auto"/>
          <w:sz w:val="24"/>
          <w:highlight w:val="none"/>
          <w:lang w:eastAsia="zh-CN"/>
        </w:rPr>
        <w:t>需方</w:t>
      </w:r>
      <w:r>
        <w:rPr>
          <w:rFonts w:hint="eastAsia" w:ascii="宋体" w:hAnsi="宋体" w:eastAsia="宋体" w:cs="宋体"/>
          <w:bCs/>
          <w:color w:val="auto"/>
          <w:sz w:val="24"/>
          <w:szCs w:val="24"/>
          <w:highlight w:val="none"/>
        </w:rPr>
        <w:t>，以便做好接货工作。</w:t>
      </w:r>
    </w:p>
    <w:p w14:paraId="4DAE1755">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6.包装与运输：</w:t>
      </w:r>
    </w:p>
    <w:p w14:paraId="404E33DA">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6.1设备包装应按国家标准或部颁标准执行。由于包装不善引起的货物锈蚀、损坏和减少均由供方承担；发货同时应附一份详细清单和质量合格证；</w:t>
      </w:r>
    </w:p>
    <w:p w14:paraId="2C27B28E">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6.2供方安排运输并承担全部运输费用和货物在途的运输风险以及运输所导致的事故责任。</w:t>
      </w:r>
    </w:p>
    <w:p w14:paraId="7DBD81F9">
      <w:pPr>
        <w:pStyle w:val="2"/>
        <w:keepNext w:val="0"/>
        <w:keepLines w:val="0"/>
        <w:pageBreakBefore w:val="0"/>
        <w:widowControl w:val="0"/>
        <w:kinsoku/>
        <w:wordWrap/>
        <w:overflowPunct/>
        <w:topLinePunct w:val="0"/>
        <w:autoSpaceDE/>
        <w:autoSpaceDN/>
        <w:bidi w:val="0"/>
        <w:spacing w:after="0" w:line="44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6.3卸货过程中造成的货物破损、安全责任事故等多种情况均由供方承担所有责任与赔偿。</w:t>
      </w:r>
    </w:p>
    <w:p w14:paraId="35D50638">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7.保险：</w:t>
      </w:r>
      <w:r>
        <w:rPr>
          <w:rFonts w:hint="eastAsia" w:ascii="宋体" w:hAnsi="宋体" w:eastAsia="宋体" w:cs="宋体"/>
          <w:color w:val="auto"/>
          <w:sz w:val="24"/>
          <w:szCs w:val="24"/>
          <w:highlight w:val="none"/>
        </w:rPr>
        <w:t>货物本身及运输由供方办理保险，其费用由供方承担。</w:t>
      </w:r>
    </w:p>
    <w:p w14:paraId="64DAC0EC">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 质保期及售后服务</w:t>
      </w:r>
    </w:p>
    <w:p w14:paraId="3BB6B1A8">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8.1质保期：自</w:t>
      </w:r>
      <w:r>
        <w:rPr>
          <w:rFonts w:hint="eastAsia" w:ascii="宋体" w:hAnsi="宋体" w:eastAsia="宋体" w:cs="宋体"/>
          <w:color w:val="auto"/>
          <w:sz w:val="24"/>
          <w:szCs w:val="24"/>
          <w:highlight w:val="none"/>
          <w:lang w:eastAsia="zh-CN"/>
        </w:rPr>
        <w:t>需方</w:t>
      </w:r>
      <w:r>
        <w:rPr>
          <w:rFonts w:hint="eastAsia" w:ascii="宋体" w:hAnsi="宋体" w:eastAsia="宋体" w:cs="宋体"/>
          <w:color w:val="auto"/>
          <w:sz w:val="24"/>
          <w:szCs w:val="24"/>
          <w:highlight w:val="none"/>
        </w:rPr>
        <w:t>对当批货物验收合格且正式正常运行之日起</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年（质保期及免费维保期在标书中注明）</w:t>
      </w:r>
      <w:r>
        <w:rPr>
          <w:rFonts w:hint="eastAsia" w:ascii="宋体" w:hAnsi="宋体" w:eastAsia="宋体" w:cs="宋体"/>
          <w:color w:val="auto"/>
          <w:sz w:val="24"/>
          <w:szCs w:val="24"/>
          <w:highlight w:val="none"/>
          <w:lang w:val="en-US" w:eastAsia="zh-CN"/>
        </w:rPr>
        <w:t>（原厂质保期高于供方承诺质保期的，按原厂质保期计算。自验收合格报告签字确认日起，开始进入质保期）</w:t>
      </w:r>
      <w:r>
        <w:rPr>
          <w:rFonts w:hint="eastAsia" w:ascii="宋体" w:hAnsi="宋体" w:eastAsia="宋体" w:cs="宋体"/>
          <w:color w:val="auto"/>
          <w:sz w:val="24"/>
          <w:szCs w:val="24"/>
          <w:highlight w:val="none"/>
        </w:rPr>
        <w:t>。</w:t>
      </w:r>
    </w:p>
    <w:p w14:paraId="5446DDEB">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8.2质保期内，因供方所供货物的制造质量出现问题，供方在接</w:t>
      </w:r>
      <w:r>
        <w:rPr>
          <w:rFonts w:hint="eastAsia" w:ascii="宋体" w:hAnsi="宋体" w:eastAsia="宋体" w:cs="宋体"/>
          <w:color w:val="auto"/>
          <w:sz w:val="24"/>
          <w:szCs w:val="24"/>
          <w:highlight w:val="none"/>
          <w:lang w:eastAsia="zh-CN"/>
        </w:rPr>
        <w:t>需方</w:t>
      </w:r>
      <w:r>
        <w:rPr>
          <w:rFonts w:hint="eastAsia" w:ascii="宋体" w:hAnsi="宋体" w:eastAsia="宋体" w:cs="宋体"/>
          <w:color w:val="auto"/>
          <w:sz w:val="24"/>
          <w:szCs w:val="24"/>
          <w:highlight w:val="none"/>
        </w:rPr>
        <w:t>通知后12小时内，情况紧急时8小时内,派人员赶到</w:t>
      </w:r>
      <w:r>
        <w:rPr>
          <w:rFonts w:hint="eastAsia" w:ascii="宋体" w:hAnsi="宋体" w:eastAsia="宋体" w:cs="宋体"/>
          <w:color w:val="auto"/>
          <w:sz w:val="24"/>
          <w:szCs w:val="24"/>
          <w:highlight w:val="none"/>
          <w:lang w:eastAsia="zh-CN"/>
        </w:rPr>
        <w:t>需方</w:t>
      </w:r>
      <w:r>
        <w:rPr>
          <w:rFonts w:hint="eastAsia" w:ascii="宋体" w:hAnsi="宋体" w:eastAsia="宋体" w:cs="宋体"/>
          <w:color w:val="auto"/>
          <w:sz w:val="24"/>
          <w:szCs w:val="24"/>
          <w:highlight w:val="none"/>
        </w:rPr>
        <w:t>现场，免费排除问题、及时修复或更换。如供方逾期不予答复和处理，则视为</w:t>
      </w:r>
      <w:r>
        <w:rPr>
          <w:rFonts w:hint="eastAsia" w:ascii="宋体" w:hAnsi="宋体" w:eastAsia="宋体" w:cs="宋体"/>
          <w:color w:val="auto"/>
          <w:sz w:val="24"/>
          <w:szCs w:val="24"/>
          <w:highlight w:val="none"/>
          <w:lang w:eastAsia="zh-CN"/>
        </w:rPr>
        <w:t>需方</w:t>
      </w:r>
      <w:r>
        <w:rPr>
          <w:rFonts w:hint="eastAsia" w:ascii="宋体" w:hAnsi="宋体" w:eastAsia="宋体" w:cs="宋体"/>
          <w:color w:val="auto"/>
          <w:sz w:val="24"/>
          <w:szCs w:val="24"/>
          <w:highlight w:val="none"/>
        </w:rPr>
        <w:t>上述要求已被接受。供方应承担</w:t>
      </w:r>
      <w:r>
        <w:rPr>
          <w:rFonts w:hint="eastAsia" w:ascii="宋体" w:hAnsi="宋体" w:eastAsia="宋体" w:cs="宋体"/>
          <w:color w:val="auto"/>
          <w:sz w:val="24"/>
          <w:szCs w:val="24"/>
          <w:highlight w:val="none"/>
          <w:lang w:eastAsia="zh-CN"/>
        </w:rPr>
        <w:t>需方</w:t>
      </w:r>
      <w:r>
        <w:rPr>
          <w:rFonts w:hint="eastAsia" w:ascii="宋体" w:hAnsi="宋体" w:eastAsia="宋体" w:cs="宋体"/>
          <w:color w:val="auto"/>
          <w:sz w:val="24"/>
          <w:szCs w:val="24"/>
          <w:highlight w:val="none"/>
        </w:rPr>
        <w:t>自行补救而发生的一切损失和费用，</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rPr>
        <w:t>有权在保证金中直接扣除。</w:t>
      </w:r>
      <w:r>
        <w:rPr>
          <w:rFonts w:hint="eastAsia" w:ascii="宋体" w:hAnsi="宋体" w:eastAsia="宋体" w:cs="宋体"/>
          <w:color w:val="auto"/>
          <w:sz w:val="24"/>
          <w:szCs w:val="24"/>
          <w:highlight w:val="none"/>
          <w:lang w:val="en-US" w:eastAsia="zh-CN"/>
        </w:rPr>
        <w:t>如保证金不够支持本次损失费用，</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lang w:val="en-US" w:eastAsia="zh-CN"/>
        </w:rPr>
        <w:t>有权向供方索赔，且视材料等产生的质量问题对水司造成严重社会负面影响或较大经济损失的将列入黑名单，以后将不得再参与启东水司的采购项目。</w:t>
      </w:r>
    </w:p>
    <w:p w14:paraId="620A888B">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8.3质保期满后，出现故障时，供方仍应按上述时限派人员赶到</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rPr>
        <w:t>现场，帮助排除故障、修复或更换零部件；其余按维保协议执行。</w:t>
      </w:r>
    </w:p>
    <w:p w14:paraId="22CEE7AA">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8.4供方应提供货物的最低使用年限【</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】年，在此期间内，不应发生非人为操作原因的重大故障，否则，</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rPr>
        <w:t>有权追溯供方的责任。</w:t>
      </w:r>
    </w:p>
    <w:p w14:paraId="3910972C">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9.违约责任：</w:t>
      </w:r>
    </w:p>
    <w:p w14:paraId="30AE3564">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9.1由于不可抗拒力的原因造成无法及时供货或足量供货，双方可协商解决。违约方承担违约责任，由于法律规定的不可抗力事件造成的无法履约不承担违约责任。</w:t>
      </w:r>
    </w:p>
    <w:p w14:paraId="1DC1E3A1">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9.2在合同期内价格一律不得变动。因价格上涨供方执意不发货，造成</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rPr>
        <w:t>的一切损失（含违约责任）由供方全部承担，并没收合同履约保证金。</w:t>
      </w:r>
    </w:p>
    <w:p w14:paraId="3CD9B63F">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9.3若供方不能按规定的时间供货的，在</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rPr>
        <w:t>同意供方延期交货时，每逾期一天，供方应按该批采购标的额的5‰向</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rPr>
        <w:t>支付滞纳金，逾期超过15天或在供货期内逾期交货次数累计超过2次的，</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rPr>
        <w:t>有权终止本合同，并没收全额履约保证金，并有权要求供方承担该笔订单金额的30%作为违约金。</w:t>
      </w:r>
    </w:p>
    <w:p w14:paraId="77C32248">
      <w:pPr>
        <w:pStyle w:val="2"/>
        <w:keepNext w:val="0"/>
        <w:keepLines w:val="0"/>
        <w:pageBreakBefore w:val="0"/>
        <w:widowControl w:val="0"/>
        <w:kinsoku/>
        <w:wordWrap/>
        <w:overflowPunct/>
        <w:topLinePunct w:val="0"/>
        <w:autoSpaceDE/>
        <w:autoSpaceDN/>
        <w:bidi w:val="0"/>
        <w:spacing w:after="0"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 xml:space="preserve">   9.4若供方提交的产品不符合合同要求的，供方应在</w:t>
      </w:r>
      <w:r>
        <w:rPr>
          <w:rFonts w:hint="eastAsia" w:ascii="宋体" w:hAnsi="宋体" w:cs="宋体"/>
          <w:color w:val="auto"/>
          <w:sz w:val="24"/>
          <w:highlight w:val="none"/>
          <w:lang w:eastAsia="zh-CN"/>
        </w:rPr>
        <w:t>需方</w:t>
      </w:r>
      <w:r>
        <w:rPr>
          <w:rFonts w:hint="eastAsia" w:ascii="宋体" w:hAnsi="宋体" w:eastAsia="宋体" w:cs="宋体"/>
          <w:color w:val="auto"/>
          <w:kern w:val="2"/>
          <w:sz w:val="24"/>
          <w:szCs w:val="24"/>
          <w:highlight w:val="none"/>
        </w:rPr>
        <w:t>要求的时间内重新提交，逾期仍未提交或者提交的产品仍不符合合同要求的，</w:t>
      </w:r>
      <w:r>
        <w:rPr>
          <w:rFonts w:hint="eastAsia" w:ascii="宋体" w:hAnsi="宋体" w:cs="宋体"/>
          <w:color w:val="auto"/>
          <w:sz w:val="24"/>
          <w:highlight w:val="none"/>
          <w:lang w:eastAsia="zh-CN"/>
        </w:rPr>
        <w:t>需方</w:t>
      </w:r>
      <w:r>
        <w:rPr>
          <w:rFonts w:hint="eastAsia" w:ascii="宋体" w:hAnsi="宋体" w:eastAsia="宋体" w:cs="宋体"/>
          <w:color w:val="auto"/>
          <w:kern w:val="2"/>
          <w:sz w:val="24"/>
          <w:szCs w:val="24"/>
          <w:highlight w:val="none"/>
        </w:rPr>
        <w:t>有权终止本合同，没收全额履约保证金，并有权要求供方承</w:t>
      </w:r>
      <w:r>
        <w:rPr>
          <w:rFonts w:hint="eastAsia" w:ascii="宋体" w:hAnsi="宋体" w:eastAsia="宋体" w:cs="宋体"/>
          <w:color w:val="auto"/>
          <w:sz w:val="24"/>
          <w:szCs w:val="24"/>
          <w:highlight w:val="none"/>
        </w:rPr>
        <w:t>担该笔订单金额的30%作为违约金。</w:t>
      </w:r>
    </w:p>
    <w:p w14:paraId="004AB848">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9.5供方在货到现场时必须通知</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rPr>
        <w:t>，待验收合格后方可交付。</w:t>
      </w:r>
    </w:p>
    <w:p w14:paraId="198D8F1D">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9.6供方不能交货或不能按标书要求满足</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rPr>
        <w:t>技术要求，给</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rPr>
        <w:t>造成损失的，供方还应双倍返还</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rPr>
        <w:t>支付的货款。同时</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rPr>
        <w:t>保留对供方追究由此而造成的一切经济损失。</w:t>
      </w:r>
    </w:p>
    <w:p w14:paraId="36AF43CA">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10.合同的解除和变更</w:t>
      </w:r>
    </w:p>
    <w:p w14:paraId="57E553D5">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10.1合同生效后，双方应按照合同约定的条款共同遵守，不得随意解除或变更。若确需解除或变更合同时，要求变更的一方应及时通知对方，对方在接到通知15日内给予答复，逾期未答复则视为已同意。</w:t>
      </w:r>
    </w:p>
    <w:p w14:paraId="010617CF">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10.2变更或解除合同，非</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rPr>
        <w:t>原因，所造成的损失由供方负责。</w:t>
      </w:r>
    </w:p>
    <w:p w14:paraId="164BCE75">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二、技术条款</w:t>
      </w:r>
    </w:p>
    <w:p w14:paraId="59791790">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1.验收要求:</w:t>
      </w:r>
    </w:p>
    <w:p w14:paraId="02A9E221">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1.1供方签订合同后在</w:t>
      </w:r>
      <w:r>
        <w:rPr>
          <w:rFonts w:hint="eastAsia" w:ascii="宋体" w:hAnsi="宋体" w:cs="宋体"/>
          <w:bCs/>
          <w:color w:val="auto"/>
          <w:sz w:val="24"/>
          <w:szCs w:val="24"/>
          <w:highlight w:val="none"/>
          <w:lang w:eastAsia="zh-CN"/>
        </w:rPr>
        <w:t>需方</w:t>
      </w:r>
      <w:r>
        <w:rPr>
          <w:rFonts w:hint="eastAsia" w:ascii="宋体" w:hAnsi="宋体" w:eastAsia="宋体" w:cs="宋体"/>
          <w:bCs/>
          <w:color w:val="auto"/>
          <w:sz w:val="24"/>
          <w:szCs w:val="24"/>
          <w:highlight w:val="none"/>
        </w:rPr>
        <w:t>规定的时间内，必须将符合招标文件要求的所有合格货物送到指定地点，由</w:t>
      </w:r>
      <w:r>
        <w:rPr>
          <w:rFonts w:hint="eastAsia" w:ascii="宋体" w:hAnsi="宋体" w:cs="宋体"/>
          <w:bCs/>
          <w:color w:val="auto"/>
          <w:sz w:val="24"/>
          <w:szCs w:val="24"/>
          <w:highlight w:val="none"/>
          <w:lang w:eastAsia="zh-CN"/>
        </w:rPr>
        <w:t>需方</w:t>
      </w:r>
      <w:r>
        <w:rPr>
          <w:rFonts w:hint="eastAsia" w:ascii="宋体" w:hAnsi="宋体" w:eastAsia="宋体" w:cs="宋体"/>
          <w:bCs/>
          <w:color w:val="auto"/>
          <w:sz w:val="24"/>
          <w:szCs w:val="24"/>
          <w:highlight w:val="none"/>
        </w:rPr>
        <w:t>相关人员对所供货物进行数量清点和外观检查，并且对货物进行抽样送检，抽检频率为每种货物一年不少于四次，时间根据采购批次不定期抽检，货物每次型号随机抽取一组样品送检，相关送检费用由供方承担。必要时，</w:t>
      </w:r>
      <w:r>
        <w:rPr>
          <w:rFonts w:hint="eastAsia" w:ascii="宋体" w:hAnsi="宋体" w:cs="宋体"/>
          <w:bCs/>
          <w:color w:val="auto"/>
          <w:sz w:val="24"/>
          <w:szCs w:val="24"/>
          <w:highlight w:val="none"/>
          <w:lang w:eastAsia="zh-CN"/>
        </w:rPr>
        <w:t>需方</w:t>
      </w:r>
      <w:r>
        <w:rPr>
          <w:rFonts w:hint="eastAsia" w:ascii="宋体" w:hAnsi="宋体" w:eastAsia="宋体" w:cs="宋体"/>
          <w:bCs/>
          <w:color w:val="auto"/>
          <w:sz w:val="24"/>
          <w:szCs w:val="24"/>
          <w:highlight w:val="none"/>
        </w:rPr>
        <w:t>可邀请相关质量监督部门或第三方检测单位对供方所供货物进行验收及检测，检测费用由供方负责，如验收或检测发现所供货物不合格，视为验收不合格，终止合同履行，履约保证金不子退还。</w:t>
      </w:r>
    </w:p>
    <w:p w14:paraId="6F9D19CB">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1.2如供方不能按时到达现场，又无函电通知时，</w:t>
      </w:r>
      <w:r>
        <w:rPr>
          <w:rFonts w:hint="eastAsia" w:ascii="宋体" w:hAnsi="宋体" w:cs="宋体"/>
          <w:bCs/>
          <w:color w:val="auto"/>
          <w:sz w:val="24"/>
          <w:szCs w:val="24"/>
          <w:highlight w:val="none"/>
          <w:lang w:eastAsia="zh-CN"/>
        </w:rPr>
        <w:t>需</w:t>
      </w:r>
      <w:r>
        <w:rPr>
          <w:rFonts w:hint="eastAsia" w:ascii="宋体" w:hAnsi="宋体" w:eastAsia="宋体" w:cs="宋体"/>
          <w:bCs/>
          <w:color w:val="auto"/>
          <w:sz w:val="24"/>
          <w:szCs w:val="24"/>
          <w:highlight w:val="none"/>
        </w:rPr>
        <w:t>方有权检验，并对缺件、质量损坏情况做出记录，供方应认可并负责处理。</w:t>
      </w:r>
    </w:p>
    <w:p w14:paraId="3A70F164">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2.技术支持及售后服务：</w:t>
      </w:r>
    </w:p>
    <w:p w14:paraId="6131A6D3">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2.1供方必须向</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rPr>
        <w:t>承诺技术后援支持。供方必须合约期及质保期内提供免费的技术支持，并对</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rPr>
        <w:t>人员进行培训。保修期满后供方应继续提供相关技术服务。</w:t>
      </w:r>
    </w:p>
    <w:p w14:paraId="553ACE55">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2.2供方必须履行其投标书中的售后服务承诺。</w:t>
      </w:r>
    </w:p>
    <w:p w14:paraId="6B25D615">
      <w:pPr>
        <w:keepNext w:val="0"/>
        <w:keepLines w:val="0"/>
        <w:pageBreakBefore w:val="0"/>
        <w:widowControl w:val="0"/>
        <w:kinsoku/>
        <w:wordWrap/>
        <w:overflowPunct/>
        <w:topLinePunct w:val="0"/>
        <w:autoSpaceDE/>
        <w:autoSpaceDN/>
        <w:bidi w:val="0"/>
        <w:adjustRightInd w:val="0"/>
        <w:snapToGrid w:val="0"/>
        <w:spacing w:line="440" w:lineRule="exact"/>
        <w:ind w:firstLine="388" w:firstLineChars="161"/>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三、合同生效及其它</w:t>
      </w:r>
    </w:p>
    <w:p w14:paraId="344CA0F8">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 xml:space="preserve"> 本合同有效期为</w:t>
      </w:r>
      <w:r>
        <w:rPr>
          <w:rFonts w:hint="eastAsia" w:ascii="宋体" w:hAnsi="宋体" w:cs="宋体"/>
          <w:bCs/>
          <w:color w:val="auto"/>
          <w:sz w:val="24"/>
          <w:szCs w:val="24"/>
          <w:highlight w:val="none"/>
          <w:lang w:val="en-US" w:eastAsia="zh-CN"/>
        </w:rPr>
        <w:t>2025</w:t>
      </w:r>
      <w:r>
        <w:rPr>
          <w:rFonts w:hint="eastAsia" w:ascii="宋体" w:hAnsi="宋体" w:eastAsia="宋体" w:cs="宋体"/>
          <w:bCs/>
          <w:color w:val="auto"/>
          <w:sz w:val="24"/>
          <w:szCs w:val="24"/>
          <w:highlight w:val="none"/>
        </w:rPr>
        <w:t>年  月  日至</w:t>
      </w:r>
      <w:r>
        <w:rPr>
          <w:rFonts w:hint="eastAsia" w:ascii="宋体" w:hAnsi="宋体" w:cs="宋体"/>
          <w:bCs/>
          <w:color w:val="auto"/>
          <w:sz w:val="24"/>
          <w:szCs w:val="24"/>
          <w:highlight w:val="none"/>
          <w:lang w:val="en-US" w:eastAsia="zh-CN"/>
        </w:rPr>
        <w:t>2026</w:t>
      </w:r>
      <w:r>
        <w:rPr>
          <w:rFonts w:hint="eastAsia" w:ascii="宋体" w:hAnsi="宋体" w:eastAsia="宋体" w:cs="宋体"/>
          <w:bCs/>
          <w:color w:val="auto"/>
          <w:sz w:val="24"/>
          <w:szCs w:val="24"/>
          <w:highlight w:val="none"/>
        </w:rPr>
        <w:t>年  月  日；</w:t>
      </w:r>
      <w:r>
        <w:rPr>
          <w:rFonts w:hint="eastAsia" w:ascii="宋体" w:hAnsi="宋体" w:eastAsia="宋体" w:cs="宋体"/>
          <w:color w:val="auto"/>
          <w:sz w:val="24"/>
          <w:szCs w:val="24"/>
          <w:highlight w:val="none"/>
        </w:rPr>
        <w:t>合同经双方代表签字并加盖单位公章后，即行生效。</w:t>
      </w:r>
    </w:p>
    <w:p w14:paraId="0D286821">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2.合同生效后，买卖双方都应严格履行合同，如出现问题双方应积极协商解决，协商不成则向</w:t>
      </w:r>
      <w:r>
        <w:rPr>
          <w:rFonts w:hint="eastAsia" w:ascii="宋体" w:hAnsi="宋体" w:cs="宋体"/>
          <w:color w:val="auto"/>
          <w:sz w:val="24"/>
          <w:highlight w:val="none"/>
          <w:lang w:eastAsia="zh-CN"/>
        </w:rPr>
        <w:t>需方</w:t>
      </w:r>
      <w:r>
        <w:rPr>
          <w:rFonts w:hint="eastAsia" w:ascii="宋体" w:hAnsi="宋体" w:eastAsia="宋体" w:cs="宋体"/>
          <w:color w:val="auto"/>
          <w:sz w:val="24"/>
          <w:szCs w:val="24"/>
          <w:highlight w:val="none"/>
        </w:rPr>
        <w:t>所在地法院提起诉讼。</w:t>
      </w:r>
    </w:p>
    <w:p w14:paraId="19457E11">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3.合同在执行过程中出现的未尽事宜，双方在不违背招标文件的原则下，协商解决。协商结果以“补充协议”方式作为合同的附件，与合同具有同等效力。</w:t>
      </w:r>
    </w:p>
    <w:p w14:paraId="690E6051">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4.招标文件、投标书和投标书附件、中标通知书均为合同不可分割部分。</w:t>
      </w:r>
    </w:p>
    <w:p w14:paraId="7E89C970">
      <w:pPr>
        <w:keepNext w:val="0"/>
        <w:keepLines w:val="0"/>
        <w:pageBreakBefore w:val="0"/>
        <w:widowControl w:val="0"/>
        <w:kinsoku/>
        <w:wordWrap/>
        <w:overflowPunct/>
        <w:topLinePunct w:val="0"/>
        <w:autoSpaceDE/>
        <w:autoSpaceDN/>
        <w:bidi w:val="0"/>
        <w:adjustRightInd w:val="0"/>
        <w:snapToGrid w:val="0"/>
        <w:spacing w:line="440" w:lineRule="exact"/>
        <w:ind w:firstLine="386" w:firstLineChars="16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5.本合同一式六份，</w:t>
      </w:r>
      <w:r>
        <w:rPr>
          <w:rFonts w:hint="eastAsia" w:ascii="宋体" w:hAnsi="宋体" w:cs="宋体"/>
          <w:color w:val="auto"/>
          <w:sz w:val="24"/>
          <w:szCs w:val="24"/>
          <w:highlight w:val="none"/>
          <w:lang w:eastAsia="zh-CN"/>
        </w:rPr>
        <w:t>需方</w:t>
      </w:r>
      <w:r>
        <w:rPr>
          <w:rFonts w:hint="eastAsia" w:ascii="宋体" w:hAnsi="宋体" w:eastAsia="宋体" w:cs="宋体"/>
          <w:color w:val="auto"/>
          <w:sz w:val="24"/>
          <w:szCs w:val="24"/>
          <w:highlight w:val="none"/>
        </w:rPr>
        <w:t>四份，</w:t>
      </w:r>
      <w:r>
        <w:rPr>
          <w:rFonts w:hint="eastAsia" w:ascii="宋体" w:hAnsi="宋体" w:eastAsia="宋体" w:cs="宋体"/>
          <w:color w:val="auto"/>
          <w:sz w:val="24"/>
          <w:szCs w:val="24"/>
          <w:highlight w:val="none"/>
          <w:lang w:eastAsia="zh-CN"/>
        </w:rPr>
        <w:t>供方</w:t>
      </w:r>
      <w:r>
        <w:rPr>
          <w:rFonts w:hint="eastAsia" w:ascii="宋体" w:hAnsi="宋体" w:eastAsia="宋体" w:cs="宋体"/>
          <w:color w:val="auto"/>
          <w:sz w:val="24"/>
          <w:szCs w:val="24"/>
          <w:highlight w:val="none"/>
        </w:rPr>
        <w:t>两份，均具有同等法律效力。</w:t>
      </w:r>
    </w:p>
    <w:tbl>
      <w:tblPr>
        <w:tblStyle w:val="7"/>
        <w:tblpPr w:leftFromText="180" w:rightFromText="180" w:vertAnchor="text" w:horzAnchor="page" w:tblpXSpec="center" w:tblpY="321"/>
        <w:tblOverlap w:val="never"/>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8"/>
        <w:gridCol w:w="4381"/>
      </w:tblGrid>
      <w:tr w14:paraId="69A0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7" w:hRule="atLeast"/>
          <w:jc w:val="center"/>
        </w:trPr>
        <w:tc>
          <w:tcPr>
            <w:tcW w:w="4598" w:type="dxa"/>
            <w:noWrap/>
            <w:vAlign w:val="top"/>
          </w:tcPr>
          <w:p w14:paraId="1688C3A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采购方（章）：启东市自来水厂有限公司</w:t>
            </w:r>
          </w:p>
          <w:p w14:paraId="2DA6DE5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地址：启东市汇龙镇金沙江路672号</w:t>
            </w:r>
          </w:p>
          <w:p w14:paraId="75AA5B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w:t>
            </w:r>
          </w:p>
          <w:p w14:paraId="5085C96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37830FC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税号：</w:t>
            </w:r>
          </w:p>
          <w:p w14:paraId="3AC6E9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14:paraId="34DBAC2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p w14:paraId="6AC9610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3B8E977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4381" w:type="dxa"/>
            <w:noWrap/>
            <w:vAlign w:val="top"/>
          </w:tcPr>
          <w:p w14:paraId="0431A68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供货方（章）：</w:t>
            </w:r>
          </w:p>
          <w:p w14:paraId="146075C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6889EE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       </w:t>
            </w:r>
          </w:p>
          <w:p w14:paraId="70A061A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740DC2A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税号：</w:t>
            </w:r>
          </w:p>
          <w:p w14:paraId="2919E2A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14:paraId="33C1555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p w14:paraId="7AFA000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1138F27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传真：             </w:t>
            </w:r>
          </w:p>
        </w:tc>
      </w:tr>
    </w:tbl>
    <w:p w14:paraId="7C286EE4">
      <w:pPr>
        <w:spacing w:before="99" w:line="220" w:lineRule="auto"/>
        <w:ind w:left="2473"/>
        <w:outlineLvl w:val="2"/>
        <w:rPr>
          <w:rFonts w:ascii="宋体" w:hAnsi="宋体" w:eastAsia="宋体" w:cs="宋体"/>
          <w:color w:val="auto"/>
          <w:spacing w:val="-5"/>
          <w:sz w:val="36"/>
          <w:szCs w:val="36"/>
          <w:highlight w:val="none"/>
        </w:rPr>
        <w:sectPr>
          <w:footerReference r:id="rId12" w:type="default"/>
          <w:pgSz w:w="11907" w:h="16839"/>
          <w:pgMar w:top="1431" w:right="1430" w:bottom="1154" w:left="1597" w:header="0" w:footer="988" w:gutter="0"/>
          <w:pgNumType w:fmt="decimal"/>
          <w:cols w:space="720" w:num="1"/>
        </w:sectPr>
      </w:pPr>
    </w:p>
    <w:p w14:paraId="2AB7937F">
      <w:pPr>
        <w:spacing w:before="99" w:line="220" w:lineRule="auto"/>
        <w:ind w:left="2473"/>
        <w:outlineLvl w:val="2"/>
        <w:rPr>
          <w:rFonts w:ascii="宋体" w:hAnsi="宋体" w:eastAsia="宋体" w:cs="宋体"/>
          <w:color w:val="auto"/>
          <w:sz w:val="36"/>
          <w:szCs w:val="36"/>
          <w:highlight w:val="none"/>
        </w:rPr>
      </w:pPr>
      <w:r>
        <w:rPr>
          <w:rFonts w:ascii="宋体" w:hAnsi="宋体" w:eastAsia="宋体" w:cs="宋体"/>
          <w:color w:val="auto"/>
          <w:spacing w:val="-5"/>
          <w:sz w:val="36"/>
          <w:szCs w:val="36"/>
          <w:highlight w:val="none"/>
        </w:rPr>
        <w:t>第四部分</w:t>
      </w:r>
      <w:r>
        <w:rPr>
          <w:rFonts w:ascii="宋体" w:hAnsi="宋体" w:eastAsia="宋体" w:cs="宋体"/>
          <w:color w:val="auto"/>
          <w:spacing w:val="20"/>
          <w:sz w:val="36"/>
          <w:szCs w:val="36"/>
          <w:highlight w:val="none"/>
        </w:rPr>
        <w:t xml:space="preserve">  </w:t>
      </w:r>
      <w:r>
        <w:rPr>
          <w:rFonts w:ascii="宋体" w:hAnsi="宋体" w:eastAsia="宋体" w:cs="宋体"/>
          <w:color w:val="auto"/>
          <w:spacing w:val="-5"/>
          <w:sz w:val="36"/>
          <w:szCs w:val="36"/>
          <w:highlight w:val="none"/>
        </w:rPr>
        <w:t>响应文件组成</w:t>
      </w:r>
    </w:p>
    <w:p w14:paraId="30C310D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textAlignment w:val="baseline"/>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响应文件</w:t>
      </w:r>
      <w:r>
        <w:rPr>
          <w:rFonts w:hint="eastAsia" w:ascii="宋体" w:hAnsi="宋体" w:eastAsia="宋体" w:cs="宋体"/>
          <w:b/>
          <w:bCs/>
          <w:color w:val="auto"/>
          <w:spacing w:val="0"/>
          <w:sz w:val="28"/>
          <w:szCs w:val="28"/>
          <w:highlight w:val="none"/>
        </w:rPr>
        <w:t>响应文件由资格审查证明材料、价格标、两部分组成。</w:t>
      </w:r>
      <w:r>
        <w:rPr>
          <w:rFonts w:hint="eastAsia" w:ascii="宋体" w:hAnsi="宋体" w:eastAsia="宋体" w:cs="宋体"/>
          <w:b/>
          <w:bCs/>
          <w:color w:val="auto"/>
          <w:spacing w:val="0"/>
          <w:sz w:val="28"/>
          <w:szCs w:val="28"/>
          <w:highlight w:val="none"/>
          <w:lang w:val="en-US" w:eastAsia="zh-CN"/>
        </w:rPr>
        <w:t>请投标人</w:t>
      </w:r>
      <w:r>
        <w:rPr>
          <w:rFonts w:ascii="宋体" w:hAnsi="宋体" w:eastAsia="宋体" w:cs="宋体"/>
          <w:b/>
          <w:bCs/>
          <w:color w:val="auto"/>
          <w:spacing w:val="0"/>
          <w:sz w:val="28"/>
          <w:szCs w:val="28"/>
          <w:highlight w:val="none"/>
        </w:rPr>
        <w:t>按照以下格式及要求进行制作、签署、密封和提交。</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（以下内容必须全部提供，并全部加盖报价单位公章。响应文件格式中要求签字的不可打印填写，否则视为无效响应。）</w:t>
      </w:r>
    </w:p>
    <w:p w14:paraId="7BF1C729">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asciiTheme="minorEastAsia" w:hAnsiTheme="minorEastAsia" w:eastAsiaTheme="minorEastAsia"/>
          <w:b/>
          <w:bCs/>
          <w:color w:val="auto"/>
          <w:kern w:val="0"/>
          <w:sz w:val="28"/>
          <w:szCs w:val="28"/>
        </w:rPr>
      </w:pPr>
      <w:r>
        <w:rPr>
          <w:rFonts w:hint="eastAsia" w:asciiTheme="minorEastAsia" w:hAnsiTheme="minorEastAsia" w:eastAsiaTheme="minorEastAsia"/>
          <w:b/>
          <w:bCs/>
          <w:color w:val="auto"/>
          <w:kern w:val="0"/>
          <w:sz w:val="28"/>
          <w:szCs w:val="28"/>
        </w:rPr>
        <w:t>一、资格审查证明材料（不能出现价格标）</w:t>
      </w:r>
    </w:p>
    <w:p w14:paraId="090D019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1.投标人符合</w:t>
      </w:r>
      <w:r>
        <w:rPr>
          <w:rFonts w:hint="eastAsia" w:ascii="宋体" w:hAnsi="宋体" w:eastAsia="宋体" w:cs="宋体"/>
          <w:color w:val="auto"/>
          <w:spacing w:val="0"/>
          <w:sz w:val="28"/>
          <w:szCs w:val="28"/>
          <w:highlight w:val="none"/>
          <w:lang w:eastAsia="zh-CN"/>
        </w:rPr>
        <w:t>《中华人民共和国政府采购法》</w:t>
      </w:r>
      <w:r>
        <w:rPr>
          <w:rFonts w:ascii="宋体" w:hAnsi="宋体" w:eastAsia="宋体" w:cs="宋体"/>
          <w:color w:val="auto"/>
          <w:spacing w:val="0"/>
          <w:sz w:val="28"/>
          <w:szCs w:val="28"/>
          <w:highlight w:val="none"/>
        </w:rPr>
        <w:t>第二十二条规定条件的声明函（格式见附件 1）（如分公司参加投标的，另需提供总公司的授权证明）；</w:t>
      </w:r>
    </w:p>
    <w:p w14:paraId="020E05A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2.法定代表人身份证明书、法定代表人身份证</w:t>
      </w:r>
      <w:r>
        <w:rPr>
          <w:rFonts w:hint="eastAsia" w:ascii="宋体" w:hAnsi="宋体" w:eastAsia="宋体" w:cs="宋体"/>
          <w:color w:val="auto"/>
          <w:spacing w:val="0"/>
          <w:sz w:val="28"/>
          <w:szCs w:val="28"/>
          <w:highlight w:val="none"/>
          <w:lang w:val="en-US" w:eastAsia="zh-CN"/>
        </w:rPr>
        <w:t>正反面</w:t>
      </w:r>
      <w:r>
        <w:rPr>
          <w:rFonts w:ascii="宋体" w:hAnsi="宋体" w:eastAsia="宋体" w:cs="宋体"/>
          <w:color w:val="auto"/>
          <w:spacing w:val="0"/>
          <w:sz w:val="28"/>
          <w:szCs w:val="28"/>
          <w:highlight w:val="none"/>
        </w:rPr>
        <w:t>复印件（格式见附件 2）；</w:t>
      </w:r>
    </w:p>
    <w:p w14:paraId="416D222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3.法定代表人授权委托书、授权委托人（即代理人）身份证</w:t>
      </w:r>
      <w:r>
        <w:rPr>
          <w:rFonts w:hint="eastAsia" w:ascii="宋体" w:hAnsi="宋体" w:eastAsia="宋体" w:cs="宋体"/>
          <w:color w:val="auto"/>
          <w:spacing w:val="0"/>
          <w:sz w:val="28"/>
          <w:szCs w:val="28"/>
          <w:highlight w:val="none"/>
          <w:lang w:val="en-US" w:eastAsia="zh-CN"/>
        </w:rPr>
        <w:t>正反面</w:t>
      </w:r>
      <w:r>
        <w:rPr>
          <w:rFonts w:ascii="宋体" w:hAnsi="宋体" w:eastAsia="宋体" w:cs="宋体"/>
          <w:color w:val="auto"/>
          <w:spacing w:val="0"/>
          <w:sz w:val="28"/>
          <w:szCs w:val="28"/>
          <w:highlight w:val="none"/>
        </w:rPr>
        <w:t>复印件（格式见附件 3，法定代表人参加的，无需提供授权委托书）；</w:t>
      </w:r>
    </w:p>
    <w:p w14:paraId="2B8649E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w:t>
      </w:r>
      <w:r>
        <w:rPr>
          <w:rFonts w:hint="eastAsia" w:ascii="宋体" w:hAnsi="宋体" w:eastAsia="宋体" w:cs="宋体"/>
          <w:color w:val="auto"/>
          <w:spacing w:val="0"/>
          <w:position w:val="0"/>
          <w:sz w:val="28"/>
          <w:szCs w:val="28"/>
          <w:highlight w:val="none"/>
          <w:lang w:val="en-US" w:eastAsia="zh-CN"/>
        </w:rPr>
        <w:t>供应商提供</w:t>
      </w:r>
      <w:r>
        <w:rPr>
          <w:rFonts w:ascii="宋体" w:hAnsi="宋体" w:eastAsia="宋体" w:cs="宋体"/>
          <w:color w:val="auto"/>
          <w:spacing w:val="0"/>
          <w:sz w:val="28"/>
          <w:szCs w:val="28"/>
          <w:highlight w:val="none"/>
        </w:rPr>
        <w:t>有效的营业执照复印件；</w:t>
      </w:r>
    </w:p>
    <w:p w14:paraId="3AF7910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6"/>
          <w:position w:val="0"/>
          <w:sz w:val="28"/>
          <w:szCs w:val="28"/>
          <w:highlight w:val="none"/>
        </w:rPr>
      </w:pPr>
      <w:r>
        <w:rPr>
          <w:rFonts w:ascii="宋体" w:hAnsi="宋体" w:eastAsia="宋体" w:cs="宋体"/>
          <w:color w:val="auto"/>
          <w:spacing w:val="0"/>
          <w:sz w:val="28"/>
          <w:szCs w:val="28"/>
          <w:highlight w:val="none"/>
        </w:rPr>
        <w:t>5.</w:t>
      </w:r>
      <w:r>
        <w:rPr>
          <w:rFonts w:hint="eastAsia" w:ascii="宋体" w:hAnsi="宋体" w:eastAsia="宋体" w:cs="宋体"/>
          <w:color w:val="auto"/>
          <w:spacing w:val="0"/>
          <w:sz w:val="28"/>
          <w:szCs w:val="28"/>
          <w:highlight w:val="none"/>
          <w:lang w:val="en-US" w:eastAsia="zh-CN"/>
        </w:rPr>
        <w:t>未被</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信用中国</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中国政府采购网</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信用江苏</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网站列入失信被执行人、重大税收违法案件当事人名单、政府采购严重违法失信行为记录名单</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b/>
          <w:bCs/>
          <w:color w:val="auto"/>
          <w:spacing w:val="0"/>
          <w:sz w:val="28"/>
          <w:szCs w:val="28"/>
          <w:highlight w:val="none"/>
          <w:lang w:val="en-US" w:eastAsia="zh-CN"/>
        </w:rPr>
        <w:t>提供网页截图</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w:t>
      </w:r>
    </w:p>
    <w:p w14:paraId="0CB2EA5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sz w:val="28"/>
          <w:szCs w:val="28"/>
          <w:highlight w:val="none"/>
          <w:lang w:val="zh-CN"/>
        </w:rPr>
      </w:pPr>
      <w:r>
        <w:rPr>
          <w:rFonts w:hint="eastAsia" w:ascii="宋体" w:hAnsi="宋体" w:eastAsia="宋体" w:cs="宋体"/>
          <w:color w:val="auto"/>
          <w:spacing w:val="0"/>
          <w:sz w:val="28"/>
          <w:szCs w:val="28"/>
          <w:highlight w:val="none"/>
          <w:lang w:val="en-US" w:eastAsia="zh-CN"/>
        </w:rPr>
        <w:t>6.</w:t>
      </w:r>
      <w:r>
        <w:rPr>
          <w:rFonts w:hint="eastAsia" w:ascii="宋体" w:hAnsi="宋体" w:eastAsia="宋体" w:cs="宋体"/>
          <w:color w:val="auto"/>
          <w:spacing w:val="0"/>
          <w:sz w:val="28"/>
          <w:szCs w:val="28"/>
          <w:highlight w:val="none"/>
          <w:lang w:val="zh-CN" w:eastAsia="zh-CN"/>
        </w:rPr>
        <w:t>投标人需具有质量管理体系认证证书和环境管理体系认证证书（若为经销商的，则需提供投标品牌厂家的质量管理体系认证证书和环境管理体系认证证书</w:t>
      </w:r>
      <w:r>
        <w:rPr>
          <w:rFonts w:hint="eastAsia" w:ascii="宋体" w:hAnsi="宋体" w:eastAsia="宋体" w:cs="宋体"/>
          <w:color w:val="auto"/>
          <w:spacing w:val="0"/>
          <w:sz w:val="28"/>
          <w:szCs w:val="28"/>
          <w:highlight w:val="none"/>
          <w:lang w:val="en-US" w:eastAsia="zh-CN"/>
        </w:rPr>
        <w:t>原件扫描件</w:t>
      </w:r>
      <w:r>
        <w:rPr>
          <w:rFonts w:hint="eastAsia" w:ascii="宋体" w:hAnsi="宋体" w:eastAsia="宋体" w:cs="宋体"/>
          <w:b w:val="0"/>
          <w:bCs w:val="0"/>
          <w:color w:val="auto"/>
          <w:spacing w:val="0"/>
          <w:sz w:val="28"/>
          <w:szCs w:val="28"/>
          <w:highlight w:val="none"/>
          <w:lang w:val="zh-CN" w:eastAsia="zh-CN"/>
        </w:rPr>
        <w:t>加盖公章</w:t>
      </w:r>
      <w:r>
        <w:rPr>
          <w:rFonts w:hint="eastAsia" w:ascii="宋体" w:hAnsi="宋体" w:eastAsia="宋体" w:cs="宋体"/>
          <w:color w:val="auto"/>
          <w:spacing w:val="0"/>
          <w:sz w:val="28"/>
          <w:szCs w:val="28"/>
          <w:highlight w:val="none"/>
          <w:lang w:val="zh-CN" w:eastAsia="zh-CN"/>
        </w:rPr>
        <w:t>），证书须在有效期内并覆盖本招标产品；</w:t>
      </w:r>
    </w:p>
    <w:p w14:paraId="63A7DD5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sz w:val="28"/>
          <w:szCs w:val="28"/>
          <w:highlight w:val="none"/>
          <w:lang w:val="zh-CN" w:eastAsia="zh-CN"/>
        </w:rPr>
      </w:pPr>
      <w:r>
        <w:rPr>
          <w:rFonts w:hint="eastAsia" w:ascii="宋体" w:hAnsi="宋体" w:eastAsia="宋体" w:cs="宋体"/>
          <w:color w:val="auto"/>
          <w:spacing w:val="0"/>
          <w:sz w:val="28"/>
          <w:szCs w:val="28"/>
          <w:highlight w:val="none"/>
          <w:lang w:val="en-US" w:eastAsia="zh-CN"/>
        </w:rPr>
        <w:t>7.</w:t>
      </w:r>
      <w:r>
        <w:rPr>
          <w:rFonts w:hint="eastAsia" w:ascii="宋体" w:hAnsi="宋体" w:eastAsia="宋体" w:cs="宋体"/>
          <w:color w:val="auto"/>
          <w:spacing w:val="0"/>
          <w:sz w:val="28"/>
          <w:szCs w:val="28"/>
          <w:highlight w:val="none"/>
          <w:lang w:val="zh-CN" w:eastAsia="zh-CN"/>
        </w:rPr>
        <w:t>投标人提供的投标货物具有有效的省级</w:t>
      </w:r>
      <w:r>
        <w:rPr>
          <w:rFonts w:hint="eastAsia" w:ascii="宋体" w:hAnsi="宋体" w:eastAsia="宋体" w:cs="宋体"/>
          <w:color w:val="auto"/>
          <w:spacing w:val="0"/>
          <w:sz w:val="28"/>
          <w:szCs w:val="28"/>
          <w:highlight w:val="none"/>
          <w:lang w:val="en-US" w:eastAsia="zh-CN"/>
        </w:rPr>
        <w:t>及</w:t>
      </w:r>
      <w:r>
        <w:rPr>
          <w:rFonts w:hint="eastAsia" w:ascii="宋体" w:hAnsi="宋体" w:eastAsia="宋体" w:cs="宋体"/>
          <w:color w:val="auto"/>
          <w:spacing w:val="0"/>
          <w:sz w:val="28"/>
          <w:szCs w:val="28"/>
          <w:highlight w:val="none"/>
          <w:lang w:val="zh-CN" w:eastAsia="zh-CN"/>
        </w:rPr>
        <w:t>以上质量检测中心出具的性能检验报告</w:t>
      </w:r>
      <w:r>
        <w:rPr>
          <w:rFonts w:hint="eastAsia" w:ascii="宋体" w:hAnsi="宋体" w:eastAsia="宋体" w:cs="宋体"/>
          <w:color w:val="auto"/>
          <w:spacing w:val="0"/>
          <w:sz w:val="28"/>
          <w:szCs w:val="28"/>
          <w:highlight w:val="none"/>
          <w:lang w:val="en-US" w:eastAsia="zh-CN"/>
        </w:rPr>
        <w:t>原件扫描件</w:t>
      </w:r>
      <w:r>
        <w:rPr>
          <w:rFonts w:hint="eastAsia" w:ascii="宋体" w:hAnsi="宋体" w:eastAsia="宋体" w:cs="宋体"/>
          <w:b w:val="0"/>
          <w:bCs w:val="0"/>
          <w:color w:val="auto"/>
          <w:spacing w:val="0"/>
          <w:sz w:val="28"/>
          <w:szCs w:val="28"/>
          <w:highlight w:val="none"/>
          <w:lang w:val="zh-CN" w:eastAsia="zh-CN"/>
        </w:rPr>
        <w:t>加盖公章；</w:t>
      </w:r>
    </w:p>
    <w:p w14:paraId="33B892C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sz w:val="28"/>
          <w:szCs w:val="28"/>
          <w:highlight w:val="none"/>
          <w:lang w:val="zh-CN" w:eastAsia="zh-CN"/>
        </w:rPr>
      </w:pPr>
      <w:r>
        <w:rPr>
          <w:rFonts w:hint="eastAsia" w:ascii="宋体" w:hAnsi="宋体" w:eastAsia="宋体" w:cs="宋体"/>
          <w:color w:val="auto"/>
          <w:spacing w:val="0"/>
          <w:sz w:val="28"/>
          <w:szCs w:val="28"/>
          <w:highlight w:val="none"/>
          <w:lang w:val="en-US" w:eastAsia="zh-CN"/>
        </w:rPr>
        <w:t>8.</w:t>
      </w:r>
      <w:r>
        <w:rPr>
          <w:rFonts w:hint="eastAsia" w:ascii="宋体" w:hAnsi="宋体" w:eastAsia="宋体" w:cs="宋体"/>
          <w:color w:val="auto"/>
          <w:spacing w:val="0"/>
          <w:sz w:val="28"/>
          <w:szCs w:val="28"/>
          <w:highlight w:val="none"/>
          <w:lang w:val="zh-CN" w:eastAsia="zh-CN"/>
        </w:rPr>
        <w:t>质保承诺书（格式见附件4）；</w:t>
      </w:r>
    </w:p>
    <w:p w14:paraId="5FD46A8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sz w:val="28"/>
          <w:szCs w:val="28"/>
          <w:highlight w:val="none"/>
          <w:lang w:val="zh-CN" w:eastAsia="zh-CN"/>
        </w:rPr>
      </w:pPr>
      <w:r>
        <w:rPr>
          <w:rFonts w:hint="eastAsia" w:ascii="宋体" w:hAnsi="宋体" w:eastAsia="宋体" w:cs="宋体"/>
          <w:color w:val="auto"/>
          <w:spacing w:val="0"/>
          <w:sz w:val="28"/>
          <w:szCs w:val="28"/>
          <w:highlight w:val="none"/>
          <w:lang w:val="en-US" w:eastAsia="zh-CN"/>
        </w:rPr>
        <w:t>9</w:t>
      </w:r>
      <w:r>
        <w:rPr>
          <w:rFonts w:hint="eastAsia" w:ascii="宋体" w:hAnsi="宋体" w:eastAsia="宋体" w:cs="宋体"/>
          <w:color w:val="auto"/>
          <w:spacing w:val="0"/>
          <w:sz w:val="28"/>
          <w:szCs w:val="28"/>
          <w:highlight w:val="none"/>
          <w:lang w:val="zh-CN" w:eastAsia="zh-CN"/>
        </w:rPr>
        <w:t>.供应商有自202</w:t>
      </w:r>
      <w:r>
        <w:rPr>
          <w:rFonts w:hint="eastAsia" w:ascii="宋体" w:hAnsi="宋体" w:eastAsia="宋体" w:cs="宋体"/>
          <w:color w:val="auto"/>
          <w:spacing w:val="0"/>
          <w:sz w:val="28"/>
          <w:szCs w:val="28"/>
          <w:highlight w:val="none"/>
          <w:lang w:val="en-US" w:eastAsia="zh-CN"/>
        </w:rPr>
        <w:t>3</w:t>
      </w:r>
      <w:r>
        <w:rPr>
          <w:rFonts w:hint="eastAsia" w:ascii="宋体" w:hAnsi="宋体" w:eastAsia="宋体" w:cs="宋体"/>
          <w:color w:val="auto"/>
          <w:spacing w:val="0"/>
          <w:sz w:val="28"/>
          <w:szCs w:val="28"/>
          <w:highlight w:val="none"/>
          <w:lang w:val="zh-CN" w:eastAsia="zh-CN"/>
        </w:rPr>
        <w:t>年</w:t>
      </w:r>
      <w:r>
        <w:rPr>
          <w:rFonts w:hint="eastAsia" w:ascii="宋体" w:hAnsi="宋体" w:eastAsia="宋体" w:cs="宋体"/>
          <w:color w:val="auto"/>
          <w:spacing w:val="0"/>
          <w:sz w:val="28"/>
          <w:szCs w:val="28"/>
          <w:highlight w:val="none"/>
          <w:lang w:val="en-US" w:eastAsia="zh-CN"/>
        </w:rPr>
        <w:t>1</w:t>
      </w:r>
      <w:r>
        <w:rPr>
          <w:rFonts w:hint="eastAsia" w:ascii="宋体" w:hAnsi="宋体" w:eastAsia="宋体" w:cs="宋体"/>
          <w:color w:val="auto"/>
          <w:spacing w:val="0"/>
          <w:sz w:val="28"/>
          <w:szCs w:val="28"/>
          <w:highlight w:val="none"/>
          <w:lang w:val="zh-CN" w:eastAsia="zh-CN"/>
        </w:rPr>
        <w:t>月1日以来（以合同签订时间为准）有类似的供货业绩</w:t>
      </w:r>
      <w:r>
        <w:rPr>
          <w:rFonts w:hint="eastAsia" w:ascii="宋体" w:hAnsi="宋体" w:eastAsia="宋体" w:cs="宋体"/>
          <w:b/>
          <w:bCs/>
          <w:color w:val="auto"/>
          <w:spacing w:val="0"/>
          <w:sz w:val="28"/>
          <w:szCs w:val="28"/>
          <w:highlight w:val="none"/>
          <w:lang w:val="zh-CN" w:eastAsia="zh-CN"/>
        </w:rPr>
        <w:t>（提供相对应的合同及发票</w:t>
      </w:r>
      <w:r>
        <w:rPr>
          <w:rFonts w:hint="eastAsia" w:ascii="宋体" w:hAnsi="宋体" w:eastAsia="宋体" w:cs="宋体"/>
          <w:b/>
          <w:bCs/>
          <w:color w:val="auto"/>
          <w:spacing w:val="0"/>
          <w:sz w:val="28"/>
          <w:szCs w:val="28"/>
          <w:highlight w:val="none"/>
          <w:lang w:val="en-US" w:eastAsia="zh-CN"/>
        </w:rPr>
        <w:t>原件扫描件</w:t>
      </w:r>
      <w:r>
        <w:rPr>
          <w:rFonts w:hint="eastAsia" w:ascii="宋体" w:hAnsi="宋体" w:eastAsia="宋体" w:cs="宋体"/>
          <w:b/>
          <w:bCs/>
          <w:color w:val="auto"/>
          <w:spacing w:val="0"/>
          <w:sz w:val="28"/>
          <w:szCs w:val="28"/>
          <w:highlight w:val="none"/>
          <w:lang w:val="zh-CN" w:eastAsia="zh-CN"/>
        </w:rPr>
        <w:t>加盖公章）；</w:t>
      </w:r>
    </w:p>
    <w:p w14:paraId="17D039B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sz w:val="28"/>
          <w:szCs w:val="28"/>
          <w:highlight w:val="none"/>
          <w:lang w:val="zh-CN" w:eastAsia="zh-CN"/>
        </w:rPr>
      </w:pPr>
      <w:r>
        <w:rPr>
          <w:rFonts w:hint="eastAsia" w:ascii="宋体" w:hAnsi="宋体" w:eastAsia="宋体" w:cs="宋体"/>
          <w:color w:val="auto"/>
          <w:spacing w:val="0"/>
          <w:sz w:val="28"/>
          <w:szCs w:val="28"/>
          <w:highlight w:val="none"/>
          <w:lang w:val="en-US" w:eastAsia="zh-CN"/>
        </w:rPr>
        <w:t>10.</w:t>
      </w:r>
      <w:r>
        <w:rPr>
          <w:rFonts w:hint="eastAsia" w:ascii="宋体" w:hAnsi="宋体" w:eastAsia="宋体" w:cs="宋体"/>
          <w:color w:val="auto"/>
          <w:spacing w:val="0"/>
          <w:sz w:val="28"/>
          <w:szCs w:val="28"/>
          <w:highlight w:val="none"/>
          <w:lang w:val="zh-CN" w:eastAsia="zh-CN"/>
        </w:rPr>
        <w:t>提供本项目需求中标“★”项的相关证明材料；</w:t>
      </w:r>
    </w:p>
    <w:p w14:paraId="7ECE927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sz w:val="28"/>
          <w:szCs w:val="28"/>
          <w:highlight w:val="none"/>
          <w:lang w:val="zh-CN" w:eastAsia="zh-CN"/>
        </w:rPr>
      </w:pPr>
      <w:r>
        <w:rPr>
          <w:rFonts w:hint="eastAsia" w:ascii="宋体" w:hAnsi="宋体" w:eastAsia="宋体" w:cs="宋体"/>
          <w:b w:val="0"/>
          <w:bCs w:val="0"/>
          <w:color w:val="auto"/>
          <w:sz w:val="28"/>
          <w:szCs w:val="28"/>
          <w:highlight w:val="none"/>
          <w:lang w:val="en-US" w:eastAsia="zh-CN"/>
        </w:rPr>
        <w:t>11.</w:t>
      </w:r>
      <w:r>
        <w:rPr>
          <w:rFonts w:hint="eastAsia" w:ascii="宋体" w:hAnsi="宋体" w:eastAsia="宋体" w:cs="宋体"/>
          <w:color w:val="auto"/>
          <w:spacing w:val="0"/>
          <w:sz w:val="28"/>
          <w:szCs w:val="28"/>
          <w:highlight w:val="none"/>
          <w:lang w:val="zh-CN" w:eastAsia="zh-CN"/>
        </w:rPr>
        <w:t>报价</w:t>
      </w:r>
      <w:r>
        <w:rPr>
          <w:rFonts w:hint="eastAsia" w:ascii="宋体" w:hAnsi="宋体" w:eastAsia="宋体" w:cs="宋体"/>
          <w:color w:val="auto"/>
          <w:spacing w:val="0"/>
          <w:sz w:val="28"/>
          <w:szCs w:val="28"/>
          <w:highlight w:val="none"/>
          <w:lang w:val="zh-CN" w:eastAsia="zh-CN"/>
        </w:rPr>
        <w:t>货物采购要求响应表（格式见附件</w:t>
      </w:r>
      <w:r>
        <w:rPr>
          <w:rFonts w:hint="eastAsia" w:ascii="宋体" w:hAnsi="宋体" w:eastAsia="宋体" w:cs="宋体"/>
          <w:color w:val="auto"/>
          <w:spacing w:val="0"/>
          <w:sz w:val="28"/>
          <w:szCs w:val="28"/>
          <w:highlight w:val="none"/>
          <w:lang w:val="en-US" w:eastAsia="zh-CN"/>
        </w:rPr>
        <w:t>5</w:t>
      </w:r>
      <w:r>
        <w:rPr>
          <w:rFonts w:hint="eastAsia" w:ascii="宋体" w:hAnsi="宋体" w:eastAsia="宋体" w:cs="宋体"/>
          <w:color w:val="auto"/>
          <w:spacing w:val="0"/>
          <w:sz w:val="28"/>
          <w:szCs w:val="28"/>
          <w:highlight w:val="none"/>
          <w:lang w:val="zh-CN" w:eastAsia="zh-CN"/>
        </w:rPr>
        <w:t>）；</w:t>
      </w:r>
    </w:p>
    <w:p w14:paraId="5F51126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sz w:val="28"/>
          <w:szCs w:val="28"/>
          <w:highlight w:val="none"/>
          <w:lang w:val="zh-CN" w:eastAsia="zh-CN"/>
        </w:rPr>
      </w:pPr>
      <w:r>
        <w:rPr>
          <w:rFonts w:hint="eastAsia" w:ascii="宋体" w:hAnsi="宋体" w:eastAsia="宋体" w:cs="宋体"/>
          <w:color w:val="auto"/>
          <w:spacing w:val="0"/>
          <w:sz w:val="28"/>
          <w:szCs w:val="28"/>
          <w:highlight w:val="none"/>
          <w:lang w:val="en-US" w:eastAsia="zh-CN"/>
        </w:rPr>
        <w:t>12</w:t>
      </w:r>
      <w:r>
        <w:rPr>
          <w:rFonts w:hint="eastAsia" w:ascii="宋体" w:hAnsi="宋体" w:eastAsia="宋体" w:cs="宋体"/>
          <w:color w:val="auto"/>
          <w:spacing w:val="0"/>
          <w:sz w:val="28"/>
          <w:szCs w:val="28"/>
          <w:highlight w:val="none"/>
          <w:lang w:val="zh-CN" w:eastAsia="zh-CN"/>
        </w:rPr>
        <w:t>.其它需要提交的资格审查证明材料。</w:t>
      </w:r>
    </w:p>
    <w:p w14:paraId="0C3D057E">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asciiTheme="minorEastAsia" w:hAnsiTheme="minorEastAsia" w:eastAsiaTheme="minorEastAsia"/>
          <w:b/>
          <w:bCs/>
          <w:color w:val="auto"/>
          <w:kern w:val="0"/>
          <w:sz w:val="28"/>
          <w:szCs w:val="28"/>
        </w:rPr>
      </w:pPr>
      <w:r>
        <w:rPr>
          <w:rFonts w:hint="eastAsia" w:asciiTheme="minorEastAsia" w:hAnsiTheme="minorEastAsia" w:eastAsiaTheme="minorEastAsia"/>
          <w:b/>
          <w:bCs/>
          <w:color w:val="auto"/>
          <w:kern w:val="0"/>
          <w:sz w:val="28"/>
          <w:szCs w:val="28"/>
        </w:rPr>
        <w:t>二、价格标</w:t>
      </w:r>
    </w:p>
    <w:p w14:paraId="6252DBDE">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Theme="minorEastAsia" w:hAnsiTheme="minorEastAsia" w:eastAsiaTheme="minorEastAsia"/>
          <w:color w:val="auto"/>
          <w:kern w:val="0"/>
          <w:sz w:val="28"/>
          <w:szCs w:val="28"/>
          <w:lang w:val="zh-CN"/>
        </w:rPr>
      </w:pPr>
      <w:r>
        <w:rPr>
          <w:rFonts w:hint="eastAsia" w:asciiTheme="minorEastAsia" w:hAnsiTheme="minorEastAsia" w:eastAsiaTheme="minorEastAsia"/>
          <w:color w:val="auto"/>
          <w:kern w:val="0"/>
          <w:sz w:val="28"/>
          <w:szCs w:val="28"/>
          <w:lang w:val="zh-CN"/>
        </w:rPr>
        <w:t>1.报价表（格式见附件</w:t>
      </w:r>
      <w:r>
        <w:rPr>
          <w:rFonts w:hint="eastAsia" w:asciiTheme="minorEastAsia" w:hAnsiTheme="minorEastAsia" w:eastAsiaTheme="minorEastAsia"/>
          <w:color w:val="auto"/>
          <w:kern w:val="0"/>
          <w:sz w:val="28"/>
          <w:szCs w:val="28"/>
          <w:lang w:val="en-US" w:eastAsia="zh-CN"/>
        </w:rPr>
        <w:t>6</w:t>
      </w:r>
      <w:r>
        <w:rPr>
          <w:rFonts w:hint="eastAsia" w:asciiTheme="minorEastAsia" w:hAnsiTheme="minorEastAsia" w:eastAsiaTheme="minorEastAsia"/>
          <w:color w:val="auto"/>
          <w:kern w:val="0"/>
          <w:sz w:val="28"/>
          <w:szCs w:val="28"/>
          <w:lang w:val="zh-CN"/>
        </w:rPr>
        <w:t>）；</w:t>
      </w:r>
    </w:p>
    <w:p w14:paraId="4295CE87">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Theme="minorEastAsia" w:hAnsiTheme="minorEastAsia" w:eastAsiaTheme="minorEastAsia"/>
          <w:color w:val="auto"/>
          <w:kern w:val="0"/>
          <w:sz w:val="28"/>
          <w:szCs w:val="28"/>
          <w:lang w:val="zh-CN"/>
        </w:rPr>
      </w:pPr>
      <w:r>
        <w:rPr>
          <w:rFonts w:hint="eastAsia" w:asciiTheme="minorEastAsia" w:hAnsiTheme="minorEastAsia" w:eastAsiaTheme="minorEastAsia"/>
          <w:color w:val="auto"/>
          <w:kern w:val="0"/>
          <w:sz w:val="28"/>
          <w:szCs w:val="28"/>
          <w:lang w:val="zh-CN"/>
        </w:rPr>
        <w:t>2.中小企业声明函（</w:t>
      </w:r>
      <w:r>
        <w:rPr>
          <w:rFonts w:hint="eastAsia" w:asciiTheme="minorEastAsia" w:hAnsiTheme="minorEastAsia" w:eastAsiaTheme="minorEastAsia"/>
          <w:color w:val="auto"/>
          <w:kern w:val="0"/>
          <w:sz w:val="28"/>
          <w:szCs w:val="28"/>
          <w:lang w:val="en-US" w:eastAsia="zh-CN"/>
        </w:rPr>
        <w:t>如有，</w:t>
      </w:r>
      <w:r>
        <w:rPr>
          <w:rFonts w:hint="eastAsia" w:asciiTheme="minorEastAsia" w:hAnsiTheme="minorEastAsia" w:eastAsiaTheme="minorEastAsia"/>
          <w:color w:val="auto"/>
          <w:kern w:val="0"/>
          <w:sz w:val="28"/>
          <w:szCs w:val="28"/>
          <w:lang w:val="zh-CN"/>
        </w:rPr>
        <w:t>格式见附件</w:t>
      </w:r>
      <w:r>
        <w:rPr>
          <w:rFonts w:hint="eastAsia" w:asciiTheme="minorEastAsia" w:hAnsiTheme="minorEastAsia" w:eastAsiaTheme="minorEastAsia"/>
          <w:color w:val="auto"/>
          <w:kern w:val="0"/>
          <w:sz w:val="28"/>
          <w:szCs w:val="28"/>
          <w:lang w:val="en-US" w:eastAsia="zh-CN"/>
        </w:rPr>
        <w:t>7</w:t>
      </w:r>
      <w:r>
        <w:rPr>
          <w:rFonts w:hint="eastAsia" w:asciiTheme="minorEastAsia" w:hAnsiTheme="minorEastAsia" w:eastAsiaTheme="minorEastAsia"/>
          <w:color w:val="auto"/>
          <w:kern w:val="0"/>
          <w:sz w:val="28"/>
          <w:szCs w:val="28"/>
          <w:lang w:val="zh-CN"/>
        </w:rPr>
        <w:t>）；</w:t>
      </w:r>
    </w:p>
    <w:p w14:paraId="7177D5A5">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textAlignment w:val="baseline"/>
        <w:rPr>
          <w:rFonts w:asciiTheme="minorEastAsia" w:hAnsiTheme="minorEastAsia" w:eastAsiaTheme="minorEastAsia"/>
          <w:color w:val="auto"/>
          <w:kern w:val="0"/>
          <w:sz w:val="28"/>
          <w:szCs w:val="28"/>
          <w:lang w:val="zh-CN"/>
        </w:rPr>
      </w:pPr>
      <w:r>
        <w:rPr>
          <w:rFonts w:hint="eastAsia" w:asciiTheme="minorEastAsia" w:hAnsiTheme="minorEastAsia" w:eastAsiaTheme="minorEastAsia"/>
          <w:color w:val="auto"/>
          <w:kern w:val="0"/>
          <w:sz w:val="28"/>
          <w:szCs w:val="28"/>
          <w:lang w:val="zh-CN"/>
        </w:rPr>
        <w:t>3.残疾人福利性单位声明函（</w:t>
      </w:r>
      <w:r>
        <w:rPr>
          <w:rFonts w:hint="eastAsia" w:asciiTheme="minorEastAsia" w:hAnsiTheme="minorEastAsia" w:eastAsiaTheme="minorEastAsia"/>
          <w:color w:val="auto"/>
          <w:kern w:val="0"/>
          <w:sz w:val="28"/>
          <w:szCs w:val="28"/>
          <w:lang w:val="en-US" w:eastAsia="zh-CN"/>
        </w:rPr>
        <w:t>如有，</w:t>
      </w:r>
      <w:r>
        <w:rPr>
          <w:rFonts w:hint="eastAsia" w:asciiTheme="minorEastAsia" w:hAnsiTheme="minorEastAsia" w:eastAsiaTheme="minorEastAsia"/>
          <w:color w:val="auto"/>
          <w:kern w:val="0"/>
          <w:sz w:val="28"/>
          <w:szCs w:val="28"/>
          <w:lang w:val="zh-CN"/>
        </w:rPr>
        <w:t>格式见附件</w:t>
      </w:r>
      <w:r>
        <w:rPr>
          <w:rFonts w:hint="eastAsia" w:asciiTheme="minorEastAsia" w:hAnsiTheme="minorEastAsia" w:eastAsiaTheme="minorEastAsia"/>
          <w:color w:val="auto"/>
          <w:kern w:val="0"/>
          <w:sz w:val="28"/>
          <w:szCs w:val="28"/>
          <w:lang w:val="en-US" w:eastAsia="zh-CN"/>
        </w:rPr>
        <w:t>8</w:t>
      </w:r>
      <w:r>
        <w:rPr>
          <w:rFonts w:hint="eastAsia" w:asciiTheme="minorEastAsia" w:hAnsiTheme="minorEastAsia" w:eastAsiaTheme="minorEastAsia"/>
          <w:color w:val="auto"/>
          <w:kern w:val="0"/>
          <w:sz w:val="28"/>
          <w:szCs w:val="28"/>
          <w:lang w:val="zh-CN"/>
        </w:rPr>
        <w:t>）；</w:t>
      </w:r>
    </w:p>
    <w:p w14:paraId="6B767C4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sz w:val="28"/>
          <w:szCs w:val="28"/>
          <w:highlight w:val="none"/>
          <w:lang w:val="en-US" w:eastAsia="zh-CN"/>
        </w:rPr>
      </w:pPr>
      <w:r>
        <w:rPr>
          <w:rFonts w:hint="eastAsia" w:asciiTheme="minorEastAsia" w:hAnsiTheme="minorEastAsia" w:eastAsiaTheme="minorEastAsia"/>
          <w:color w:val="auto"/>
          <w:kern w:val="0"/>
          <w:sz w:val="28"/>
          <w:szCs w:val="28"/>
          <w:lang w:val="zh-CN"/>
        </w:rPr>
        <w:t>4.监狱和戒毒企业证明材料（</w:t>
      </w:r>
      <w:r>
        <w:rPr>
          <w:rFonts w:hint="eastAsia" w:asciiTheme="minorEastAsia" w:hAnsiTheme="minorEastAsia" w:eastAsiaTheme="minorEastAsia"/>
          <w:color w:val="auto"/>
          <w:kern w:val="0"/>
          <w:sz w:val="28"/>
          <w:szCs w:val="28"/>
          <w:lang w:val="en-US" w:eastAsia="zh-CN"/>
        </w:rPr>
        <w:t>如有，</w:t>
      </w:r>
      <w:r>
        <w:rPr>
          <w:rFonts w:hint="eastAsia" w:asciiTheme="minorEastAsia" w:hAnsiTheme="minorEastAsia" w:eastAsiaTheme="minorEastAsia"/>
          <w:color w:val="auto"/>
          <w:kern w:val="0"/>
          <w:sz w:val="28"/>
          <w:szCs w:val="28"/>
          <w:lang w:val="zh-CN"/>
        </w:rPr>
        <w:t>格式见附件</w:t>
      </w:r>
      <w:r>
        <w:rPr>
          <w:rFonts w:hint="eastAsia" w:asciiTheme="minorEastAsia" w:hAnsiTheme="minorEastAsia" w:eastAsiaTheme="minorEastAsia"/>
          <w:color w:val="auto"/>
          <w:kern w:val="0"/>
          <w:sz w:val="28"/>
          <w:szCs w:val="28"/>
          <w:lang w:val="en-US" w:eastAsia="zh-CN"/>
        </w:rPr>
        <w:t>9</w:t>
      </w:r>
      <w:r>
        <w:rPr>
          <w:rFonts w:hint="eastAsia" w:asciiTheme="minorEastAsia" w:hAnsiTheme="minorEastAsia" w:eastAsiaTheme="minorEastAsia"/>
          <w:color w:val="auto"/>
          <w:kern w:val="0"/>
          <w:sz w:val="28"/>
          <w:szCs w:val="28"/>
          <w:lang w:val="zh-CN"/>
        </w:rPr>
        <w:t>）。</w:t>
      </w:r>
    </w:p>
    <w:p w14:paraId="4C824BE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注：响应文件</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1</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份正本</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2</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份副本，响应文件中必须包含上述要求提供的所有材料的复印件并加盖报价单位公章，否则以未实质性响应采购文件处理。响应文件装订成册并密封，密封袋上标明：采购人名称、项目名称、供应商名称、响应文件名称</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lang w:val="en-US" w:eastAsia="zh-CN"/>
        </w:rPr>
        <w:t>联系电话、日期</w:t>
      </w:r>
      <w:r>
        <w:rPr>
          <w:rFonts w:ascii="宋体" w:hAnsi="宋体" w:eastAsia="宋体" w:cs="宋体"/>
          <w:b/>
          <w:bCs/>
          <w:color w:val="auto"/>
          <w:spacing w:val="0"/>
          <w:sz w:val="28"/>
          <w:szCs w:val="28"/>
          <w:highlight w:val="none"/>
        </w:rPr>
        <w:t>，否则视为无效报价。</w:t>
      </w:r>
    </w:p>
    <w:p w14:paraId="17380D8B">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宋体" w:hAnsi="宋体" w:eastAsia="宋体" w:cs="宋体"/>
          <w:color w:val="auto"/>
          <w:sz w:val="28"/>
          <w:szCs w:val="28"/>
          <w:highlight w:val="none"/>
        </w:rPr>
        <w:sectPr>
          <w:pgSz w:w="11907" w:h="16839"/>
          <w:pgMar w:top="1431" w:right="1430" w:bottom="1154" w:left="1597" w:header="0" w:footer="988" w:gutter="0"/>
          <w:pgNumType w:fmt="decimal"/>
          <w:cols w:space="720" w:num="1"/>
        </w:sectPr>
      </w:pPr>
    </w:p>
    <w:p w14:paraId="06B06827">
      <w:pPr>
        <w:spacing w:before="64" w:line="224" w:lineRule="auto"/>
        <w:ind w:left="27"/>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39"/>
          <w:sz w:val="31"/>
          <w:szCs w:val="31"/>
          <w:highlight w:val="none"/>
        </w:rPr>
        <w:t xml:space="preserve"> </w:t>
      </w:r>
      <w:r>
        <w:rPr>
          <w:rFonts w:ascii="宋体" w:hAnsi="宋体" w:eastAsia="宋体" w:cs="宋体"/>
          <w:color w:val="auto"/>
          <w:spacing w:val="-7"/>
          <w:sz w:val="31"/>
          <w:szCs w:val="31"/>
          <w:highlight w:val="none"/>
        </w:rPr>
        <w:t>1</w:t>
      </w:r>
    </w:p>
    <w:p w14:paraId="6F676299">
      <w:pPr>
        <w:spacing w:before="21" w:line="219" w:lineRule="auto"/>
        <w:ind w:left="692"/>
        <w:jc w:val="center"/>
        <w:outlineLvl w:val="2"/>
        <w:rPr>
          <w:rFonts w:ascii="宋体" w:hAnsi="宋体" w:eastAsia="宋体" w:cs="宋体"/>
          <w:color w:val="auto"/>
          <w:sz w:val="30"/>
          <w:szCs w:val="30"/>
          <w:highlight w:val="none"/>
        </w:rPr>
      </w:pPr>
      <w:r>
        <w:rPr>
          <w:rFonts w:ascii="宋体" w:hAnsi="宋体" w:eastAsia="宋体" w:cs="宋体"/>
          <w:b/>
          <w:bCs/>
          <w:color w:val="auto"/>
          <w:spacing w:val="-3"/>
          <w:sz w:val="30"/>
          <w:szCs w:val="30"/>
          <w:highlight w:val="none"/>
        </w:rPr>
        <w:t>投标人符合</w:t>
      </w:r>
      <w:r>
        <w:rPr>
          <w:rFonts w:hint="eastAsia" w:ascii="宋体" w:hAnsi="宋体" w:eastAsia="宋体" w:cs="宋体"/>
          <w:b/>
          <w:bCs/>
          <w:color w:val="auto"/>
          <w:spacing w:val="-3"/>
          <w:sz w:val="30"/>
          <w:szCs w:val="30"/>
          <w:highlight w:val="none"/>
          <w:lang w:eastAsia="zh-CN"/>
        </w:rPr>
        <w:t>《中华人民共和国政府采购法》</w:t>
      </w:r>
      <w:r>
        <w:rPr>
          <w:rFonts w:ascii="宋体" w:hAnsi="宋体" w:eastAsia="宋体" w:cs="宋体"/>
          <w:b/>
          <w:bCs/>
          <w:color w:val="auto"/>
          <w:spacing w:val="-3"/>
          <w:sz w:val="30"/>
          <w:szCs w:val="30"/>
          <w:highlight w:val="none"/>
        </w:rPr>
        <w:t>第二十二条规定条件的声明函</w:t>
      </w:r>
    </w:p>
    <w:p w14:paraId="4D9D0824">
      <w:pPr>
        <w:pStyle w:val="2"/>
        <w:spacing w:line="288" w:lineRule="auto"/>
        <w:rPr>
          <w:color w:val="auto"/>
          <w:highlight w:val="none"/>
        </w:rPr>
      </w:pPr>
    </w:p>
    <w:p w14:paraId="1CEA0FEE">
      <w:pPr>
        <w:pStyle w:val="2"/>
        <w:spacing w:line="288" w:lineRule="auto"/>
        <w:rPr>
          <w:color w:val="auto"/>
          <w:highlight w:val="none"/>
        </w:rPr>
      </w:pPr>
    </w:p>
    <w:p w14:paraId="064F8A9F">
      <w:pPr>
        <w:spacing w:before="33" w:line="396" w:lineRule="auto"/>
        <w:ind w:firstLine="487"/>
        <w:jc w:val="both"/>
        <w:rPr>
          <w:rFonts w:ascii="宋体" w:hAnsi="宋体" w:eastAsia="宋体" w:cs="宋体"/>
          <w:color w:val="auto"/>
          <w:spacing w:val="1"/>
          <w:sz w:val="24"/>
          <w:szCs w:val="24"/>
          <w:highlight w:val="none"/>
        </w:rPr>
      </w:pPr>
      <w:r>
        <w:rPr>
          <w:rFonts w:ascii="宋体" w:hAnsi="宋体" w:eastAsia="宋体" w:cs="宋体"/>
          <w:color w:val="auto"/>
          <w:spacing w:val="-4"/>
          <w:sz w:val="24"/>
          <w:szCs w:val="24"/>
          <w:highlight w:val="none"/>
        </w:rPr>
        <w:t>我单位参加</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4"/>
          <w:sz w:val="24"/>
          <w:szCs w:val="24"/>
          <w:highlight w:val="none"/>
        </w:rPr>
        <w:t>（项目名称</w:t>
      </w:r>
      <w:r>
        <w:rPr>
          <w:rFonts w:ascii="宋体" w:hAnsi="宋体" w:eastAsia="宋体" w:cs="宋体"/>
          <w:color w:val="auto"/>
          <w:spacing w:val="-24"/>
          <w:sz w:val="24"/>
          <w:szCs w:val="24"/>
          <w:highlight w:val="none"/>
        </w:rPr>
        <w:t>）</w:t>
      </w:r>
      <w:r>
        <w:rPr>
          <w:rFonts w:ascii="宋体" w:hAnsi="宋体" w:eastAsia="宋体" w:cs="宋体"/>
          <w:color w:val="auto"/>
          <w:spacing w:val="1"/>
          <w:sz w:val="24"/>
          <w:szCs w:val="24"/>
          <w:highlight w:val="none"/>
        </w:rPr>
        <w:t xml:space="preserve">的投标活动。针对《中华人民共和国政府采购法》第二十二条规定做出如下声明： </w:t>
      </w:r>
    </w:p>
    <w:p w14:paraId="07A8C948">
      <w:pPr>
        <w:spacing w:before="33" w:line="396" w:lineRule="auto"/>
        <w:ind w:firstLine="487"/>
        <w:jc w:val="both"/>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1.我单位具有独立承担民事责任的能力；</w:t>
      </w:r>
    </w:p>
    <w:p w14:paraId="32FFA61E">
      <w:pPr>
        <w:spacing w:before="33" w:line="396" w:lineRule="auto"/>
        <w:ind w:firstLine="487"/>
        <w:jc w:val="both"/>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 xml:space="preserve">2.我单位具有良好的商业信誉和健全的财务会计制度； </w:t>
      </w:r>
    </w:p>
    <w:p w14:paraId="3314A7FA">
      <w:pPr>
        <w:spacing w:before="33" w:line="396" w:lineRule="auto"/>
        <w:ind w:firstLine="487"/>
        <w:jc w:val="both"/>
        <w:rPr>
          <w:rFonts w:ascii="宋体" w:hAnsi="宋体" w:eastAsia="宋体" w:cs="宋体"/>
          <w:color w:val="auto"/>
          <w:spacing w:val="-3"/>
          <w:sz w:val="24"/>
          <w:szCs w:val="24"/>
          <w:highlight w:val="none"/>
        </w:rPr>
      </w:pPr>
      <w:r>
        <w:rPr>
          <w:rFonts w:ascii="宋体" w:hAnsi="宋体" w:eastAsia="宋体" w:cs="宋体"/>
          <w:color w:val="auto"/>
          <w:spacing w:val="1"/>
          <w:sz w:val="24"/>
          <w:szCs w:val="24"/>
          <w:highlight w:val="none"/>
        </w:rPr>
        <w:t>3.我单位</w:t>
      </w:r>
      <w:r>
        <w:rPr>
          <w:rFonts w:ascii="宋体" w:hAnsi="宋体" w:eastAsia="宋体" w:cs="宋体"/>
          <w:color w:val="auto"/>
          <w:spacing w:val="-3"/>
          <w:sz w:val="24"/>
          <w:szCs w:val="24"/>
          <w:highlight w:val="none"/>
        </w:rPr>
        <w:t>具有履行合同所必需的设备和专业技术能力；</w:t>
      </w:r>
    </w:p>
    <w:p w14:paraId="1AAE128F">
      <w:pPr>
        <w:spacing w:before="33" w:line="396" w:lineRule="auto"/>
        <w:ind w:firstLine="487"/>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4.我单位有依法缴纳税收和社会保障资金的良好记录；</w:t>
      </w:r>
    </w:p>
    <w:p w14:paraId="289835C6">
      <w:pPr>
        <w:spacing w:before="33" w:line="396" w:lineRule="auto"/>
        <w:ind w:firstLine="487"/>
        <w:jc w:val="both"/>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5</w:t>
      </w:r>
      <w:r>
        <w:rPr>
          <w:rFonts w:ascii="宋体" w:hAnsi="宋体" w:eastAsia="宋体" w:cs="宋体"/>
          <w:color w:val="auto"/>
          <w:spacing w:val="1"/>
          <w:sz w:val="24"/>
          <w:szCs w:val="24"/>
          <w:highlight w:val="none"/>
        </w:rPr>
        <w:t>.我单位参加政府采购活动前三年内，在经营活动中没有重</w:t>
      </w:r>
      <w:r>
        <w:rPr>
          <w:rFonts w:ascii="宋体" w:hAnsi="宋体" w:eastAsia="宋体" w:cs="宋体"/>
          <w:color w:val="auto"/>
          <w:sz w:val="24"/>
          <w:szCs w:val="24"/>
          <w:highlight w:val="none"/>
        </w:rPr>
        <w:t>大违法记录</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 xml:space="preserve">1.供  </w:t>
      </w:r>
      <w:r>
        <w:rPr>
          <w:rFonts w:ascii="宋体" w:hAnsi="宋体" w:eastAsia="宋体" w:cs="宋体"/>
          <w:color w:val="auto"/>
          <w:spacing w:val="-1"/>
          <w:sz w:val="24"/>
          <w:szCs w:val="24"/>
          <w:highlight w:val="none"/>
        </w:rPr>
        <w:t>应商在参加政府采购活动前三年内因违法经营被禁止在一定期限内参加政府</w:t>
      </w:r>
      <w:r>
        <w:rPr>
          <w:rFonts w:ascii="宋体" w:hAnsi="宋体" w:eastAsia="宋体" w:cs="宋体"/>
          <w:color w:val="auto"/>
          <w:spacing w:val="-2"/>
          <w:sz w:val="24"/>
          <w:szCs w:val="24"/>
          <w:highlight w:val="none"/>
        </w:rPr>
        <w:t>采购活动，</w:t>
      </w:r>
      <w:r>
        <w:rPr>
          <w:rFonts w:ascii="宋体" w:hAnsi="宋体" w:eastAsia="宋体" w:cs="宋体"/>
          <w:color w:val="auto"/>
          <w:sz w:val="24"/>
          <w:szCs w:val="24"/>
          <w:highlight w:val="none"/>
        </w:rPr>
        <w:t xml:space="preserve"> 期限届满的，可以参加政府采购活动。2.《中华人民共和国政府采购法实施条例》第</w:t>
      </w:r>
      <w:r>
        <w:rPr>
          <w:rFonts w:ascii="宋体" w:hAnsi="宋体" w:eastAsia="宋体" w:cs="宋体"/>
          <w:color w:val="auto"/>
          <w:spacing w:val="5"/>
          <w:sz w:val="24"/>
          <w:szCs w:val="24"/>
          <w:highlight w:val="none"/>
        </w:rPr>
        <w:t xml:space="preserve">  </w:t>
      </w:r>
      <w:r>
        <w:rPr>
          <w:rFonts w:ascii="宋体" w:hAnsi="宋体" w:eastAsia="宋体" w:cs="宋体"/>
          <w:color w:val="auto"/>
          <w:spacing w:val="-1"/>
          <w:sz w:val="24"/>
          <w:szCs w:val="24"/>
          <w:highlight w:val="none"/>
        </w:rPr>
        <w:t>十九条第一款规定的“较大数额罚款”认定为</w:t>
      </w:r>
      <w:r>
        <w:rPr>
          <w:rFonts w:ascii="宋体" w:hAnsi="宋体" w:eastAsia="宋体" w:cs="宋体"/>
          <w:color w:val="auto"/>
          <w:spacing w:val="-35"/>
          <w:sz w:val="24"/>
          <w:szCs w:val="24"/>
          <w:highlight w:val="none"/>
        </w:rPr>
        <w:t xml:space="preserve"> </w:t>
      </w:r>
      <w:r>
        <w:rPr>
          <w:rFonts w:ascii="宋体" w:hAnsi="宋体" w:eastAsia="宋体" w:cs="宋体"/>
          <w:color w:val="auto"/>
          <w:spacing w:val="-1"/>
          <w:sz w:val="24"/>
          <w:szCs w:val="24"/>
          <w:highlight w:val="none"/>
        </w:rPr>
        <w:t>200</w:t>
      </w:r>
      <w:r>
        <w:rPr>
          <w:rFonts w:ascii="宋体" w:hAnsi="宋体" w:eastAsia="宋体" w:cs="宋体"/>
          <w:color w:val="auto"/>
          <w:spacing w:val="-33"/>
          <w:sz w:val="24"/>
          <w:szCs w:val="24"/>
          <w:highlight w:val="none"/>
        </w:rPr>
        <w:t xml:space="preserve"> </w:t>
      </w:r>
      <w:r>
        <w:rPr>
          <w:rFonts w:ascii="宋体" w:hAnsi="宋体" w:eastAsia="宋体" w:cs="宋体"/>
          <w:color w:val="auto"/>
          <w:spacing w:val="-1"/>
          <w:sz w:val="24"/>
          <w:szCs w:val="24"/>
          <w:highlight w:val="none"/>
        </w:rPr>
        <w:t>万元</w:t>
      </w:r>
      <w:r>
        <w:rPr>
          <w:rFonts w:ascii="宋体" w:hAnsi="宋体" w:eastAsia="宋体" w:cs="宋体"/>
          <w:color w:val="auto"/>
          <w:spacing w:val="-2"/>
          <w:sz w:val="24"/>
          <w:szCs w:val="24"/>
          <w:highlight w:val="none"/>
        </w:rPr>
        <w:t>以上的罚款，法律、行政法规</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以及国务院有关部门明确规定相关领域“较大数额罚款”标准高于</w:t>
      </w:r>
      <w:r>
        <w:rPr>
          <w:rFonts w:ascii="宋体" w:hAnsi="宋体" w:eastAsia="宋体" w:cs="宋体"/>
          <w:color w:val="auto"/>
          <w:spacing w:val="-35"/>
          <w:sz w:val="24"/>
          <w:szCs w:val="24"/>
          <w:highlight w:val="none"/>
        </w:rPr>
        <w:t xml:space="preserve"> </w:t>
      </w:r>
      <w:r>
        <w:rPr>
          <w:rFonts w:ascii="宋体" w:hAnsi="宋体" w:eastAsia="宋体" w:cs="宋体"/>
          <w:color w:val="auto"/>
          <w:spacing w:val="-1"/>
          <w:sz w:val="24"/>
          <w:szCs w:val="24"/>
          <w:highlight w:val="none"/>
        </w:rPr>
        <w:t>200</w:t>
      </w:r>
      <w:r>
        <w:rPr>
          <w:rFonts w:ascii="宋体" w:hAnsi="宋体" w:eastAsia="宋体" w:cs="宋体"/>
          <w:color w:val="auto"/>
          <w:spacing w:val="-32"/>
          <w:sz w:val="24"/>
          <w:szCs w:val="24"/>
          <w:highlight w:val="none"/>
        </w:rPr>
        <w:t xml:space="preserve"> </w:t>
      </w:r>
      <w:r>
        <w:rPr>
          <w:rFonts w:ascii="宋体" w:hAnsi="宋体" w:eastAsia="宋体" w:cs="宋体"/>
          <w:color w:val="auto"/>
          <w:spacing w:val="-1"/>
          <w:sz w:val="24"/>
          <w:szCs w:val="24"/>
          <w:highlight w:val="none"/>
        </w:rPr>
        <w:t>万元的，从其</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规定。）</w:t>
      </w:r>
    </w:p>
    <w:p w14:paraId="76AF2AB3">
      <w:pPr>
        <w:spacing w:before="33" w:line="220" w:lineRule="auto"/>
        <w:ind w:left="484"/>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6</w:t>
      </w:r>
      <w:r>
        <w:rPr>
          <w:rFonts w:ascii="宋体" w:hAnsi="宋体" w:eastAsia="宋体" w:cs="宋体"/>
          <w:color w:val="auto"/>
          <w:spacing w:val="-2"/>
          <w:sz w:val="24"/>
          <w:szCs w:val="24"/>
          <w:highlight w:val="none"/>
        </w:rPr>
        <w:t>.我单位满足法律、行政法规规定的其他条</w:t>
      </w:r>
      <w:r>
        <w:rPr>
          <w:rFonts w:ascii="宋体" w:hAnsi="宋体" w:eastAsia="宋体" w:cs="宋体"/>
          <w:color w:val="auto"/>
          <w:spacing w:val="-3"/>
          <w:sz w:val="24"/>
          <w:szCs w:val="24"/>
          <w:highlight w:val="none"/>
        </w:rPr>
        <w:t>件。</w:t>
      </w:r>
    </w:p>
    <w:p w14:paraId="5AE08804">
      <w:pPr>
        <w:pStyle w:val="2"/>
        <w:spacing w:line="259" w:lineRule="auto"/>
        <w:rPr>
          <w:color w:val="auto"/>
          <w:highlight w:val="none"/>
        </w:rPr>
      </w:pPr>
    </w:p>
    <w:p w14:paraId="1172C726">
      <w:pPr>
        <w:pStyle w:val="2"/>
        <w:spacing w:line="259" w:lineRule="auto"/>
        <w:rPr>
          <w:color w:val="auto"/>
          <w:highlight w:val="none"/>
        </w:rPr>
      </w:pPr>
    </w:p>
    <w:p w14:paraId="365CE4B9">
      <w:pPr>
        <w:pStyle w:val="2"/>
        <w:spacing w:line="259" w:lineRule="auto"/>
        <w:rPr>
          <w:color w:val="auto"/>
          <w:highlight w:val="none"/>
        </w:rPr>
      </w:pPr>
    </w:p>
    <w:p w14:paraId="1952ACDF">
      <w:pPr>
        <w:pStyle w:val="2"/>
        <w:spacing w:line="259" w:lineRule="auto"/>
        <w:rPr>
          <w:color w:val="auto"/>
          <w:highlight w:val="none"/>
        </w:rPr>
      </w:pPr>
    </w:p>
    <w:p w14:paraId="54E61BB4">
      <w:pPr>
        <w:pStyle w:val="2"/>
        <w:spacing w:line="259" w:lineRule="auto"/>
        <w:rPr>
          <w:color w:val="auto"/>
          <w:highlight w:val="none"/>
        </w:rPr>
      </w:pPr>
    </w:p>
    <w:p w14:paraId="1C4FFECA">
      <w:pPr>
        <w:pStyle w:val="2"/>
        <w:spacing w:line="259" w:lineRule="auto"/>
        <w:rPr>
          <w:color w:val="auto"/>
          <w:highlight w:val="none"/>
        </w:rPr>
      </w:pPr>
    </w:p>
    <w:p w14:paraId="7A3C492F">
      <w:pPr>
        <w:pStyle w:val="2"/>
        <w:spacing w:line="259" w:lineRule="auto"/>
        <w:rPr>
          <w:color w:val="auto"/>
          <w:highlight w:val="none"/>
        </w:rPr>
      </w:pPr>
    </w:p>
    <w:p w14:paraId="7B0C306F">
      <w:pPr>
        <w:pStyle w:val="2"/>
        <w:spacing w:line="259" w:lineRule="auto"/>
        <w:rPr>
          <w:color w:val="auto"/>
          <w:highlight w:val="none"/>
        </w:rPr>
      </w:pPr>
    </w:p>
    <w:p w14:paraId="1BD6F244">
      <w:pPr>
        <w:pStyle w:val="2"/>
        <w:spacing w:line="259" w:lineRule="auto"/>
        <w:rPr>
          <w:color w:val="auto"/>
          <w:highlight w:val="none"/>
        </w:rPr>
      </w:pPr>
    </w:p>
    <w:p w14:paraId="1CBA3A80">
      <w:pPr>
        <w:pStyle w:val="2"/>
        <w:spacing w:line="260" w:lineRule="auto"/>
        <w:rPr>
          <w:color w:val="auto"/>
          <w:highlight w:val="none"/>
        </w:rPr>
      </w:pPr>
    </w:p>
    <w:p w14:paraId="7E2FD578">
      <w:pPr>
        <w:spacing w:before="79" w:line="219" w:lineRule="auto"/>
        <w:ind w:left="5950"/>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承诺人名称（公章</w:t>
      </w:r>
      <w:r>
        <w:rPr>
          <w:rFonts w:ascii="宋体" w:hAnsi="宋体" w:eastAsia="宋体" w:cs="宋体"/>
          <w:color w:val="auto"/>
          <w:spacing w:val="-2"/>
          <w:sz w:val="24"/>
          <w:szCs w:val="24"/>
          <w:highlight w:val="none"/>
        </w:rPr>
        <w:t>）：</w:t>
      </w:r>
    </w:p>
    <w:p w14:paraId="65F20F57">
      <w:pPr>
        <w:pStyle w:val="2"/>
        <w:spacing w:line="277" w:lineRule="auto"/>
        <w:rPr>
          <w:color w:val="auto"/>
          <w:highlight w:val="none"/>
        </w:rPr>
      </w:pPr>
    </w:p>
    <w:p w14:paraId="6717BDF0">
      <w:pPr>
        <w:pStyle w:val="2"/>
        <w:spacing w:line="278" w:lineRule="auto"/>
        <w:rPr>
          <w:color w:val="auto"/>
          <w:highlight w:val="none"/>
        </w:rPr>
      </w:pPr>
    </w:p>
    <w:p w14:paraId="53B02C9B">
      <w:pPr>
        <w:spacing w:before="79" w:line="220" w:lineRule="auto"/>
        <w:ind w:left="5823"/>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13"/>
          <w:sz w:val="24"/>
          <w:szCs w:val="24"/>
          <w:highlight w:val="none"/>
        </w:rPr>
        <w:t>日</w:t>
      </w:r>
    </w:p>
    <w:p w14:paraId="07C51338">
      <w:pPr>
        <w:spacing w:line="220" w:lineRule="auto"/>
        <w:rPr>
          <w:rFonts w:ascii="宋体" w:hAnsi="宋体" w:eastAsia="宋体" w:cs="宋体"/>
          <w:color w:val="auto"/>
          <w:sz w:val="24"/>
          <w:szCs w:val="24"/>
          <w:highlight w:val="none"/>
        </w:rPr>
        <w:sectPr>
          <w:footerReference r:id="rId13" w:type="default"/>
          <w:pgSz w:w="11907" w:h="16839"/>
          <w:pgMar w:top="1423" w:right="1231" w:bottom="1154" w:left="1596" w:header="0" w:footer="988" w:gutter="0"/>
          <w:pgNumType w:fmt="decimal"/>
          <w:cols w:space="720" w:num="1"/>
        </w:sectPr>
      </w:pPr>
    </w:p>
    <w:p w14:paraId="50A188B4">
      <w:pPr>
        <w:spacing w:before="64" w:line="224" w:lineRule="auto"/>
        <w:ind w:left="9"/>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59"/>
          <w:sz w:val="31"/>
          <w:szCs w:val="31"/>
          <w:highlight w:val="none"/>
        </w:rPr>
        <w:t xml:space="preserve"> </w:t>
      </w:r>
      <w:r>
        <w:rPr>
          <w:rFonts w:ascii="宋体" w:hAnsi="宋体" w:eastAsia="宋体" w:cs="宋体"/>
          <w:color w:val="auto"/>
          <w:spacing w:val="-7"/>
          <w:sz w:val="31"/>
          <w:szCs w:val="31"/>
          <w:highlight w:val="none"/>
        </w:rPr>
        <w:t>2</w:t>
      </w:r>
    </w:p>
    <w:p w14:paraId="5CA9154C">
      <w:pPr>
        <w:spacing w:before="165" w:line="225" w:lineRule="auto"/>
        <w:ind w:left="2990"/>
        <w:outlineLvl w:val="2"/>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法定代表人身份证明</w:t>
      </w:r>
    </w:p>
    <w:p w14:paraId="77C1EF8F">
      <w:pPr>
        <w:pStyle w:val="2"/>
        <w:spacing w:line="291" w:lineRule="auto"/>
        <w:rPr>
          <w:color w:val="auto"/>
          <w:highlight w:val="none"/>
        </w:rPr>
      </w:pPr>
    </w:p>
    <w:p w14:paraId="657BD97C">
      <w:pPr>
        <w:spacing w:line="480" w:lineRule="exact"/>
        <w:ind w:firstLine="480"/>
        <w:rPr>
          <w:rFonts w:ascii="宋体" w:hAnsi="宋体"/>
          <w:color w:val="auto"/>
          <w:sz w:val="24"/>
          <w:highlight w:val="none"/>
          <w:u w:val="single"/>
        </w:rPr>
      </w:pPr>
    </w:p>
    <w:p w14:paraId="434D00B8">
      <w:pPr>
        <w:spacing w:line="480" w:lineRule="exact"/>
        <w:ind w:firstLine="480"/>
        <w:rPr>
          <w:rFonts w:ascii="宋体" w:hAnsi="宋体"/>
          <w:color w:val="auto"/>
          <w:sz w:val="24"/>
          <w:highlight w:val="none"/>
          <w:u w:val="single"/>
        </w:rPr>
      </w:pPr>
      <w:r>
        <w:rPr>
          <w:rFonts w:ascii="宋体" w:hAnsi="宋体"/>
          <w:color w:val="auto"/>
          <w:sz w:val="24"/>
          <w:highlight w:val="none"/>
          <w:u w:val="single"/>
        </w:rPr>
        <w:t xml:space="preserve">        </w:t>
      </w:r>
      <w:r>
        <w:rPr>
          <w:rFonts w:hint="eastAsia" w:ascii="宋体" w:hAnsi="宋体"/>
          <w:color w:val="auto"/>
          <w:sz w:val="24"/>
          <w:highlight w:val="none"/>
        </w:rPr>
        <w:t>先生/女士，身份证号码：</w:t>
      </w:r>
      <w:r>
        <w:rPr>
          <w:rFonts w:ascii="宋体" w:hAnsi="宋体"/>
          <w:color w:val="auto"/>
          <w:sz w:val="24"/>
          <w:highlight w:val="none"/>
          <w:u w:val="single"/>
        </w:rPr>
        <w:t xml:space="preserve">                          </w:t>
      </w:r>
      <w:r>
        <w:rPr>
          <w:rFonts w:hint="eastAsia" w:ascii="宋体" w:hAnsi="宋体"/>
          <w:color w:val="auto"/>
          <w:sz w:val="24"/>
          <w:highlight w:val="none"/>
        </w:rPr>
        <w:t>，</w:t>
      </w:r>
      <w:r>
        <w:rPr>
          <w:rFonts w:ascii="宋体" w:hAnsi="宋体"/>
          <w:color w:val="auto"/>
          <w:sz w:val="24"/>
          <w:highlight w:val="none"/>
          <w:u w:val="single"/>
        </w:rPr>
        <w:t xml:space="preserve">             </w:t>
      </w:r>
    </w:p>
    <w:p w14:paraId="7221FC34">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现任我单位</w:t>
      </w:r>
      <w:r>
        <w:rPr>
          <w:rFonts w:ascii="宋体" w:hAnsi="宋体"/>
          <w:color w:val="auto"/>
          <w:sz w:val="24"/>
          <w:highlight w:val="none"/>
          <w:u w:val="single"/>
        </w:rPr>
        <w:t xml:space="preserve">        </w:t>
      </w:r>
      <w:r>
        <w:rPr>
          <w:rFonts w:hint="eastAsia" w:ascii="宋体" w:hAnsi="宋体"/>
          <w:color w:val="auto"/>
          <w:sz w:val="24"/>
          <w:highlight w:val="none"/>
        </w:rPr>
        <w:t>职务，为法定代表人，特此证明。</w:t>
      </w:r>
    </w:p>
    <w:p w14:paraId="40FABD3E">
      <w:pPr>
        <w:spacing w:line="480" w:lineRule="exact"/>
        <w:ind w:firstLine="480"/>
        <w:rPr>
          <w:rFonts w:ascii="宋体" w:hAnsi="宋体"/>
          <w:color w:val="auto"/>
          <w:sz w:val="24"/>
          <w:highlight w:val="none"/>
        </w:rPr>
      </w:pPr>
    </w:p>
    <w:sdt>
      <w:sdtPr>
        <w:rPr>
          <w:rFonts w:ascii="宋体" w:hAnsi="宋体" w:eastAsia="宋体" w:cs="宋体"/>
          <w:color w:val="auto"/>
          <w:sz w:val="24"/>
          <w:szCs w:val="24"/>
          <w:highlight w:val="none"/>
        </w:rPr>
        <w:id w:val="147482201"/>
        <w:showingPlcHdr/>
        <w:docPartObj>
          <w:docPartGallery w:val="Table of Contents"/>
          <w:docPartUnique/>
        </w:docPartObj>
      </w:sdtPr>
      <w:sdtEndPr>
        <w:rPr>
          <w:rFonts w:ascii="宋体" w:hAnsi="宋体" w:eastAsia="宋体" w:cs="宋体"/>
          <w:color w:val="auto"/>
          <w:sz w:val="24"/>
          <w:szCs w:val="24"/>
          <w:highlight w:val="none"/>
        </w:rPr>
      </w:sdtEndPr>
      <w:sdtContent>
        <w:p w14:paraId="65F552DA">
          <w:pPr>
            <w:spacing w:before="194" w:line="220" w:lineRule="auto"/>
            <w:ind w:left="46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p>
      </w:sdtContent>
    </w:sdt>
    <w:p w14:paraId="1F59D0FB">
      <w:pPr>
        <w:pStyle w:val="2"/>
        <w:spacing w:line="258" w:lineRule="auto"/>
        <w:rPr>
          <w:color w:val="auto"/>
          <w:highlight w:val="none"/>
        </w:rPr>
      </w:pPr>
    </w:p>
    <w:p w14:paraId="35F85E85">
      <w:pPr>
        <w:pStyle w:val="2"/>
        <w:spacing w:line="258" w:lineRule="auto"/>
        <w:rPr>
          <w:color w:val="auto"/>
          <w:highlight w:val="none"/>
        </w:rPr>
      </w:pPr>
    </w:p>
    <w:p w14:paraId="1298755A">
      <w:pPr>
        <w:pStyle w:val="2"/>
        <w:spacing w:line="258" w:lineRule="auto"/>
        <w:rPr>
          <w:color w:val="auto"/>
          <w:highlight w:val="none"/>
        </w:rPr>
      </w:pPr>
    </w:p>
    <w:p w14:paraId="0D6D5088">
      <w:pPr>
        <w:pStyle w:val="2"/>
        <w:spacing w:line="259" w:lineRule="auto"/>
        <w:rPr>
          <w:color w:val="auto"/>
          <w:highlight w:val="none"/>
        </w:rPr>
      </w:pPr>
    </w:p>
    <w:p w14:paraId="6F0EB861">
      <w:pPr>
        <w:pStyle w:val="2"/>
        <w:spacing w:line="259" w:lineRule="auto"/>
        <w:rPr>
          <w:color w:val="auto"/>
          <w:highlight w:val="none"/>
        </w:rPr>
      </w:pPr>
    </w:p>
    <w:p w14:paraId="0AED8511">
      <w:pPr>
        <w:spacing w:before="78" w:line="219" w:lineRule="auto"/>
        <w:ind w:left="323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单位名称(盖公章)：</w:t>
      </w:r>
      <w:r>
        <w:rPr>
          <w:rFonts w:ascii="宋体" w:hAnsi="宋体" w:eastAsia="宋体" w:cs="宋体"/>
          <w:color w:val="auto"/>
          <w:sz w:val="24"/>
          <w:szCs w:val="24"/>
          <w:highlight w:val="none"/>
          <w:u w:val="single" w:color="auto"/>
        </w:rPr>
        <w:t xml:space="preserve">                  </w:t>
      </w:r>
    </w:p>
    <w:p w14:paraId="16BDA094">
      <w:pPr>
        <w:pStyle w:val="2"/>
        <w:spacing w:line="256" w:lineRule="auto"/>
        <w:rPr>
          <w:color w:val="auto"/>
          <w:highlight w:val="none"/>
        </w:rPr>
      </w:pPr>
    </w:p>
    <w:p w14:paraId="293DD1AB">
      <w:pPr>
        <w:spacing w:before="78" w:line="220" w:lineRule="auto"/>
        <w:ind w:left="3863"/>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日</w:t>
      </w:r>
      <w:r>
        <w:rPr>
          <w:rFonts w:ascii="宋体" w:hAnsi="宋体" w:eastAsia="宋体" w:cs="宋体"/>
          <w:color w:val="auto"/>
          <w:spacing w:val="13"/>
          <w:sz w:val="24"/>
          <w:szCs w:val="24"/>
          <w:highlight w:val="none"/>
        </w:rPr>
        <w:t xml:space="preserve"> </w:t>
      </w:r>
      <w:r>
        <w:rPr>
          <w:rFonts w:ascii="宋体" w:hAnsi="宋体" w:eastAsia="宋体" w:cs="宋体"/>
          <w:color w:val="auto"/>
          <w:spacing w:val="-15"/>
          <w:sz w:val="24"/>
          <w:szCs w:val="24"/>
          <w:highlight w:val="none"/>
        </w:rPr>
        <w:t>期：</w:t>
      </w:r>
      <w:r>
        <w:rPr>
          <w:rFonts w:ascii="宋体" w:hAnsi="宋体" w:eastAsia="宋体" w:cs="宋体"/>
          <w:color w:val="auto"/>
          <w:spacing w:val="2"/>
          <w:sz w:val="24"/>
          <w:szCs w:val="24"/>
          <w:highlight w:val="none"/>
        </w:rPr>
        <w:t xml:space="preserve">     </w:t>
      </w:r>
      <w:r>
        <w:rPr>
          <w:rFonts w:ascii="宋体" w:hAnsi="宋体" w:eastAsia="宋体" w:cs="宋体"/>
          <w:color w:val="auto"/>
          <w:spacing w:val="-15"/>
          <w:sz w:val="24"/>
          <w:szCs w:val="24"/>
          <w:highlight w:val="none"/>
        </w:rPr>
        <w:t>年</w:t>
      </w:r>
      <w:r>
        <w:rPr>
          <w:rFonts w:ascii="宋体" w:hAnsi="宋体" w:eastAsia="宋体" w:cs="宋体"/>
          <w:color w:val="auto"/>
          <w:spacing w:val="5"/>
          <w:sz w:val="24"/>
          <w:szCs w:val="24"/>
          <w:highlight w:val="none"/>
        </w:rPr>
        <w:t xml:space="preserve">   </w:t>
      </w:r>
      <w:r>
        <w:rPr>
          <w:rFonts w:ascii="宋体" w:hAnsi="宋体" w:eastAsia="宋体" w:cs="宋体"/>
          <w:color w:val="auto"/>
          <w:spacing w:val="-15"/>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15"/>
          <w:sz w:val="24"/>
          <w:szCs w:val="24"/>
          <w:highlight w:val="none"/>
        </w:rPr>
        <w:t>日</w:t>
      </w:r>
    </w:p>
    <w:p w14:paraId="15328A44">
      <w:pPr>
        <w:pStyle w:val="2"/>
        <w:spacing w:line="248" w:lineRule="auto"/>
        <w:rPr>
          <w:color w:val="auto"/>
          <w:highlight w:val="none"/>
        </w:rPr>
      </w:pPr>
    </w:p>
    <w:p w14:paraId="1E85B0FA">
      <w:pPr>
        <w:pStyle w:val="2"/>
        <w:spacing w:line="249" w:lineRule="auto"/>
        <w:rPr>
          <w:color w:val="auto"/>
          <w:highlight w:val="none"/>
        </w:rPr>
      </w:pPr>
    </w:p>
    <w:p w14:paraId="5649E3AE">
      <w:pPr>
        <w:spacing w:before="78" w:line="219" w:lineRule="auto"/>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附：法定代表人的身份证</w:t>
      </w:r>
      <w:r>
        <w:rPr>
          <w:rFonts w:hint="eastAsia" w:ascii="宋体" w:hAnsi="宋体" w:eastAsia="宋体" w:cs="宋体"/>
          <w:b/>
          <w:bCs/>
          <w:color w:val="auto"/>
          <w:spacing w:val="-4"/>
          <w:sz w:val="24"/>
          <w:szCs w:val="24"/>
          <w:highlight w:val="none"/>
          <w:lang w:val="en-US" w:eastAsia="zh-CN"/>
        </w:rPr>
        <w:t>正反面</w:t>
      </w:r>
      <w:r>
        <w:rPr>
          <w:rFonts w:ascii="宋体" w:hAnsi="宋体" w:eastAsia="宋体" w:cs="宋体"/>
          <w:b/>
          <w:bCs/>
          <w:color w:val="auto"/>
          <w:spacing w:val="-4"/>
          <w:sz w:val="24"/>
          <w:szCs w:val="24"/>
          <w:highlight w:val="none"/>
        </w:rPr>
        <w:t>复印件盖单位公章</w:t>
      </w:r>
    </w:p>
    <w:p w14:paraId="64EA8D36">
      <w:pPr>
        <w:spacing w:line="219" w:lineRule="auto"/>
        <w:rPr>
          <w:rFonts w:ascii="宋体" w:hAnsi="宋体" w:eastAsia="宋体" w:cs="宋体"/>
          <w:color w:val="auto"/>
          <w:sz w:val="24"/>
          <w:szCs w:val="24"/>
          <w:highlight w:val="none"/>
        </w:rPr>
        <w:sectPr>
          <w:footerReference r:id="rId14" w:type="default"/>
          <w:pgSz w:w="11907" w:h="16839"/>
          <w:pgMar w:top="1423" w:right="1347" w:bottom="1154" w:left="1614" w:header="0" w:footer="988" w:gutter="0"/>
          <w:pgNumType w:fmt="decimal"/>
          <w:cols w:space="720" w:num="1"/>
        </w:sectPr>
      </w:pPr>
    </w:p>
    <w:p w14:paraId="0E2C13A0">
      <w:pPr>
        <w:spacing w:before="64" w:line="224" w:lineRule="auto"/>
        <w:ind w:left="27"/>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56"/>
          <w:sz w:val="31"/>
          <w:szCs w:val="31"/>
          <w:highlight w:val="none"/>
        </w:rPr>
        <w:t xml:space="preserve"> </w:t>
      </w:r>
      <w:r>
        <w:rPr>
          <w:rFonts w:ascii="宋体" w:hAnsi="宋体" w:eastAsia="宋体" w:cs="宋体"/>
          <w:color w:val="auto"/>
          <w:spacing w:val="-7"/>
          <w:sz w:val="31"/>
          <w:szCs w:val="31"/>
          <w:highlight w:val="none"/>
        </w:rPr>
        <w:t>3</w:t>
      </w:r>
    </w:p>
    <w:p w14:paraId="1EE28464">
      <w:pPr>
        <w:spacing w:before="195" w:line="224" w:lineRule="auto"/>
        <w:ind w:left="2125"/>
        <w:outlineLvl w:val="2"/>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法</w:t>
      </w:r>
      <w:r>
        <w:rPr>
          <w:rFonts w:ascii="宋体" w:hAnsi="宋体" w:eastAsia="宋体" w:cs="宋体"/>
          <w:color w:val="auto"/>
          <w:spacing w:val="35"/>
          <w:sz w:val="31"/>
          <w:szCs w:val="31"/>
          <w:highlight w:val="none"/>
        </w:rPr>
        <w:t xml:space="preserve"> </w:t>
      </w:r>
      <w:r>
        <w:rPr>
          <w:rFonts w:ascii="宋体" w:hAnsi="宋体" w:eastAsia="宋体" w:cs="宋体"/>
          <w:b/>
          <w:bCs/>
          <w:color w:val="auto"/>
          <w:spacing w:val="-5"/>
          <w:sz w:val="31"/>
          <w:szCs w:val="31"/>
          <w:highlight w:val="none"/>
        </w:rPr>
        <w:t>定</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代</w:t>
      </w:r>
      <w:r>
        <w:rPr>
          <w:rFonts w:ascii="宋体" w:hAnsi="宋体" w:eastAsia="宋体" w:cs="宋体"/>
          <w:color w:val="auto"/>
          <w:spacing w:val="19"/>
          <w:sz w:val="31"/>
          <w:szCs w:val="31"/>
          <w:highlight w:val="none"/>
        </w:rPr>
        <w:t xml:space="preserve"> </w:t>
      </w:r>
      <w:r>
        <w:rPr>
          <w:rFonts w:ascii="宋体" w:hAnsi="宋体" w:eastAsia="宋体" w:cs="宋体"/>
          <w:b/>
          <w:bCs/>
          <w:color w:val="auto"/>
          <w:spacing w:val="-5"/>
          <w:sz w:val="31"/>
          <w:szCs w:val="31"/>
          <w:highlight w:val="none"/>
        </w:rPr>
        <w:t>表</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5"/>
          <w:sz w:val="31"/>
          <w:szCs w:val="31"/>
          <w:highlight w:val="none"/>
        </w:rPr>
        <w:t>人</w:t>
      </w:r>
      <w:r>
        <w:rPr>
          <w:rFonts w:ascii="宋体" w:hAnsi="宋体" w:eastAsia="宋体" w:cs="宋体"/>
          <w:color w:val="auto"/>
          <w:spacing w:val="17"/>
          <w:sz w:val="31"/>
          <w:szCs w:val="31"/>
          <w:highlight w:val="none"/>
        </w:rPr>
        <w:t xml:space="preserve"> </w:t>
      </w:r>
      <w:r>
        <w:rPr>
          <w:rFonts w:ascii="宋体" w:hAnsi="宋体" w:eastAsia="宋体" w:cs="宋体"/>
          <w:b/>
          <w:bCs/>
          <w:color w:val="auto"/>
          <w:spacing w:val="-5"/>
          <w:sz w:val="31"/>
          <w:szCs w:val="31"/>
          <w:highlight w:val="none"/>
        </w:rPr>
        <w:t>授</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5"/>
          <w:sz w:val="31"/>
          <w:szCs w:val="31"/>
          <w:highlight w:val="none"/>
        </w:rPr>
        <w:t>权</w:t>
      </w:r>
      <w:r>
        <w:rPr>
          <w:rFonts w:ascii="宋体" w:hAnsi="宋体" w:eastAsia="宋体" w:cs="宋体"/>
          <w:color w:val="auto"/>
          <w:spacing w:val="17"/>
          <w:sz w:val="31"/>
          <w:szCs w:val="31"/>
          <w:highlight w:val="none"/>
        </w:rPr>
        <w:t xml:space="preserve"> </w:t>
      </w:r>
      <w:r>
        <w:rPr>
          <w:rFonts w:ascii="宋体" w:hAnsi="宋体" w:eastAsia="宋体" w:cs="宋体"/>
          <w:b/>
          <w:bCs/>
          <w:color w:val="auto"/>
          <w:spacing w:val="-5"/>
          <w:sz w:val="31"/>
          <w:szCs w:val="31"/>
          <w:highlight w:val="none"/>
        </w:rPr>
        <w:t>委</w:t>
      </w:r>
      <w:r>
        <w:rPr>
          <w:rFonts w:ascii="宋体" w:hAnsi="宋体" w:eastAsia="宋体" w:cs="宋体"/>
          <w:color w:val="auto"/>
          <w:spacing w:val="20"/>
          <w:sz w:val="31"/>
          <w:szCs w:val="31"/>
          <w:highlight w:val="none"/>
        </w:rPr>
        <w:t xml:space="preserve"> </w:t>
      </w:r>
      <w:r>
        <w:rPr>
          <w:rFonts w:ascii="宋体" w:hAnsi="宋体" w:eastAsia="宋体" w:cs="宋体"/>
          <w:b/>
          <w:bCs/>
          <w:color w:val="auto"/>
          <w:spacing w:val="-5"/>
          <w:sz w:val="31"/>
          <w:szCs w:val="31"/>
          <w:highlight w:val="none"/>
        </w:rPr>
        <w:t>托</w:t>
      </w:r>
      <w:r>
        <w:rPr>
          <w:rFonts w:ascii="宋体" w:hAnsi="宋体" w:eastAsia="宋体" w:cs="宋体"/>
          <w:color w:val="auto"/>
          <w:spacing w:val="27"/>
          <w:sz w:val="31"/>
          <w:szCs w:val="31"/>
          <w:highlight w:val="none"/>
        </w:rPr>
        <w:t xml:space="preserve"> </w:t>
      </w:r>
      <w:r>
        <w:rPr>
          <w:rFonts w:ascii="宋体" w:hAnsi="宋体" w:eastAsia="宋体" w:cs="宋体"/>
          <w:b/>
          <w:bCs/>
          <w:color w:val="auto"/>
          <w:spacing w:val="-5"/>
          <w:sz w:val="31"/>
          <w:szCs w:val="31"/>
          <w:highlight w:val="none"/>
        </w:rPr>
        <w:t>书</w:t>
      </w:r>
    </w:p>
    <w:p w14:paraId="4417859C">
      <w:pPr>
        <w:pStyle w:val="2"/>
        <w:spacing w:line="244" w:lineRule="auto"/>
        <w:rPr>
          <w:color w:val="auto"/>
          <w:highlight w:val="none"/>
        </w:rPr>
      </w:pPr>
    </w:p>
    <w:p w14:paraId="242FE358">
      <w:pPr>
        <w:pStyle w:val="2"/>
        <w:spacing w:line="244" w:lineRule="auto"/>
        <w:rPr>
          <w:color w:val="auto"/>
          <w:highlight w:val="none"/>
        </w:rPr>
      </w:pPr>
    </w:p>
    <w:p w14:paraId="7E07A484">
      <w:pPr>
        <w:spacing w:before="78" w:line="220" w:lineRule="auto"/>
        <w:ind w:left="4"/>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u w:val="single" w:color="auto"/>
          <w:lang w:eastAsia="zh-CN"/>
        </w:rPr>
        <w:t>启东市自来水厂有限公司</w:t>
      </w:r>
      <w:r>
        <w:rPr>
          <w:rFonts w:ascii="宋体" w:hAnsi="宋体" w:eastAsia="宋体" w:cs="宋体"/>
          <w:color w:val="auto"/>
          <w:spacing w:val="-1"/>
          <w:sz w:val="24"/>
          <w:szCs w:val="24"/>
          <w:highlight w:val="none"/>
        </w:rPr>
        <w:t>：</w:t>
      </w:r>
    </w:p>
    <w:p w14:paraId="2367990D">
      <w:pPr>
        <w:tabs>
          <w:tab w:val="left" w:pos="2631"/>
        </w:tabs>
        <w:spacing w:before="155" w:line="334" w:lineRule="auto"/>
        <w:ind w:firstLine="710"/>
        <w:jc w:val="both"/>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105"/>
          <w:sz w:val="24"/>
          <w:szCs w:val="24"/>
          <w:highlight w:val="none"/>
        </w:rPr>
        <w:t xml:space="preserve"> </w:t>
      </w:r>
      <w:r>
        <w:rPr>
          <w:rFonts w:ascii="宋体" w:hAnsi="宋体" w:eastAsia="宋体" w:cs="宋体"/>
          <w:color w:val="auto"/>
          <w:spacing w:val="31"/>
          <w:sz w:val="24"/>
          <w:szCs w:val="24"/>
          <w:highlight w:val="none"/>
        </w:rPr>
        <w:t>系中华人民共和国合法企业（或事业单位</w:t>
      </w:r>
      <w:r>
        <w:rPr>
          <w:rFonts w:ascii="宋体" w:hAnsi="宋体" w:eastAsia="宋体" w:cs="宋体"/>
          <w:color w:val="auto"/>
          <w:spacing w:val="36"/>
          <w:sz w:val="24"/>
          <w:szCs w:val="24"/>
          <w:highlight w:val="none"/>
        </w:rPr>
        <w:t>），</w:t>
      </w:r>
      <w:r>
        <w:rPr>
          <w:rFonts w:ascii="宋体" w:hAnsi="宋体" w:eastAsia="宋体" w:cs="宋体"/>
          <w:color w:val="auto"/>
          <w:spacing w:val="31"/>
          <w:sz w:val="24"/>
          <w:szCs w:val="24"/>
          <w:highlight w:val="none"/>
        </w:rPr>
        <w:t>法定地</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址</w:t>
      </w:r>
      <w:r>
        <w:rPr>
          <w:rFonts w:ascii="宋体" w:hAnsi="宋体" w:eastAsia="宋体" w:cs="宋体"/>
          <w:color w:val="auto"/>
          <w:spacing w:val="1"/>
          <w:sz w:val="24"/>
          <w:szCs w:val="24"/>
          <w:highlight w:val="none"/>
        </w:rPr>
        <w:t>：</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1"/>
          <w:sz w:val="24"/>
          <w:szCs w:val="24"/>
          <w:highlight w:val="none"/>
        </w:rPr>
        <w:t>，</w:t>
      </w:r>
      <w:r>
        <w:rPr>
          <w:rFonts w:ascii="宋体" w:hAnsi="宋体" w:eastAsia="宋体" w:cs="宋体"/>
          <w:color w:val="auto"/>
          <w:spacing w:val="-2"/>
          <w:sz w:val="24"/>
          <w:szCs w:val="24"/>
          <w:highlight w:val="none"/>
        </w:rPr>
        <w:t>特授权</w:t>
      </w:r>
      <w:r>
        <w:rPr>
          <w:rFonts w:ascii="宋体" w:hAnsi="宋体" w:eastAsia="宋体" w:cs="宋体"/>
          <w:color w:val="auto"/>
          <w:spacing w:val="-112"/>
          <w:sz w:val="24"/>
          <w:szCs w:val="24"/>
          <w:highlight w:val="none"/>
        </w:rPr>
        <w:t xml:space="preserve"> </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112"/>
          <w:sz w:val="24"/>
          <w:szCs w:val="24"/>
          <w:highlight w:val="none"/>
        </w:rPr>
        <w:t xml:space="preserve"> </w:t>
      </w:r>
      <w:r>
        <w:rPr>
          <w:rFonts w:ascii="宋体" w:hAnsi="宋体" w:eastAsia="宋体" w:cs="宋体"/>
          <w:color w:val="auto"/>
          <w:spacing w:val="-2"/>
          <w:sz w:val="24"/>
          <w:szCs w:val="24"/>
          <w:highlight w:val="none"/>
        </w:rPr>
        <w:t>代表我单位全权办理针对</w:t>
      </w:r>
      <w:r>
        <w:rPr>
          <w:rFonts w:hint="eastAsia" w:ascii="宋体" w:hAnsi="宋体" w:eastAsia="宋体" w:cs="宋体"/>
          <w:b/>
          <w:bCs/>
          <w:color w:val="auto"/>
          <w:spacing w:val="0"/>
          <w:sz w:val="24"/>
          <w:szCs w:val="24"/>
          <w:highlight w:val="none"/>
          <w:u w:val="single"/>
          <w:lang w:val="en-US" w:eastAsia="zh-CN"/>
        </w:rPr>
        <w:t>启东市自来水厂有限公司Y型过滤器2025-2026年度采购项目</w:t>
      </w:r>
      <w:r>
        <w:rPr>
          <w:rFonts w:ascii="宋体" w:hAnsi="宋体" w:eastAsia="宋体" w:cs="宋体"/>
          <w:color w:val="auto"/>
          <w:spacing w:val="-1"/>
          <w:sz w:val="24"/>
          <w:szCs w:val="24"/>
          <w:highlight w:val="none"/>
        </w:rPr>
        <w:t>的投标，并签署全部</w:t>
      </w:r>
      <w:r>
        <w:rPr>
          <w:rFonts w:ascii="宋体" w:hAnsi="宋体" w:eastAsia="宋体" w:cs="宋体"/>
          <w:color w:val="auto"/>
          <w:sz w:val="24"/>
          <w:szCs w:val="24"/>
          <w:highlight w:val="none"/>
        </w:rPr>
        <w:t>有关文件、协议及合同。我单位对被授权人签名的所有文件负全部责任。被授权人签署的所有文件（在授权书有效期内签署的）不因授权的撤销而失效，本授权书自投标</w:t>
      </w:r>
      <w:r>
        <w:rPr>
          <w:rFonts w:ascii="宋体" w:hAnsi="宋体" w:eastAsia="宋体" w:cs="宋体"/>
          <w:color w:val="auto"/>
          <w:spacing w:val="-4"/>
          <w:sz w:val="24"/>
          <w:szCs w:val="24"/>
          <w:highlight w:val="none"/>
        </w:rPr>
        <w:t>开始至合同履行完毕止。</w:t>
      </w:r>
    </w:p>
    <w:p w14:paraId="0A973E3A">
      <w:pPr>
        <w:spacing w:before="35" w:line="220" w:lineRule="auto"/>
        <w:ind w:left="71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被授权人无权转委托。</w:t>
      </w:r>
    </w:p>
    <w:p w14:paraId="5467C655">
      <w:pPr>
        <w:pStyle w:val="2"/>
        <w:spacing w:line="255" w:lineRule="auto"/>
        <w:rPr>
          <w:color w:val="auto"/>
          <w:highlight w:val="none"/>
        </w:rPr>
      </w:pPr>
    </w:p>
    <w:p w14:paraId="529D6FF4">
      <w:pPr>
        <w:pStyle w:val="2"/>
        <w:spacing w:line="256" w:lineRule="auto"/>
        <w:rPr>
          <w:color w:val="auto"/>
          <w:highlight w:val="none"/>
        </w:rPr>
      </w:pPr>
    </w:p>
    <w:p w14:paraId="020D8735">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被授权人（</w:t>
      </w:r>
      <w:r>
        <w:rPr>
          <w:rFonts w:ascii="宋体" w:hAnsi="宋体" w:eastAsia="宋体" w:cs="宋体"/>
          <w:b/>
          <w:bCs/>
          <w:color w:val="auto"/>
          <w:spacing w:val="-1"/>
          <w:sz w:val="24"/>
          <w:szCs w:val="24"/>
          <w:highlight w:val="none"/>
        </w:rPr>
        <w:t>签字或盖章</w:t>
      </w:r>
      <w:r>
        <w:rPr>
          <w:rFonts w:ascii="宋体" w:hAnsi="宋体" w:eastAsia="宋体" w:cs="宋体"/>
          <w:color w:val="auto"/>
          <w:spacing w:val="-1"/>
          <w:sz w:val="24"/>
          <w:szCs w:val="24"/>
          <w:highlight w:val="none"/>
        </w:rPr>
        <w:t>）：</w:t>
      </w:r>
      <w:r>
        <w:rPr>
          <w:rFonts w:ascii="宋体" w:hAnsi="宋体" w:eastAsia="宋体" w:cs="宋体"/>
          <w:color w:val="auto"/>
          <w:spacing w:val="17"/>
          <w:sz w:val="24"/>
          <w:szCs w:val="24"/>
          <w:highlight w:val="none"/>
          <w:u w:val="single" w:color="auto"/>
        </w:rPr>
        <w:t xml:space="preserve">       </w:t>
      </w:r>
      <w:r>
        <w:rPr>
          <w:rFonts w:ascii="宋体" w:hAnsi="宋体" w:eastAsia="宋体" w:cs="宋体"/>
          <w:color w:val="auto"/>
          <w:spacing w:val="-106"/>
          <w:sz w:val="24"/>
          <w:szCs w:val="24"/>
          <w:highlight w:val="none"/>
        </w:rPr>
        <w:t xml:space="preserve"> </w:t>
      </w:r>
      <w:r>
        <w:rPr>
          <w:rFonts w:ascii="宋体" w:hAnsi="宋体" w:eastAsia="宋体" w:cs="宋体"/>
          <w:color w:val="auto"/>
          <w:spacing w:val="-1"/>
          <w:sz w:val="24"/>
          <w:szCs w:val="24"/>
          <w:highlight w:val="none"/>
        </w:rPr>
        <w:t>性别：</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10"/>
          <w:sz w:val="24"/>
          <w:szCs w:val="24"/>
          <w:highlight w:val="none"/>
        </w:rPr>
        <w:t xml:space="preserve"> </w:t>
      </w:r>
      <w:r>
        <w:rPr>
          <w:rFonts w:ascii="宋体" w:hAnsi="宋体" w:eastAsia="宋体" w:cs="宋体"/>
          <w:color w:val="auto"/>
          <w:spacing w:val="-1"/>
          <w:sz w:val="24"/>
          <w:szCs w:val="24"/>
          <w:highlight w:val="none"/>
        </w:rPr>
        <w:t>年龄</w:t>
      </w:r>
      <w:r>
        <w:rPr>
          <w:rFonts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2"/>
          <w:sz w:val="24"/>
          <w:szCs w:val="24"/>
          <w:highlight w:val="none"/>
        </w:rPr>
        <w:t>职务：</w:t>
      </w:r>
      <w:r>
        <w:rPr>
          <w:rFonts w:ascii="宋体" w:hAnsi="宋体" w:eastAsia="宋体" w:cs="宋体"/>
          <w:color w:val="auto"/>
          <w:sz w:val="24"/>
          <w:szCs w:val="24"/>
          <w:highlight w:val="none"/>
          <w:u w:val="single" w:color="auto"/>
        </w:rPr>
        <w:t xml:space="preserve">       </w:t>
      </w:r>
    </w:p>
    <w:p w14:paraId="011FC1E5">
      <w:pPr>
        <w:pStyle w:val="2"/>
        <w:spacing w:line="257" w:lineRule="auto"/>
        <w:rPr>
          <w:color w:val="auto"/>
          <w:highlight w:val="none"/>
        </w:rPr>
      </w:pPr>
    </w:p>
    <w:p w14:paraId="28100173">
      <w:pPr>
        <w:pStyle w:val="2"/>
        <w:spacing w:line="257" w:lineRule="auto"/>
        <w:rPr>
          <w:color w:val="auto"/>
          <w:highlight w:val="none"/>
        </w:rPr>
      </w:pPr>
    </w:p>
    <w:p w14:paraId="763E2576">
      <w:pPr>
        <w:spacing w:before="78" w:line="220" w:lineRule="auto"/>
        <w:ind w:left="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身份证号码：</w:t>
      </w:r>
      <w:r>
        <w:rPr>
          <w:rFonts w:ascii="宋体" w:hAnsi="宋体" w:eastAsia="宋体" w:cs="宋体"/>
          <w:color w:val="auto"/>
          <w:sz w:val="24"/>
          <w:szCs w:val="24"/>
          <w:highlight w:val="none"/>
          <w:u w:val="single" w:color="auto"/>
        </w:rPr>
        <w:t xml:space="preserve">                                        </w:t>
      </w:r>
    </w:p>
    <w:p w14:paraId="31F4C7D2">
      <w:pPr>
        <w:pStyle w:val="2"/>
        <w:spacing w:line="257" w:lineRule="auto"/>
        <w:rPr>
          <w:color w:val="auto"/>
          <w:highlight w:val="none"/>
        </w:rPr>
      </w:pPr>
    </w:p>
    <w:p w14:paraId="4E606382">
      <w:pPr>
        <w:pStyle w:val="2"/>
        <w:spacing w:line="257" w:lineRule="auto"/>
        <w:rPr>
          <w:color w:val="auto"/>
          <w:highlight w:val="none"/>
        </w:rPr>
      </w:pPr>
    </w:p>
    <w:p w14:paraId="0A8B9BB1">
      <w:pPr>
        <w:spacing w:before="79" w:line="227"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通讯地址：</w:t>
      </w:r>
      <w:r>
        <w:rPr>
          <w:rFonts w:ascii="宋体" w:hAnsi="宋体" w:eastAsia="宋体" w:cs="宋体"/>
          <w:color w:val="auto"/>
          <w:sz w:val="24"/>
          <w:szCs w:val="24"/>
          <w:highlight w:val="none"/>
          <w:u w:val="single" w:color="auto"/>
        </w:rPr>
        <w:t xml:space="preserve">                                          </w:t>
      </w:r>
    </w:p>
    <w:p w14:paraId="416097A9">
      <w:pPr>
        <w:pStyle w:val="2"/>
        <w:spacing w:line="251" w:lineRule="auto"/>
        <w:rPr>
          <w:color w:val="auto"/>
          <w:highlight w:val="none"/>
        </w:rPr>
      </w:pPr>
    </w:p>
    <w:p w14:paraId="67F05A13">
      <w:pPr>
        <w:pStyle w:val="2"/>
        <w:spacing w:line="251" w:lineRule="auto"/>
        <w:rPr>
          <w:color w:val="auto"/>
          <w:highlight w:val="none"/>
        </w:rPr>
      </w:pPr>
    </w:p>
    <w:p w14:paraId="216B7C41">
      <w:pPr>
        <w:spacing w:before="78" w:line="222"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联系电话：</w:t>
      </w:r>
      <w:r>
        <w:rPr>
          <w:rFonts w:ascii="宋体" w:hAnsi="宋体" w:eastAsia="宋体" w:cs="宋体"/>
          <w:color w:val="auto"/>
          <w:sz w:val="24"/>
          <w:szCs w:val="24"/>
          <w:highlight w:val="none"/>
          <w:u w:val="single" w:color="auto"/>
        </w:rPr>
        <w:t xml:space="preserve">                                          </w:t>
      </w:r>
    </w:p>
    <w:p w14:paraId="5C274CF2">
      <w:pPr>
        <w:pStyle w:val="2"/>
        <w:spacing w:line="255" w:lineRule="auto"/>
        <w:rPr>
          <w:color w:val="auto"/>
          <w:highlight w:val="none"/>
        </w:rPr>
      </w:pPr>
    </w:p>
    <w:p w14:paraId="0A200828">
      <w:pPr>
        <w:pStyle w:val="2"/>
        <w:spacing w:line="256" w:lineRule="auto"/>
        <w:rPr>
          <w:color w:val="auto"/>
          <w:highlight w:val="none"/>
        </w:rPr>
      </w:pPr>
    </w:p>
    <w:p w14:paraId="401F67C2">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法定代表人（签字或盖章</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p>
    <w:p w14:paraId="0DDF7256">
      <w:pPr>
        <w:pStyle w:val="2"/>
        <w:spacing w:line="257" w:lineRule="auto"/>
        <w:rPr>
          <w:color w:val="auto"/>
          <w:highlight w:val="none"/>
        </w:rPr>
      </w:pPr>
    </w:p>
    <w:p w14:paraId="633B2412">
      <w:pPr>
        <w:pStyle w:val="2"/>
        <w:spacing w:line="257" w:lineRule="auto"/>
        <w:rPr>
          <w:color w:val="auto"/>
          <w:highlight w:val="none"/>
        </w:rPr>
      </w:pPr>
    </w:p>
    <w:p w14:paraId="1EF45731">
      <w:pPr>
        <w:spacing w:before="79"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供应商（盖公章）：</w:t>
      </w:r>
      <w:r>
        <w:rPr>
          <w:rFonts w:ascii="宋体" w:hAnsi="宋体" w:eastAsia="宋体" w:cs="宋体"/>
          <w:color w:val="auto"/>
          <w:sz w:val="24"/>
          <w:szCs w:val="24"/>
          <w:highlight w:val="none"/>
          <w:u w:val="single" w:color="auto"/>
        </w:rPr>
        <w:t xml:space="preserve">                           </w:t>
      </w:r>
    </w:p>
    <w:p w14:paraId="4462FD50">
      <w:pPr>
        <w:pStyle w:val="2"/>
        <w:spacing w:line="256" w:lineRule="auto"/>
        <w:rPr>
          <w:color w:val="auto"/>
          <w:highlight w:val="none"/>
        </w:rPr>
      </w:pPr>
    </w:p>
    <w:p w14:paraId="5FFEB19A">
      <w:pPr>
        <w:pStyle w:val="2"/>
        <w:spacing w:line="256" w:lineRule="auto"/>
        <w:rPr>
          <w:color w:val="auto"/>
          <w:highlight w:val="none"/>
        </w:rPr>
      </w:pPr>
    </w:p>
    <w:p w14:paraId="05D0252F">
      <w:pPr>
        <w:spacing w:before="79" w:line="220" w:lineRule="auto"/>
        <w:ind w:left="3641"/>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 xml:space="preserve">日期：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10"/>
          <w:sz w:val="24"/>
          <w:szCs w:val="24"/>
          <w:highlight w:val="none"/>
        </w:rPr>
        <w:t xml:space="preserve"> </w:t>
      </w:r>
      <w:r>
        <w:rPr>
          <w:rFonts w:ascii="宋体" w:hAnsi="宋体" w:eastAsia="宋体" w:cs="宋体"/>
          <w:color w:val="auto"/>
          <w:spacing w:val="-11"/>
          <w:sz w:val="24"/>
          <w:szCs w:val="24"/>
          <w:highlight w:val="none"/>
        </w:rPr>
        <w:t>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1"/>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11"/>
          <w:sz w:val="24"/>
          <w:szCs w:val="24"/>
          <w:highlight w:val="none"/>
        </w:rPr>
        <w:t>日</w:t>
      </w:r>
    </w:p>
    <w:p w14:paraId="3C4028E6">
      <w:pPr>
        <w:pStyle w:val="2"/>
        <w:spacing w:line="357" w:lineRule="auto"/>
        <w:rPr>
          <w:color w:val="auto"/>
          <w:highlight w:val="none"/>
        </w:rPr>
      </w:pPr>
    </w:p>
    <w:p w14:paraId="362F3ED9">
      <w:pPr>
        <w:pStyle w:val="2"/>
        <w:spacing w:line="357" w:lineRule="auto"/>
        <w:rPr>
          <w:color w:val="auto"/>
          <w:highlight w:val="none"/>
        </w:rPr>
      </w:pPr>
    </w:p>
    <w:p w14:paraId="3D3F748A">
      <w:pPr>
        <w:spacing w:before="78" w:line="219" w:lineRule="auto"/>
        <w:ind w:left="18"/>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附：被授权人身份证正反面复印件盖公章</w:t>
      </w:r>
    </w:p>
    <w:p w14:paraId="351DE7E7">
      <w:pPr>
        <w:spacing w:line="219" w:lineRule="auto"/>
        <w:rPr>
          <w:rFonts w:ascii="宋体" w:hAnsi="宋体" w:eastAsia="宋体" w:cs="宋体"/>
          <w:color w:val="auto"/>
          <w:sz w:val="24"/>
          <w:szCs w:val="24"/>
          <w:highlight w:val="none"/>
        </w:rPr>
        <w:sectPr>
          <w:footerReference r:id="rId15" w:type="default"/>
          <w:pgSz w:w="11907" w:h="16839"/>
          <w:pgMar w:top="1423" w:right="1416" w:bottom="1154" w:left="1596" w:header="0" w:footer="988" w:gutter="0"/>
          <w:pgNumType w:fmt="decimal"/>
          <w:cols w:space="720" w:num="1"/>
        </w:sectPr>
      </w:pPr>
    </w:p>
    <w:p w14:paraId="3156C94C">
      <w:pPr>
        <w:spacing w:before="64" w:line="224" w:lineRule="auto"/>
        <w:ind w:left="26"/>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64"/>
          <w:sz w:val="31"/>
          <w:szCs w:val="31"/>
          <w:highlight w:val="none"/>
        </w:rPr>
        <w:t xml:space="preserve"> </w:t>
      </w:r>
      <w:r>
        <w:rPr>
          <w:rFonts w:ascii="宋体" w:hAnsi="宋体" w:eastAsia="宋体" w:cs="宋体"/>
          <w:color w:val="auto"/>
          <w:spacing w:val="-7"/>
          <w:sz w:val="31"/>
          <w:szCs w:val="31"/>
          <w:highlight w:val="none"/>
        </w:rPr>
        <w:t>4：</w:t>
      </w:r>
    </w:p>
    <w:p w14:paraId="4F9775BF">
      <w:pPr>
        <w:spacing w:before="255" w:line="219" w:lineRule="auto"/>
        <w:ind w:left="3189"/>
        <w:outlineLvl w:val="2"/>
        <w:rPr>
          <w:rFonts w:ascii="宋体" w:hAnsi="宋体" w:eastAsia="宋体" w:cs="宋体"/>
          <w:color w:val="auto"/>
          <w:sz w:val="36"/>
          <w:szCs w:val="36"/>
          <w:highlight w:val="none"/>
        </w:rPr>
      </w:pPr>
      <w:r>
        <w:rPr>
          <w:rFonts w:ascii="宋体" w:hAnsi="宋体" w:eastAsia="宋体" w:cs="宋体"/>
          <w:b/>
          <w:bCs/>
          <w:color w:val="auto"/>
          <w:spacing w:val="-16"/>
          <w:sz w:val="36"/>
          <w:szCs w:val="36"/>
          <w:highlight w:val="none"/>
        </w:rPr>
        <w:t>质</w:t>
      </w:r>
      <w:r>
        <w:rPr>
          <w:rFonts w:ascii="宋体" w:hAnsi="宋体" w:eastAsia="宋体" w:cs="宋体"/>
          <w:color w:val="auto"/>
          <w:spacing w:val="18"/>
          <w:sz w:val="36"/>
          <w:szCs w:val="36"/>
          <w:highlight w:val="none"/>
        </w:rPr>
        <w:t xml:space="preserve"> </w:t>
      </w:r>
      <w:r>
        <w:rPr>
          <w:rFonts w:ascii="宋体" w:hAnsi="宋体" w:eastAsia="宋体" w:cs="宋体"/>
          <w:b/>
          <w:bCs/>
          <w:color w:val="auto"/>
          <w:spacing w:val="-16"/>
          <w:sz w:val="36"/>
          <w:szCs w:val="36"/>
          <w:highlight w:val="none"/>
        </w:rPr>
        <w:t>保</w:t>
      </w:r>
      <w:r>
        <w:rPr>
          <w:rFonts w:ascii="宋体" w:hAnsi="宋体" w:eastAsia="宋体" w:cs="宋体"/>
          <w:color w:val="auto"/>
          <w:spacing w:val="17"/>
          <w:sz w:val="36"/>
          <w:szCs w:val="36"/>
          <w:highlight w:val="none"/>
        </w:rPr>
        <w:t xml:space="preserve"> </w:t>
      </w:r>
      <w:r>
        <w:rPr>
          <w:rFonts w:ascii="宋体" w:hAnsi="宋体" w:eastAsia="宋体" w:cs="宋体"/>
          <w:b/>
          <w:bCs/>
          <w:color w:val="auto"/>
          <w:spacing w:val="-16"/>
          <w:sz w:val="36"/>
          <w:szCs w:val="36"/>
          <w:highlight w:val="none"/>
        </w:rPr>
        <w:t>承</w:t>
      </w:r>
      <w:r>
        <w:rPr>
          <w:rFonts w:ascii="宋体" w:hAnsi="宋体" w:eastAsia="宋体" w:cs="宋体"/>
          <w:color w:val="auto"/>
          <w:spacing w:val="17"/>
          <w:sz w:val="36"/>
          <w:szCs w:val="36"/>
          <w:highlight w:val="none"/>
        </w:rPr>
        <w:t xml:space="preserve"> </w:t>
      </w:r>
      <w:r>
        <w:rPr>
          <w:rFonts w:ascii="宋体" w:hAnsi="宋体" w:eastAsia="宋体" w:cs="宋体"/>
          <w:b/>
          <w:bCs/>
          <w:color w:val="auto"/>
          <w:spacing w:val="-16"/>
          <w:sz w:val="36"/>
          <w:szCs w:val="36"/>
          <w:highlight w:val="none"/>
        </w:rPr>
        <w:t>诺</w:t>
      </w:r>
      <w:r>
        <w:rPr>
          <w:rFonts w:ascii="宋体" w:hAnsi="宋体" w:eastAsia="宋体" w:cs="宋体"/>
          <w:color w:val="auto"/>
          <w:spacing w:val="23"/>
          <w:sz w:val="36"/>
          <w:szCs w:val="36"/>
          <w:highlight w:val="none"/>
        </w:rPr>
        <w:t xml:space="preserve"> </w:t>
      </w:r>
      <w:r>
        <w:rPr>
          <w:rFonts w:ascii="宋体" w:hAnsi="宋体" w:eastAsia="宋体" w:cs="宋体"/>
          <w:b/>
          <w:bCs/>
          <w:color w:val="auto"/>
          <w:spacing w:val="-16"/>
          <w:sz w:val="36"/>
          <w:szCs w:val="36"/>
          <w:highlight w:val="none"/>
        </w:rPr>
        <w:t>书</w:t>
      </w:r>
    </w:p>
    <w:p w14:paraId="6118AC1E">
      <w:pPr>
        <w:spacing w:before="131" w:line="220" w:lineRule="auto"/>
        <w:ind w:left="5"/>
        <w:rPr>
          <w:rFonts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lang w:eastAsia="zh-CN"/>
        </w:rPr>
        <w:t>启东市自来水厂有限公司</w:t>
      </w:r>
      <w:r>
        <w:rPr>
          <w:rFonts w:ascii="宋体" w:hAnsi="宋体" w:eastAsia="宋体" w:cs="宋体"/>
          <w:color w:val="auto"/>
          <w:spacing w:val="-1"/>
          <w:sz w:val="28"/>
          <w:szCs w:val="28"/>
          <w:highlight w:val="none"/>
        </w:rPr>
        <w:t>：</w:t>
      </w:r>
    </w:p>
    <w:p w14:paraId="32BB53FF">
      <w:pPr>
        <w:tabs>
          <w:tab w:val="left" w:pos="706"/>
        </w:tabs>
        <w:spacing w:before="123" w:line="295" w:lineRule="auto"/>
        <w:ind w:left="4" w:right="73" w:firstLine="543"/>
        <w:jc w:val="both"/>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8"/>
          <w:sz w:val="28"/>
          <w:szCs w:val="28"/>
          <w:highlight w:val="none"/>
          <w:u w:val="single" w:color="auto"/>
        </w:rPr>
        <w:t>（报价供应商全称）</w:t>
      </w:r>
      <w:r>
        <w:rPr>
          <w:rFonts w:ascii="宋体" w:hAnsi="宋体" w:eastAsia="宋体" w:cs="宋体"/>
          <w:color w:val="auto"/>
          <w:spacing w:val="-8"/>
          <w:sz w:val="28"/>
          <w:szCs w:val="28"/>
          <w:highlight w:val="none"/>
        </w:rPr>
        <w:t>授权</w:t>
      </w:r>
      <w:r>
        <w:rPr>
          <w:rFonts w:ascii="宋体" w:hAnsi="宋体" w:eastAsia="宋体" w:cs="宋体"/>
          <w:color w:val="auto"/>
          <w:spacing w:val="-8"/>
          <w:sz w:val="28"/>
          <w:szCs w:val="28"/>
          <w:highlight w:val="none"/>
          <w:u w:val="single" w:color="auto"/>
        </w:rPr>
        <w:t>（姓  名</w:t>
      </w:r>
      <w:r>
        <w:rPr>
          <w:rFonts w:ascii="宋体" w:hAnsi="宋体" w:eastAsia="宋体" w:cs="宋体"/>
          <w:color w:val="auto"/>
          <w:spacing w:val="-10"/>
          <w:sz w:val="28"/>
          <w:szCs w:val="28"/>
          <w:highlight w:val="none"/>
          <w:u w:val="single" w:color="auto"/>
        </w:rPr>
        <w:t>）（</w:t>
      </w:r>
      <w:r>
        <w:rPr>
          <w:rFonts w:ascii="宋体" w:hAnsi="宋体" w:eastAsia="宋体" w:cs="宋体"/>
          <w:color w:val="auto"/>
          <w:spacing w:val="-8"/>
          <w:sz w:val="28"/>
          <w:szCs w:val="28"/>
          <w:highlight w:val="none"/>
          <w:u w:val="single" w:color="auto"/>
        </w:rPr>
        <w:t>职</w:t>
      </w:r>
      <w:r>
        <w:rPr>
          <w:rFonts w:ascii="宋体" w:hAnsi="宋体" w:eastAsia="宋体" w:cs="宋体"/>
          <w:color w:val="auto"/>
          <w:spacing w:val="15"/>
          <w:sz w:val="28"/>
          <w:szCs w:val="28"/>
          <w:highlight w:val="none"/>
          <w:u w:val="single" w:color="auto"/>
        </w:rPr>
        <w:t xml:space="preserve">  </w:t>
      </w:r>
      <w:r>
        <w:rPr>
          <w:rFonts w:ascii="宋体" w:hAnsi="宋体" w:eastAsia="宋体" w:cs="宋体"/>
          <w:color w:val="auto"/>
          <w:spacing w:val="-8"/>
          <w:sz w:val="28"/>
          <w:szCs w:val="28"/>
          <w:highlight w:val="none"/>
          <w:u w:val="single" w:color="auto"/>
        </w:rPr>
        <w:t>务）</w:t>
      </w:r>
      <w:r>
        <w:rPr>
          <w:rFonts w:ascii="宋体" w:hAnsi="宋体" w:eastAsia="宋体" w:cs="宋体"/>
          <w:color w:val="auto"/>
          <w:spacing w:val="-8"/>
          <w:sz w:val="28"/>
          <w:szCs w:val="28"/>
          <w:highlight w:val="none"/>
        </w:rPr>
        <w:t>为</w:t>
      </w:r>
      <w:r>
        <w:rPr>
          <w:rFonts w:ascii="宋体" w:hAnsi="宋体" w:eastAsia="宋体" w:cs="宋体"/>
          <w:color w:val="auto"/>
          <w:spacing w:val="-9"/>
          <w:sz w:val="28"/>
          <w:szCs w:val="28"/>
          <w:highlight w:val="none"/>
        </w:rPr>
        <w:t>全权代表，参加</w:t>
      </w:r>
      <w:r>
        <w:rPr>
          <w:rFonts w:hint="eastAsia" w:ascii="宋体" w:hAnsi="宋体" w:eastAsia="宋体" w:cs="宋体"/>
          <w:b/>
          <w:bCs/>
          <w:color w:val="auto"/>
          <w:spacing w:val="-9"/>
          <w:sz w:val="28"/>
          <w:szCs w:val="28"/>
          <w:highlight w:val="none"/>
          <w:u w:val="single"/>
          <w:lang w:val="en-US" w:eastAsia="zh-CN"/>
        </w:rPr>
        <w:t>启东市自来水厂有限公司Y型过滤器2025-2026年度采购项目</w:t>
      </w:r>
      <w:r>
        <w:rPr>
          <w:rFonts w:ascii="宋体" w:hAnsi="宋体" w:eastAsia="宋体" w:cs="宋体"/>
          <w:color w:val="auto"/>
          <w:spacing w:val="-1"/>
          <w:sz w:val="28"/>
          <w:szCs w:val="28"/>
          <w:highlight w:val="none"/>
        </w:rPr>
        <w:t>的有关</w:t>
      </w:r>
      <w:r>
        <w:rPr>
          <w:rFonts w:ascii="宋体" w:hAnsi="宋体" w:eastAsia="宋体" w:cs="宋体"/>
          <w:color w:val="auto"/>
          <w:spacing w:val="-6"/>
          <w:sz w:val="28"/>
          <w:szCs w:val="28"/>
          <w:highlight w:val="none"/>
        </w:rPr>
        <w:t>活动，并宣布同意如下：</w:t>
      </w:r>
    </w:p>
    <w:p w14:paraId="3259C5B9">
      <w:pPr>
        <w:spacing w:before="45" w:line="290" w:lineRule="auto"/>
        <w:ind w:left="2" w:firstLine="555"/>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1、</w:t>
      </w:r>
      <w:r>
        <w:rPr>
          <w:rFonts w:hint="eastAsia" w:ascii="宋体" w:hAnsi="宋体" w:eastAsia="宋体" w:cs="宋体"/>
          <w:color w:val="auto"/>
          <w:spacing w:val="0"/>
          <w:sz w:val="28"/>
          <w:szCs w:val="28"/>
          <w:highlight w:val="none"/>
          <w:lang w:eastAsia="zh-CN"/>
        </w:rPr>
        <w:t>我</w:t>
      </w:r>
      <w:r>
        <w:rPr>
          <w:rFonts w:hint="eastAsia" w:ascii="宋体" w:hAnsi="宋体" w:eastAsia="宋体" w:cs="宋体"/>
          <w:color w:val="auto"/>
          <w:spacing w:val="0"/>
          <w:sz w:val="28"/>
          <w:szCs w:val="28"/>
          <w:highlight w:val="none"/>
          <w:lang w:val="en-US" w:eastAsia="zh-CN"/>
        </w:rPr>
        <w:t>方承诺对本项目所有货物提供符合采购需求、符合国家质量检测标准的全新未使用过的原装合格产品，产品质量符合招标文件要求、行业及国家标准（供货时提供相关证明材料、有效产品合格证）。</w:t>
      </w:r>
    </w:p>
    <w:p w14:paraId="34B34AA9">
      <w:pPr>
        <w:spacing w:before="45" w:line="290" w:lineRule="auto"/>
        <w:ind w:left="2" w:firstLine="555"/>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val="en-US" w:eastAsia="zh-CN"/>
        </w:rPr>
        <w:t>2、</w:t>
      </w:r>
      <w:r>
        <w:rPr>
          <w:rFonts w:hint="eastAsia" w:ascii="宋体" w:hAnsi="宋体" w:eastAsia="宋体" w:cs="宋体"/>
          <w:color w:val="auto"/>
          <w:spacing w:val="0"/>
          <w:sz w:val="28"/>
          <w:szCs w:val="28"/>
          <w:highlight w:val="none"/>
          <w:lang w:eastAsia="zh-CN"/>
        </w:rPr>
        <w:t>我</w:t>
      </w:r>
      <w:r>
        <w:rPr>
          <w:rFonts w:hint="eastAsia" w:ascii="宋体" w:hAnsi="宋体" w:eastAsia="宋体" w:cs="宋体"/>
          <w:color w:val="auto"/>
          <w:spacing w:val="0"/>
          <w:sz w:val="28"/>
          <w:szCs w:val="28"/>
          <w:highlight w:val="none"/>
          <w:lang w:val="en-US" w:eastAsia="zh-CN"/>
        </w:rPr>
        <w:t>方承诺对本项目所有货物的免费质保期为</w:t>
      </w:r>
      <w:r>
        <w:rPr>
          <w:rFonts w:hint="eastAsia" w:ascii="宋体" w:hAnsi="宋体" w:eastAsia="宋体" w:cs="宋体"/>
          <w:color w:val="auto"/>
          <w:spacing w:val="0"/>
          <w:sz w:val="28"/>
          <w:szCs w:val="28"/>
          <w:highlight w:val="none"/>
          <w:u w:val="none"/>
          <w:lang w:val="en-US" w:eastAsia="zh-CN"/>
        </w:rPr>
        <w:t>2年</w:t>
      </w:r>
      <w:r>
        <w:rPr>
          <w:rFonts w:hint="eastAsia" w:ascii="宋体" w:hAnsi="宋体" w:eastAsia="宋体" w:cs="宋体"/>
          <w:color w:val="auto"/>
          <w:spacing w:val="0"/>
          <w:sz w:val="28"/>
          <w:szCs w:val="28"/>
          <w:highlight w:val="none"/>
          <w:lang w:val="en-US" w:eastAsia="zh-CN"/>
        </w:rPr>
        <w:t>（原厂质保期高于供应商承诺质保期的，按原厂质保期计算。自验收合格报告签字确认日起，开始进入质保期）。质保期内，因</w:t>
      </w:r>
      <w:r>
        <w:rPr>
          <w:rFonts w:hint="eastAsia" w:ascii="宋体" w:hAnsi="宋体" w:eastAsia="宋体" w:cs="宋体"/>
          <w:color w:val="auto"/>
          <w:spacing w:val="0"/>
          <w:sz w:val="28"/>
          <w:szCs w:val="28"/>
          <w:highlight w:val="none"/>
          <w:lang w:eastAsia="zh-CN"/>
        </w:rPr>
        <w:t>我</w:t>
      </w:r>
      <w:r>
        <w:rPr>
          <w:rFonts w:hint="eastAsia" w:ascii="宋体" w:hAnsi="宋体" w:eastAsia="宋体" w:cs="宋体"/>
          <w:color w:val="auto"/>
          <w:spacing w:val="0"/>
          <w:sz w:val="28"/>
          <w:szCs w:val="28"/>
          <w:highlight w:val="none"/>
          <w:lang w:val="en-US" w:eastAsia="zh-CN"/>
        </w:rPr>
        <w:t>方所供货物的制造质量出现问题，</w:t>
      </w:r>
      <w:r>
        <w:rPr>
          <w:rFonts w:hint="eastAsia" w:ascii="宋体" w:hAnsi="宋体" w:eastAsia="宋体" w:cs="宋体"/>
          <w:color w:val="auto"/>
          <w:spacing w:val="0"/>
          <w:sz w:val="28"/>
          <w:szCs w:val="28"/>
          <w:highlight w:val="none"/>
          <w:lang w:eastAsia="zh-CN"/>
        </w:rPr>
        <w:t>我</w:t>
      </w:r>
      <w:r>
        <w:rPr>
          <w:rFonts w:hint="eastAsia" w:ascii="宋体" w:hAnsi="宋体" w:eastAsia="宋体" w:cs="宋体"/>
          <w:color w:val="auto"/>
          <w:spacing w:val="0"/>
          <w:sz w:val="28"/>
          <w:szCs w:val="28"/>
          <w:highlight w:val="none"/>
          <w:lang w:val="en-US" w:eastAsia="zh-CN"/>
        </w:rPr>
        <w:t>方在接采购方通知后12小时内，情况紧急时8小时内,派人员赶到采购方现场，免费排除问题、及时修复或更换。如</w:t>
      </w:r>
      <w:r>
        <w:rPr>
          <w:rFonts w:hint="eastAsia" w:ascii="宋体" w:hAnsi="宋体" w:eastAsia="宋体" w:cs="宋体"/>
          <w:color w:val="auto"/>
          <w:spacing w:val="0"/>
          <w:sz w:val="28"/>
          <w:szCs w:val="28"/>
          <w:highlight w:val="none"/>
          <w:lang w:eastAsia="zh-CN"/>
        </w:rPr>
        <w:t>我</w:t>
      </w:r>
      <w:r>
        <w:rPr>
          <w:rFonts w:hint="eastAsia" w:ascii="宋体" w:hAnsi="宋体" w:eastAsia="宋体" w:cs="宋体"/>
          <w:color w:val="auto"/>
          <w:spacing w:val="0"/>
          <w:sz w:val="28"/>
          <w:szCs w:val="28"/>
          <w:highlight w:val="none"/>
          <w:lang w:val="en-US" w:eastAsia="zh-CN"/>
        </w:rPr>
        <w:t>方逾期不予答复和处理，则视为采购方上述要求已被接受。</w:t>
      </w:r>
      <w:r>
        <w:rPr>
          <w:rFonts w:hint="eastAsia" w:ascii="宋体" w:hAnsi="宋体" w:eastAsia="宋体" w:cs="宋体"/>
          <w:color w:val="auto"/>
          <w:spacing w:val="0"/>
          <w:sz w:val="28"/>
          <w:szCs w:val="28"/>
          <w:highlight w:val="none"/>
          <w:lang w:eastAsia="zh-CN"/>
        </w:rPr>
        <w:t>我</w:t>
      </w:r>
      <w:r>
        <w:rPr>
          <w:rFonts w:hint="eastAsia" w:ascii="宋体" w:hAnsi="宋体" w:eastAsia="宋体" w:cs="宋体"/>
          <w:color w:val="auto"/>
          <w:spacing w:val="0"/>
          <w:sz w:val="28"/>
          <w:szCs w:val="28"/>
          <w:highlight w:val="none"/>
          <w:lang w:val="en-US" w:eastAsia="zh-CN"/>
        </w:rPr>
        <w:t>方应承担采购方自行补救而发生的一切损失和费用，采购方有权在保证金中直接扣除。如保证金不够支持本次损失费用，采购方有权向</w:t>
      </w:r>
      <w:r>
        <w:rPr>
          <w:rFonts w:hint="eastAsia" w:ascii="宋体" w:hAnsi="宋体" w:eastAsia="宋体" w:cs="宋体"/>
          <w:color w:val="auto"/>
          <w:spacing w:val="0"/>
          <w:sz w:val="28"/>
          <w:szCs w:val="28"/>
          <w:highlight w:val="none"/>
          <w:lang w:eastAsia="zh-CN"/>
        </w:rPr>
        <w:t>我</w:t>
      </w:r>
      <w:r>
        <w:rPr>
          <w:rFonts w:hint="eastAsia" w:ascii="宋体" w:hAnsi="宋体" w:eastAsia="宋体" w:cs="宋体"/>
          <w:color w:val="auto"/>
          <w:spacing w:val="0"/>
          <w:sz w:val="28"/>
          <w:szCs w:val="28"/>
          <w:highlight w:val="none"/>
          <w:lang w:val="en-US" w:eastAsia="zh-CN"/>
        </w:rPr>
        <w:t>方索赔，且视材料等产生的质量问题对水司造成严重社会负面影响或较大经济损失的将列入黑名单，以后将不得再参与启东水司的采购项目。</w:t>
      </w:r>
    </w:p>
    <w:p w14:paraId="55741A1A">
      <w:pPr>
        <w:spacing w:before="45" w:line="290" w:lineRule="auto"/>
        <w:ind w:left="2" w:firstLine="555"/>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3、你方有权对我方提供的货物进行市场监管和送样检测，如出现假冒伪劣产品，停止供货，对已供货物我方将无条件给予全套更新或退货，一切经济损失由我方自负。</w:t>
      </w:r>
    </w:p>
    <w:p w14:paraId="15E76A89">
      <w:pPr>
        <w:spacing w:before="40" w:line="219" w:lineRule="auto"/>
        <w:ind w:left="495"/>
        <w:rPr>
          <w:rFonts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lang w:val="en-US" w:eastAsia="zh-CN"/>
        </w:rPr>
        <w:t>4、</w:t>
      </w:r>
      <w:r>
        <w:rPr>
          <w:rFonts w:ascii="宋体" w:hAnsi="宋体" w:eastAsia="宋体" w:cs="宋体"/>
          <w:color w:val="auto"/>
          <w:spacing w:val="-1"/>
          <w:sz w:val="28"/>
          <w:szCs w:val="28"/>
          <w:highlight w:val="none"/>
        </w:rPr>
        <w:t>与本项目有关的一切往来通讯请寄：</w:t>
      </w:r>
    </w:p>
    <w:p w14:paraId="05373412">
      <w:pPr>
        <w:pStyle w:val="2"/>
        <w:spacing w:line="244" w:lineRule="auto"/>
        <w:rPr>
          <w:color w:val="auto"/>
          <w:highlight w:val="none"/>
        </w:rPr>
      </w:pPr>
    </w:p>
    <w:p w14:paraId="228FDFE3">
      <w:pPr>
        <w:pStyle w:val="2"/>
        <w:spacing w:line="244" w:lineRule="auto"/>
        <w:rPr>
          <w:color w:val="auto"/>
          <w:highlight w:val="none"/>
        </w:rPr>
      </w:pPr>
    </w:p>
    <w:p w14:paraId="4E5E2D2A">
      <w:pPr>
        <w:pStyle w:val="2"/>
        <w:spacing w:line="244" w:lineRule="auto"/>
        <w:rPr>
          <w:color w:val="auto"/>
          <w:highlight w:val="none"/>
        </w:rPr>
      </w:pPr>
    </w:p>
    <w:p w14:paraId="424EDE50">
      <w:pPr>
        <w:tabs>
          <w:tab w:val="left" w:pos="7547"/>
        </w:tabs>
        <w:spacing w:before="91" w:line="320" w:lineRule="auto"/>
        <w:ind w:left="556" w:right="1420" w:firstLine="2"/>
        <w:jc w:val="both"/>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rPr>
        <w:t>地址：</w:t>
      </w:r>
      <w:r>
        <w:rPr>
          <w:rFonts w:ascii="宋体" w:hAnsi="宋体" w:eastAsia="宋体" w:cs="宋体"/>
          <w:color w:val="auto"/>
          <w:spacing w:val="8"/>
          <w:sz w:val="28"/>
          <w:szCs w:val="28"/>
          <w:highlight w:val="none"/>
          <w:u w:val="single" w:color="auto"/>
        </w:rPr>
        <w:t xml:space="preserve">                 </w:t>
      </w:r>
      <w:r>
        <w:rPr>
          <w:rFonts w:ascii="宋体" w:hAnsi="宋体" w:eastAsia="宋体" w:cs="宋体"/>
          <w:color w:val="auto"/>
          <w:spacing w:val="19"/>
          <w:sz w:val="28"/>
          <w:szCs w:val="28"/>
          <w:highlight w:val="none"/>
        </w:rPr>
        <w:t xml:space="preserve">  </w:t>
      </w:r>
      <w:r>
        <w:rPr>
          <w:rFonts w:ascii="宋体" w:hAnsi="宋体" w:eastAsia="宋体" w:cs="宋体"/>
          <w:color w:val="auto"/>
          <w:spacing w:val="-8"/>
          <w:sz w:val="28"/>
          <w:szCs w:val="28"/>
          <w:highlight w:val="none"/>
        </w:rPr>
        <w:t>邮编：</w:t>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电话：</w:t>
      </w:r>
      <w:r>
        <w:rPr>
          <w:rFonts w:ascii="宋体" w:hAnsi="宋体" w:eastAsia="宋体" w:cs="宋体"/>
          <w:color w:val="auto"/>
          <w:spacing w:val="-1"/>
          <w:sz w:val="28"/>
          <w:szCs w:val="28"/>
          <w:highlight w:val="none"/>
          <w:u w:val="single" w:color="auto"/>
        </w:rPr>
        <w:t xml:space="preserve">                  </w:t>
      </w:r>
      <w:r>
        <w:rPr>
          <w:rFonts w:ascii="宋体" w:hAnsi="宋体" w:eastAsia="宋体" w:cs="宋体"/>
          <w:color w:val="auto"/>
          <w:spacing w:val="-1"/>
          <w:sz w:val="28"/>
          <w:szCs w:val="28"/>
          <w:highlight w:val="none"/>
        </w:rPr>
        <w:t xml:space="preserve">  传真：</w:t>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rPr>
        <w:t xml:space="preserve"> </w:t>
      </w:r>
      <w:r>
        <w:rPr>
          <w:rFonts w:ascii="宋体" w:hAnsi="宋体" w:eastAsia="宋体" w:cs="宋体"/>
          <w:color w:val="auto"/>
          <w:spacing w:val="-1"/>
          <w:sz w:val="28"/>
          <w:szCs w:val="28"/>
          <w:highlight w:val="none"/>
        </w:rPr>
        <w:t>报价单位代表：</w:t>
      </w:r>
      <w:r>
        <w:rPr>
          <w:rFonts w:ascii="宋体" w:hAnsi="宋体" w:eastAsia="宋体" w:cs="宋体"/>
          <w:color w:val="auto"/>
          <w:spacing w:val="-1"/>
          <w:sz w:val="28"/>
          <w:szCs w:val="28"/>
          <w:highlight w:val="none"/>
          <w:u w:val="single" w:color="auto"/>
        </w:rPr>
        <w:t xml:space="preserve">            </w:t>
      </w:r>
      <w:r>
        <w:rPr>
          <w:rFonts w:ascii="宋体" w:hAnsi="宋体" w:eastAsia="宋体" w:cs="宋体"/>
          <w:color w:val="auto"/>
          <w:spacing w:val="-128"/>
          <w:sz w:val="28"/>
          <w:szCs w:val="28"/>
          <w:highlight w:val="none"/>
        </w:rPr>
        <w:t xml:space="preserve"> </w:t>
      </w:r>
      <w:r>
        <w:rPr>
          <w:rFonts w:ascii="宋体" w:hAnsi="宋体" w:eastAsia="宋体" w:cs="宋体"/>
          <w:color w:val="auto"/>
          <w:spacing w:val="-1"/>
          <w:sz w:val="28"/>
          <w:szCs w:val="28"/>
          <w:highlight w:val="none"/>
        </w:rPr>
        <w:t>职务：</w:t>
      </w:r>
      <w:r>
        <w:rPr>
          <w:rFonts w:ascii="宋体" w:hAnsi="宋体" w:eastAsia="宋体" w:cs="宋体"/>
          <w:color w:val="auto"/>
          <w:sz w:val="28"/>
          <w:szCs w:val="28"/>
          <w:highlight w:val="none"/>
          <w:u w:val="single" w:color="auto"/>
        </w:rPr>
        <w:t xml:space="preserve">                   </w:t>
      </w:r>
    </w:p>
    <w:p w14:paraId="126045F8">
      <w:pPr>
        <w:spacing w:before="23" w:line="303" w:lineRule="auto"/>
        <w:ind w:left="559" w:right="3100"/>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供应商代表移动电话：</w:t>
      </w:r>
      <w:r>
        <w:rPr>
          <w:rFonts w:ascii="宋体" w:hAnsi="宋体" w:eastAsia="宋体" w:cs="宋体"/>
          <w:color w:val="auto"/>
          <w:spacing w:val="-1"/>
          <w:sz w:val="28"/>
          <w:szCs w:val="28"/>
          <w:highlight w:val="none"/>
          <w:u w:val="single" w:color="auto"/>
        </w:rPr>
        <w:t xml:space="preserve">                  </w:t>
      </w:r>
      <w:r>
        <w:rPr>
          <w:rFonts w:ascii="宋体" w:hAnsi="宋体" w:eastAsia="宋体" w:cs="宋体"/>
          <w:color w:val="auto"/>
          <w:spacing w:val="15"/>
          <w:sz w:val="28"/>
          <w:szCs w:val="28"/>
          <w:highlight w:val="none"/>
        </w:rPr>
        <w:t xml:space="preserve"> </w:t>
      </w:r>
      <w:r>
        <w:rPr>
          <w:rFonts w:ascii="宋体" w:hAnsi="宋体" w:eastAsia="宋体" w:cs="宋体"/>
          <w:color w:val="auto"/>
          <w:spacing w:val="-2"/>
          <w:sz w:val="28"/>
          <w:szCs w:val="28"/>
          <w:highlight w:val="none"/>
        </w:rPr>
        <w:t>供应商（盖公章</w:t>
      </w:r>
      <w:r>
        <w:rPr>
          <w:rFonts w:ascii="宋体" w:hAnsi="宋体" w:eastAsia="宋体" w:cs="宋体"/>
          <w:color w:val="auto"/>
          <w:spacing w:val="1"/>
          <w:sz w:val="28"/>
          <w:szCs w:val="28"/>
          <w:highlight w:val="none"/>
        </w:rPr>
        <w:t>）：</w:t>
      </w:r>
      <w:r>
        <w:rPr>
          <w:rFonts w:ascii="宋体" w:hAnsi="宋体" w:eastAsia="宋体" w:cs="宋体"/>
          <w:color w:val="auto"/>
          <w:sz w:val="28"/>
          <w:szCs w:val="28"/>
          <w:highlight w:val="none"/>
          <w:u w:val="single" w:color="auto"/>
        </w:rPr>
        <w:t xml:space="preserve">                  </w:t>
      </w:r>
    </w:p>
    <w:p w14:paraId="25C2CCF2">
      <w:pPr>
        <w:spacing w:before="42" w:line="220" w:lineRule="auto"/>
        <w:ind w:left="5601"/>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年</w:t>
      </w:r>
      <w:r>
        <w:rPr>
          <w:rFonts w:ascii="宋体" w:hAnsi="宋体" w:eastAsia="宋体" w:cs="宋体"/>
          <w:color w:val="auto"/>
          <w:spacing w:val="4"/>
          <w:sz w:val="28"/>
          <w:szCs w:val="28"/>
          <w:highlight w:val="none"/>
        </w:rPr>
        <w:t xml:space="preserve">    </w:t>
      </w:r>
      <w:r>
        <w:rPr>
          <w:rFonts w:ascii="宋体" w:hAnsi="宋体" w:eastAsia="宋体" w:cs="宋体"/>
          <w:color w:val="auto"/>
          <w:spacing w:val="-10"/>
          <w:sz w:val="28"/>
          <w:szCs w:val="28"/>
          <w:highlight w:val="none"/>
        </w:rPr>
        <w:t>月</w:t>
      </w:r>
      <w:r>
        <w:rPr>
          <w:rFonts w:ascii="宋体" w:hAnsi="宋体" w:eastAsia="宋体" w:cs="宋体"/>
          <w:color w:val="auto"/>
          <w:spacing w:val="15"/>
          <w:sz w:val="28"/>
          <w:szCs w:val="28"/>
          <w:highlight w:val="none"/>
        </w:rPr>
        <w:t xml:space="preserve">    </w:t>
      </w:r>
      <w:r>
        <w:rPr>
          <w:rFonts w:ascii="宋体" w:hAnsi="宋体" w:eastAsia="宋体" w:cs="宋体"/>
          <w:color w:val="auto"/>
          <w:spacing w:val="-10"/>
          <w:sz w:val="28"/>
          <w:szCs w:val="28"/>
          <w:highlight w:val="none"/>
        </w:rPr>
        <w:t>日</w:t>
      </w:r>
    </w:p>
    <w:p w14:paraId="6D9E00DF">
      <w:pPr>
        <w:spacing w:line="220" w:lineRule="auto"/>
        <w:rPr>
          <w:rFonts w:ascii="宋体" w:hAnsi="宋体" w:eastAsia="宋体" w:cs="宋体"/>
          <w:color w:val="auto"/>
          <w:sz w:val="28"/>
          <w:szCs w:val="28"/>
          <w:highlight w:val="none"/>
        </w:rPr>
        <w:sectPr>
          <w:footerReference r:id="rId16" w:type="default"/>
          <w:pgSz w:w="11907" w:h="16839"/>
          <w:pgMar w:top="1423" w:right="1340" w:bottom="1154" w:left="1597" w:header="0" w:footer="988" w:gutter="0"/>
          <w:pgNumType w:fmt="decimal"/>
          <w:cols w:space="720" w:num="1"/>
        </w:sectPr>
      </w:pPr>
    </w:p>
    <w:p w14:paraId="1CC3F6E9">
      <w:pPr>
        <w:spacing w:before="64" w:line="224" w:lineRule="auto"/>
        <w:ind w:left="28"/>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56"/>
          <w:sz w:val="31"/>
          <w:szCs w:val="31"/>
          <w:highlight w:val="none"/>
        </w:rPr>
        <w:t xml:space="preserve"> </w:t>
      </w:r>
      <w:r>
        <w:rPr>
          <w:rFonts w:ascii="宋体" w:hAnsi="宋体" w:eastAsia="宋体" w:cs="宋体"/>
          <w:color w:val="auto"/>
          <w:spacing w:val="-7"/>
          <w:sz w:val="31"/>
          <w:szCs w:val="31"/>
          <w:highlight w:val="none"/>
        </w:rPr>
        <w:t>5</w:t>
      </w:r>
    </w:p>
    <w:p w14:paraId="43754216">
      <w:pPr>
        <w:pStyle w:val="2"/>
        <w:spacing w:line="274" w:lineRule="auto"/>
        <w:rPr>
          <w:color w:val="auto"/>
          <w:highlight w:val="none"/>
        </w:rPr>
      </w:pPr>
    </w:p>
    <w:p w14:paraId="1991D0E3">
      <w:pPr>
        <w:spacing w:before="319" w:line="218" w:lineRule="auto"/>
        <w:ind w:left="2792"/>
        <w:outlineLvl w:val="2"/>
        <w:rPr>
          <w:rFonts w:ascii="宋体" w:hAnsi="宋体" w:eastAsia="宋体" w:cs="宋体"/>
          <w:color w:val="auto"/>
          <w:sz w:val="30"/>
          <w:szCs w:val="30"/>
          <w:highlight w:val="none"/>
        </w:rPr>
      </w:pPr>
      <w:r>
        <w:rPr>
          <w:rFonts w:ascii="宋体" w:hAnsi="宋体" w:eastAsia="宋体" w:cs="宋体"/>
          <w:b/>
          <w:bCs/>
          <w:color w:val="auto"/>
          <w:spacing w:val="-4"/>
          <w:sz w:val="30"/>
          <w:szCs w:val="30"/>
          <w:highlight w:val="none"/>
        </w:rPr>
        <w:t>报价货物采购要求响应表</w:t>
      </w:r>
    </w:p>
    <w:p w14:paraId="7606B214">
      <w:pPr>
        <w:pStyle w:val="2"/>
        <w:spacing w:line="298" w:lineRule="auto"/>
        <w:rPr>
          <w:color w:val="auto"/>
          <w:highlight w:val="none"/>
        </w:rPr>
      </w:pPr>
    </w:p>
    <w:p w14:paraId="69B09F53">
      <w:pPr>
        <w:spacing w:before="78" w:line="219" w:lineRule="auto"/>
        <w:jc w:val="center"/>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项目名称：启东市自来水厂有限公司Y型过滤器2025-2026年度采购项目</w:t>
      </w:r>
    </w:p>
    <w:tbl>
      <w:tblPr>
        <w:tblStyle w:val="9"/>
        <w:tblW w:w="8982"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524"/>
        <w:gridCol w:w="2687"/>
        <w:gridCol w:w="2435"/>
        <w:gridCol w:w="1504"/>
      </w:tblGrid>
      <w:tr w14:paraId="5B687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32" w:type="dxa"/>
            <w:vAlign w:val="top"/>
          </w:tcPr>
          <w:p w14:paraId="648E0E93">
            <w:pPr>
              <w:spacing w:line="250" w:lineRule="auto"/>
              <w:rPr>
                <w:rFonts w:ascii="Arial"/>
                <w:color w:val="auto"/>
                <w:sz w:val="21"/>
                <w:highlight w:val="none"/>
              </w:rPr>
            </w:pPr>
          </w:p>
          <w:p w14:paraId="6D0A868F">
            <w:pPr>
              <w:pStyle w:val="10"/>
              <w:spacing w:before="59" w:line="221" w:lineRule="auto"/>
              <w:ind w:left="238"/>
              <w:rPr>
                <w:color w:val="auto"/>
                <w:sz w:val="18"/>
                <w:szCs w:val="18"/>
                <w:highlight w:val="none"/>
              </w:rPr>
            </w:pPr>
            <w:r>
              <w:rPr>
                <w:b/>
                <w:bCs/>
                <w:color w:val="auto"/>
                <w:spacing w:val="-3"/>
                <w:sz w:val="18"/>
                <w:szCs w:val="18"/>
                <w:highlight w:val="none"/>
              </w:rPr>
              <w:t>序号</w:t>
            </w:r>
          </w:p>
        </w:tc>
        <w:tc>
          <w:tcPr>
            <w:tcW w:w="1524" w:type="dxa"/>
            <w:vAlign w:val="top"/>
          </w:tcPr>
          <w:p w14:paraId="0915B011">
            <w:pPr>
              <w:spacing w:line="250" w:lineRule="auto"/>
              <w:rPr>
                <w:rFonts w:ascii="Arial"/>
                <w:color w:val="auto"/>
                <w:sz w:val="21"/>
                <w:highlight w:val="none"/>
              </w:rPr>
            </w:pPr>
          </w:p>
          <w:p w14:paraId="061A2575">
            <w:pPr>
              <w:pStyle w:val="10"/>
              <w:spacing w:before="58" w:line="220" w:lineRule="auto"/>
              <w:ind w:left="403"/>
              <w:rPr>
                <w:color w:val="auto"/>
                <w:sz w:val="18"/>
                <w:szCs w:val="18"/>
                <w:highlight w:val="none"/>
              </w:rPr>
            </w:pPr>
            <w:r>
              <w:rPr>
                <w:rFonts w:hint="eastAsia"/>
                <w:b/>
                <w:bCs/>
                <w:color w:val="auto"/>
                <w:spacing w:val="-4"/>
                <w:sz w:val="18"/>
                <w:szCs w:val="18"/>
                <w:highlight w:val="none"/>
                <w:lang w:val="en-US" w:eastAsia="zh-CN"/>
              </w:rPr>
              <w:t>材料名称</w:t>
            </w:r>
          </w:p>
        </w:tc>
        <w:tc>
          <w:tcPr>
            <w:tcW w:w="2687" w:type="dxa"/>
            <w:vAlign w:val="top"/>
          </w:tcPr>
          <w:p w14:paraId="20A89968">
            <w:pPr>
              <w:spacing w:line="250" w:lineRule="auto"/>
              <w:rPr>
                <w:rFonts w:ascii="Arial"/>
                <w:color w:val="auto"/>
                <w:sz w:val="21"/>
                <w:highlight w:val="none"/>
              </w:rPr>
            </w:pPr>
          </w:p>
          <w:p w14:paraId="58BDF5C4">
            <w:pPr>
              <w:pStyle w:val="10"/>
              <w:spacing w:before="59" w:line="219" w:lineRule="auto"/>
              <w:ind w:left="624"/>
              <w:rPr>
                <w:color w:val="auto"/>
                <w:sz w:val="18"/>
                <w:szCs w:val="18"/>
                <w:highlight w:val="none"/>
              </w:rPr>
            </w:pPr>
            <w:r>
              <w:rPr>
                <w:b/>
                <w:bCs/>
                <w:color w:val="auto"/>
                <w:spacing w:val="-3"/>
                <w:sz w:val="18"/>
                <w:szCs w:val="18"/>
                <w:highlight w:val="none"/>
              </w:rPr>
              <w:t>采购技术参数要求</w:t>
            </w:r>
          </w:p>
        </w:tc>
        <w:tc>
          <w:tcPr>
            <w:tcW w:w="2435" w:type="dxa"/>
            <w:vAlign w:val="top"/>
          </w:tcPr>
          <w:p w14:paraId="055E283E">
            <w:pPr>
              <w:spacing w:line="250" w:lineRule="auto"/>
              <w:rPr>
                <w:rFonts w:ascii="Arial"/>
                <w:color w:val="auto"/>
                <w:sz w:val="21"/>
                <w:highlight w:val="none"/>
              </w:rPr>
            </w:pPr>
          </w:p>
          <w:p w14:paraId="534811EE">
            <w:pPr>
              <w:pStyle w:val="10"/>
              <w:spacing w:before="59" w:line="218" w:lineRule="auto"/>
              <w:ind w:left="317"/>
              <w:rPr>
                <w:color w:val="auto"/>
                <w:sz w:val="18"/>
                <w:szCs w:val="18"/>
                <w:highlight w:val="none"/>
              </w:rPr>
            </w:pPr>
            <w:r>
              <w:rPr>
                <w:b/>
                <w:bCs/>
                <w:color w:val="auto"/>
                <w:spacing w:val="-2"/>
                <w:sz w:val="18"/>
                <w:szCs w:val="18"/>
                <w:highlight w:val="none"/>
              </w:rPr>
              <w:t>报价货物详细规格参数</w:t>
            </w:r>
          </w:p>
        </w:tc>
        <w:tc>
          <w:tcPr>
            <w:tcW w:w="1504" w:type="dxa"/>
            <w:vAlign w:val="top"/>
          </w:tcPr>
          <w:p w14:paraId="42CE1D79">
            <w:pPr>
              <w:pStyle w:val="10"/>
              <w:spacing w:before="78" w:line="218" w:lineRule="auto"/>
              <w:ind w:left="122"/>
              <w:rPr>
                <w:color w:val="auto"/>
                <w:sz w:val="18"/>
                <w:szCs w:val="18"/>
                <w:highlight w:val="none"/>
              </w:rPr>
            </w:pPr>
            <w:r>
              <w:rPr>
                <w:b/>
                <w:bCs/>
                <w:color w:val="auto"/>
                <w:spacing w:val="-3"/>
                <w:sz w:val="18"/>
                <w:szCs w:val="18"/>
                <w:highlight w:val="none"/>
              </w:rPr>
              <w:t>报价设备参数响</w:t>
            </w:r>
          </w:p>
          <w:p w14:paraId="58DDA67B">
            <w:pPr>
              <w:pStyle w:val="10"/>
              <w:spacing w:before="20" w:line="230" w:lineRule="auto"/>
              <w:ind w:left="214" w:right="126" w:hanging="91"/>
              <w:rPr>
                <w:color w:val="auto"/>
                <w:sz w:val="18"/>
                <w:szCs w:val="18"/>
                <w:highlight w:val="none"/>
              </w:rPr>
            </w:pPr>
            <w:r>
              <w:rPr>
                <w:b/>
                <w:bCs/>
                <w:color w:val="auto"/>
                <w:spacing w:val="-4"/>
                <w:sz w:val="18"/>
                <w:szCs w:val="18"/>
                <w:highlight w:val="none"/>
              </w:rPr>
              <w:t>应（正偏离、满</w:t>
            </w:r>
            <w:r>
              <w:rPr>
                <w:color w:val="auto"/>
                <w:spacing w:val="2"/>
                <w:sz w:val="18"/>
                <w:szCs w:val="18"/>
                <w:highlight w:val="none"/>
              </w:rPr>
              <w:t xml:space="preserve"> </w:t>
            </w:r>
            <w:r>
              <w:rPr>
                <w:b/>
                <w:bCs/>
                <w:color w:val="auto"/>
                <w:spacing w:val="-5"/>
                <w:sz w:val="18"/>
                <w:szCs w:val="18"/>
                <w:highlight w:val="none"/>
              </w:rPr>
              <w:t>足、负偏离）</w:t>
            </w:r>
          </w:p>
        </w:tc>
      </w:tr>
      <w:tr w14:paraId="74D4E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7E18CBF4">
            <w:pPr>
              <w:rPr>
                <w:rFonts w:ascii="Arial"/>
                <w:color w:val="auto"/>
                <w:sz w:val="21"/>
                <w:highlight w:val="none"/>
              </w:rPr>
            </w:pPr>
          </w:p>
        </w:tc>
        <w:tc>
          <w:tcPr>
            <w:tcW w:w="1524" w:type="dxa"/>
            <w:vAlign w:val="top"/>
          </w:tcPr>
          <w:p w14:paraId="573EB6C9">
            <w:pPr>
              <w:rPr>
                <w:rFonts w:ascii="Arial"/>
                <w:color w:val="auto"/>
                <w:sz w:val="21"/>
                <w:highlight w:val="none"/>
              </w:rPr>
            </w:pPr>
          </w:p>
        </w:tc>
        <w:tc>
          <w:tcPr>
            <w:tcW w:w="2687" w:type="dxa"/>
            <w:vAlign w:val="top"/>
          </w:tcPr>
          <w:p w14:paraId="4388509D">
            <w:pPr>
              <w:rPr>
                <w:rFonts w:ascii="Arial"/>
                <w:color w:val="auto"/>
                <w:sz w:val="21"/>
                <w:highlight w:val="none"/>
              </w:rPr>
            </w:pPr>
          </w:p>
        </w:tc>
        <w:tc>
          <w:tcPr>
            <w:tcW w:w="2435" w:type="dxa"/>
            <w:vAlign w:val="top"/>
          </w:tcPr>
          <w:p w14:paraId="552C235D">
            <w:pPr>
              <w:rPr>
                <w:rFonts w:ascii="Arial"/>
                <w:color w:val="auto"/>
                <w:sz w:val="21"/>
                <w:highlight w:val="none"/>
              </w:rPr>
            </w:pPr>
          </w:p>
        </w:tc>
        <w:tc>
          <w:tcPr>
            <w:tcW w:w="1504" w:type="dxa"/>
            <w:vAlign w:val="top"/>
          </w:tcPr>
          <w:p w14:paraId="1E3956A4">
            <w:pPr>
              <w:rPr>
                <w:rFonts w:ascii="Arial"/>
                <w:color w:val="auto"/>
                <w:sz w:val="21"/>
                <w:highlight w:val="none"/>
              </w:rPr>
            </w:pPr>
          </w:p>
        </w:tc>
      </w:tr>
      <w:tr w14:paraId="0C054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43FE7A37">
            <w:pPr>
              <w:rPr>
                <w:rFonts w:ascii="Arial"/>
                <w:color w:val="auto"/>
                <w:sz w:val="21"/>
                <w:highlight w:val="none"/>
              </w:rPr>
            </w:pPr>
          </w:p>
        </w:tc>
        <w:tc>
          <w:tcPr>
            <w:tcW w:w="1524" w:type="dxa"/>
            <w:vAlign w:val="top"/>
          </w:tcPr>
          <w:p w14:paraId="4D070C43">
            <w:pPr>
              <w:rPr>
                <w:rFonts w:ascii="Arial"/>
                <w:color w:val="auto"/>
                <w:sz w:val="21"/>
                <w:highlight w:val="none"/>
              </w:rPr>
            </w:pPr>
          </w:p>
        </w:tc>
        <w:tc>
          <w:tcPr>
            <w:tcW w:w="2687" w:type="dxa"/>
            <w:vAlign w:val="top"/>
          </w:tcPr>
          <w:p w14:paraId="3A0E84B4">
            <w:pPr>
              <w:rPr>
                <w:rFonts w:ascii="Arial"/>
                <w:color w:val="auto"/>
                <w:sz w:val="21"/>
                <w:highlight w:val="none"/>
              </w:rPr>
            </w:pPr>
          </w:p>
        </w:tc>
        <w:tc>
          <w:tcPr>
            <w:tcW w:w="2435" w:type="dxa"/>
            <w:vAlign w:val="top"/>
          </w:tcPr>
          <w:p w14:paraId="09709B64">
            <w:pPr>
              <w:rPr>
                <w:rFonts w:ascii="Arial"/>
                <w:color w:val="auto"/>
                <w:sz w:val="21"/>
                <w:highlight w:val="none"/>
              </w:rPr>
            </w:pPr>
          </w:p>
        </w:tc>
        <w:tc>
          <w:tcPr>
            <w:tcW w:w="1504" w:type="dxa"/>
            <w:vAlign w:val="top"/>
          </w:tcPr>
          <w:p w14:paraId="4F225448">
            <w:pPr>
              <w:rPr>
                <w:rFonts w:ascii="Arial"/>
                <w:color w:val="auto"/>
                <w:sz w:val="21"/>
                <w:highlight w:val="none"/>
              </w:rPr>
            </w:pPr>
          </w:p>
        </w:tc>
      </w:tr>
      <w:tr w14:paraId="5646A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24463C65">
            <w:pPr>
              <w:rPr>
                <w:rFonts w:ascii="Arial"/>
                <w:color w:val="auto"/>
                <w:sz w:val="21"/>
                <w:highlight w:val="none"/>
              </w:rPr>
            </w:pPr>
          </w:p>
        </w:tc>
        <w:tc>
          <w:tcPr>
            <w:tcW w:w="1524" w:type="dxa"/>
            <w:vAlign w:val="top"/>
          </w:tcPr>
          <w:p w14:paraId="6806E7D3">
            <w:pPr>
              <w:rPr>
                <w:rFonts w:ascii="Arial"/>
                <w:color w:val="auto"/>
                <w:sz w:val="21"/>
                <w:highlight w:val="none"/>
              </w:rPr>
            </w:pPr>
          </w:p>
        </w:tc>
        <w:tc>
          <w:tcPr>
            <w:tcW w:w="2687" w:type="dxa"/>
            <w:vAlign w:val="top"/>
          </w:tcPr>
          <w:p w14:paraId="129E135C">
            <w:pPr>
              <w:rPr>
                <w:rFonts w:ascii="Arial"/>
                <w:color w:val="auto"/>
                <w:sz w:val="21"/>
                <w:highlight w:val="none"/>
              </w:rPr>
            </w:pPr>
          </w:p>
        </w:tc>
        <w:tc>
          <w:tcPr>
            <w:tcW w:w="2435" w:type="dxa"/>
            <w:vAlign w:val="top"/>
          </w:tcPr>
          <w:p w14:paraId="53D8A7B5">
            <w:pPr>
              <w:rPr>
                <w:rFonts w:ascii="Arial"/>
                <w:color w:val="auto"/>
                <w:sz w:val="21"/>
                <w:highlight w:val="none"/>
              </w:rPr>
            </w:pPr>
          </w:p>
        </w:tc>
        <w:tc>
          <w:tcPr>
            <w:tcW w:w="1504" w:type="dxa"/>
            <w:vAlign w:val="top"/>
          </w:tcPr>
          <w:p w14:paraId="7A264214">
            <w:pPr>
              <w:rPr>
                <w:rFonts w:ascii="Arial"/>
                <w:color w:val="auto"/>
                <w:sz w:val="21"/>
                <w:highlight w:val="none"/>
              </w:rPr>
            </w:pPr>
          </w:p>
        </w:tc>
      </w:tr>
      <w:tr w14:paraId="1C956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3B010EE5">
            <w:pPr>
              <w:rPr>
                <w:rFonts w:ascii="Arial"/>
                <w:color w:val="auto"/>
                <w:sz w:val="21"/>
                <w:highlight w:val="none"/>
              </w:rPr>
            </w:pPr>
          </w:p>
        </w:tc>
        <w:tc>
          <w:tcPr>
            <w:tcW w:w="1524" w:type="dxa"/>
            <w:vAlign w:val="top"/>
          </w:tcPr>
          <w:p w14:paraId="3E56406B">
            <w:pPr>
              <w:rPr>
                <w:rFonts w:ascii="Arial"/>
                <w:color w:val="auto"/>
                <w:sz w:val="21"/>
                <w:highlight w:val="none"/>
              </w:rPr>
            </w:pPr>
          </w:p>
        </w:tc>
        <w:tc>
          <w:tcPr>
            <w:tcW w:w="2687" w:type="dxa"/>
            <w:vAlign w:val="top"/>
          </w:tcPr>
          <w:p w14:paraId="42A82E2E">
            <w:pPr>
              <w:rPr>
                <w:rFonts w:ascii="Arial"/>
                <w:color w:val="auto"/>
                <w:sz w:val="21"/>
                <w:highlight w:val="none"/>
              </w:rPr>
            </w:pPr>
          </w:p>
        </w:tc>
        <w:tc>
          <w:tcPr>
            <w:tcW w:w="2435" w:type="dxa"/>
            <w:vAlign w:val="top"/>
          </w:tcPr>
          <w:p w14:paraId="76530EE7">
            <w:pPr>
              <w:rPr>
                <w:rFonts w:ascii="Arial"/>
                <w:color w:val="auto"/>
                <w:sz w:val="21"/>
                <w:highlight w:val="none"/>
              </w:rPr>
            </w:pPr>
          </w:p>
        </w:tc>
        <w:tc>
          <w:tcPr>
            <w:tcW w:w="1504" w:type="dxa"/>
            <w:vAlign w:val="top"/>
          </w:tcPr>
          <w:p w14:paraId="6DB79008">
            <w:pPr>
              <w:rPr>
                <w:rFonts w:ascii="Arial"/>
                <w:color w:val="auto"/>
                <w:sz w:val="21"/>
                <w:highlight w:val="none"/>
              </w:rPr>
            </w:pPr>
          </w:p>
        </w:tc>
      </w:tr>
      <w:tr w14:paraId="74464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606F5EBC">
            <w:pPr>
              <w:rPr>
                <w:rFonts w:ascii="Arial"/>
                <w:color w:val="auto"/>
                <w:sz w:val="21"/>
                <w:highlight w:val="none"/>
              </w:rPr>
            </w:pPr>
          </w:p>
        </w:tc>
        <w:tc>
          <w:tcPr>
            <w:tcW w:w="1524" w:type="dxa"/>
            <w:vAlign w:val="top"/>
          </w:tcPr>
          <w:p w14:paraId="236CFEF6">
            <w:pPr>
              <w:rPr>
                <w:rFonts w:ascii="Arial"/>
                <w:color w:val="auto"/>
                <w:sz w:val="21"/>
                <w:highlight w:val="none"/>
              </w:rPr>
            </w:pPr>
          </w:p>
        </w:tc>
        <w:tc>
          <w:tcPr>
            <w:tcW w:w="2687" w:type="dxa"/>
            <w:vAlign w:val="top"/>
          </w:tcPr>
          <w:p w14:paraId="74428821">
            <w:pPr>
              <w:rPr>
                <w:rFonts w:ascii="Arial"/>
                <w:color w:val="auto"/>
                <w:sz w:val="21"/>
                <w:highlight w:val="none"/>
              </w:rPr>
            </w:pPr>
          </w:p>
        </w:tc>
        <w:tc>
          <w:tcPr>
            <w:tcW w:w="2435" w:type="dxa"/>
            <w:vAlign w:val="top"/>
          </w:tcPr>
          <w:p w14:paraId="588281A9">
            <w:pPr>
              <w:rPr>
                <w:rFonts w:ascii="Arial"/>
                <w:color w:val="auto"/>
                <w:sz w:val="21"/>
                <w:highlight w:val="none"/>
              </w:rPr>
            </w:pPr>
          </w:p>
        </w:tc>
        <w:tc>
          <w:tcPr>
            <w:tcW w:w="1504" w:type="dxa"/>
            <w:vAlign w:val="top"/>
          </w:tcPr>
          <w:p w14:paraId="324A9E37">
            <w:pPr>
              <w:rPr>
                <w:rFonts w:ascii="Arial"/>
                <w:color w:val="auto"/>
                <w:sz w:val="21"/>
                <w:highlight w:val="none"/>
              </w:rPr>
            </w:pPr>
          </w:p>
        </w:tc>
      </w:tr>
      <w:tr w14:paraId="2F93B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7B052AE0">
            <w:pPr>
              <w:rPr>
                <w:rFonts w:ascii="Arial"/>
                <w:color w:val="auto"/>
                <w:sz w:val="21"/>
                <w:highlight w:val="none"/>
              </w:rPr>
            </w:pPr>
          </w:p>
        </w:tc>
        <w:tc>
          <w:tcPr>
            <w:tcW w:w="1524" w:type="dxa"/>
            <w:vAlign w:val="top"/>
          </w:tcPr>
          <w:p w14:paraId="08233AA4">
            <w:pPr>
              <w:rPr>
                <w:rFonts w:ascii="Arial"/>
                <w:color w:val="auto"/>
                <w:sz w:val="21"/>
                <w:highlight w:val="none"/>
              </w:rPr>
            </w:pPr>
          </w:p>
        </w:tc>
        <w:tc>
          <w:tcPr>
            <w:tcW w:w="2687" w:type="dxa"/>
            <w:vAlign w:val="top"/>
          </w:tcPr>
          <w:p w14:paraId="5ADA4789">
            <w:pPr>
              <w:rPr>
                <w:rFonts w:ascii="Arial"/>
                <w:color w:val="auto"/>
                <w:sz w:val="21"/>
                <w:highlight w:val="none"/>
              </w:rPr>
            </w:pPr>
          </w:p>
        </w:tc>
        <w:tc>
          <w:tcPr>
            <w:tcW w:w="2435" w:type="dxa"/>
            <w:vAlign w:val="top"/>
          </w:tcPr>
          <w:p w14:paraId="66734326">
            <w:pPr>
              <w:rPr>
                <w:rFonts w:ascii="Arial"/>
                <w:color w:val="auto"/>
                <w:sz w:val="21"/>
                <w:highlight w:val="none"/>
              </w:rPr>
            </w:pPr>
          </w:p>
        </w:tc>
        <w:tc>
          <w:tcPr>
            <w:tcW w:w="1504" w:type="dxa"/>
            <w:vAlign w:val="top"/>
          </w:tcPr>
          <w:p w14:paraId="03CAE5CF">
            <w:pPr>
              <w:rPr>
                <w:rFonts w:ascii="Arial"/>
                <w:color w:val="auto"/>
                <w:sz w:val="21"/>
                <w:highlight w:val="none"/>
              </w:rPr>
            </w:pPr>
          </w:p>
        </w:tc>
      </w:tr>
      <w:tr w14:paraId="2650D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791CCA4B">
            <w:pPr>
              <w:rPr>
                <w:rFonts w:ascii="Arial"/>
                <w:color w:val="auto"/>
                <w:sz w:val="21"/>
                <w:highlight w:val="none"/>
              </w:rPr>
            </w:pPr>
          </w:p>
        </w:tc>
        <w:tc>
          <w:tcPr>
            <w:tcW w:w="1524" w:type="dxa"/>
            <w:vAlign w:val="top"/>
          </w:tcPr>
          <w:p w14:paraId="044E5C0A">
            <w:pPr>
              <w:rPr>
                <w:rFonts w:ascii="Arial"/>
                <w:color w:val="auto"/>
                <w:sz w:val="21"/>
                <w:highlight w:val="none"/>
              </w:rPr>
            </w:pPr>
          </w:p>
        </w:tc>
        <w:tc>
          <w:tcPr>
            <w:tcW w:w="2687" w:type="dxa"/>
            <w:vAlign w:val="top"/>
          </w:tcPr>
          <w:p w14:paraId="61B13A97">
            <w:pPr>
              <w:rPr>
                <w:rFonts w:ascii="Arial"/>
                <w:color w:val="auto"/>
                <w:sz w:val="21"/>
                <w:highlight w:val="none"/>
              </w:rPr>
            </w:pPr>
          </w:p>
        </w:tc>
        <w:tc>
          <w:tcPr>
            <w:tcW w:w="2435" w:type="dxa"/>
            <w:vAlign w:val="top"/>
          </w:tcPr>
          <w:p w14:paraId="221A4E41">
            <w:pPr>
              <w:rPr>
                <w:rFonts w:ascii="Arial"/>
                <w:color w:val="auto"/>
                <w:sz w:val="21"/>
                <w:highlight w:val="none"/>
              </w:rPr>
            </w:pPr>
          </w:p>
        </w:tc>
        <w:tc>
          <w:tcPr>
            <w:tcW w:w="1504" w:type="dxa"/>
            <w:vAlign w:val="top"/>
          </w:tcPr>
          <w:p w14:paraId="7F3D27B8">
            <w:pPr>
              <w:rPr>
                <w:rFonts w:ascii="Arial"/>
                <w:color w:val="auto"/>
                <w:sz w:val="21"/>
                <w:highlight w:val="none"/>
              </w:rPr>
            </w:pPr>
          </w:p>
        </w:tc>
      </w:tr>
      <w:tr w14:paraId="75C49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742D4652">
            <w:pPr>
              <w:rPr>
                <w:rFonts w:ascii="Arial"/>
                <w:color w:val="auto"/>
                <w:sz w:val="21"/>
                <w:highlight w:val="none"/>
              </w:rPr>
            </w:pPr>
          </w:p>
        </w:tc>
        <w:tc>
          <w:tcPr>
            <w:tcW w:w="1524" w:type="dxa"/>
            <w:vAlign w:val="top"/>
          </w:tcPr>
          <w:p w14:paraId="0625237F">
            <w:pPr>
              <w:rPr>
                <w:rFonts w:ascii="Arial"/>
                <w:color w:val="auto"/>
                <w:sz w:val="21"/>
                <w:highlight w:val="none"/>
              </w:rPr>
            </w:pPr>
          </w:p>
        </w:tc>
        <w:tc>
          <w:tcPr>
            <w:tcW w:w="2687" w:type="dxa"/>
            <w:vAlign w:val="top"/>
          </w:tcPr>
          <w:p w14:paraId="59C5CF77">
            <w:pPr>
              <w:rPr>
                <w:rFonts w:ascii="Arial"/>
                <w:color w:val="auto"/>
                <w:sz w:val="21"/>
                <w:highlight w:val="none"/>
              </w:rPr>
            </w:pPr>
          </w:p>
        </w:tc>
        <w:tc>
          <w:tcPr>
            <w:tcW w:w="2435" w:type="dxa"/>
            <w:vAlign w:val="top"/>
          </w:tcPr>
          <w:p w14:paraId="3F98FA68">
            <w:pPr>
              <w:rPr>
                <w:rFonts w:ascii="Arial"/>
                <w:color w:val="auto"/>
                <w:sz w:val="21"/>
                <w:highlight w:val="none"/>
              </w:rPr>
            </w:pPr>
          </w:p>
        </w:tc>
        <w:tc>
          <w:tcPr>
            <w:tcW w:w="1504" w:type="dxa"/>
            <w:vAlign w:val="top"/>
          </w:tcPr>
          <w:p w14:paraId="1EDD7118">
            <w:pPr>
              <w:rPr>
                <w:rFonts w:ascii="Arial"/>
                <w:color w:val="auto"/>
                <w:sz w:val="21"/>
                <w:highlight w:val="none"/>
              </w:rPr>
            </w:pPr>
          </w:p>
        </w:tc>
      </w:tr>
      <w:tr w14:paraId="2FCF7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4A2E7D35">
            <w:pPr>
              <w:rPr>
                <w:rFonts w:ascii="Arial"/>
                <w:color w:val="auto"/>
                <w:sz w:val="21"/>
                <w:highlight w:val="none"/>
              </w:rPr>
            </w:pPr>
          </w:p>
        </w:tc>
        <w:tc>
          <w:tcPr>
            <w:tcW w:w="1524" w:type="dxa"/>
            <w:vAlign w:val="top"/>
          </w:tcPr>
          <w:p w14:paraId="0B305E5E">
            <w:pPr>
              <w:rPr>
                <w:rFonts w:ascii="Arial"/>
                <w:color w:val="auto"/>
                <w:sz w:val="21"/>
                <w:highlight w:val="none"/>
              </w:rPr>
            </w:pPr>
          </w:p>
        </w:tc>
        <w:tc>
          <w:tcPr>
            <w:tcW w:w="2687" w:type="dxa"/>
            <w:vAlign w:val="top"/>
          </w:tcPr>
          <w:p w14:paraId="4B9B383E">
            <w:pPr>
              <w:rPr>
                <w:rFonts w:ascii="Arial"/>
                <w:color w:val="auto"/>
                <w:sz w:val="21"/>
                <w:highlight w:val="none"/>
              </w:rPr>
            </w:pPr>
          </w:p>
        </w:tc>
        <w:tc>
          <w:tcPr>
            <w:tcW w:w="2435" w:type="dxa"/>
            <w:vAlign w:val="top"/>
          </w:tcPr>
          <w:p w14:paraId="5F9FF2D5">
            <w:pPr>
              <w:rPr>
                <w:rFonts w:ascii="Arial"/>
                <w:color w:val="auto"/>
                <w:sz w:val="21"/>
                <w:highlight w:val="none"/>
              </w:rPr>
            </w:pPr>
          </w:p>
        </w:tc>
        <w:tc>
          <w:tcPr>
            <w:tcW w:w="1504" w:type="dxa"/>
            <w:vAlign w:val="top"/>
          </w:tcPr>
          <w:p w14:paraId="06EB3D80">
            <w:pPr>
              <w:rPr>
                <w:rFonts w:ascii="Arial"/>
                <w:color w:val="auto"/>
                <w:sz w:val="21"/>
                <w:highlight w:val="none"/>
              </w:rPr>
            </w:pPr>
          </w:p>
        </w:tc>
      </w:tr>
      <w:tr w14:paraId="2C954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2C64942F">
            <w:pPr>
              <w:rPr>
                <w:rFonts w:ascii="Arial"/>
                <w:color w:val="auto"/>
                <w:sz w:val="21"/>
                <w:highlight w:val="none"/>
              </w:rPr>
            </w:pPr>
          </w:p>
        </w:tc>
        <w:tc>
          <w:tcPr>
            <w:tcW w:w="1524" w:type="dxa"/>
            <w:vAlign w:val="top"/>
          </w:tcPr>
          <w:p w14:paraId="1B740356">
            <w:pPr>
              <w:rPr>
                <w:rFonts w:ascii="Arial"/>
                <w:color w:val="auto"/>
                <w:sz w:val="21"/>
                <w:highlight w:val="none"/>
              </w:rPr>
            </w:pPr>
          </w:p>
        </w:tc>
        <w:tc>
          <w:tcPr>
            <w:tcW w:w="2687" w:type="dxa"/>
            <w:vAlign w:val="top"/>
          </w:tcPr>
          <w:p w14:paraId="2127AE06">
            <w:pPr>
              <w:rPr>
                <w:rFonts w:ascii="Arial"/>
                <w:color w:val="auto"/>
                <w:sz w:val="21"/>
                <w:highlight w:val="none"/>
              </w:rPr>
            </w:pPr>
          </w:p>
        </w:tc>
        <w:tc>
          <w:tcPr>
            <w:tcW w:w="2435" w:type="dxa"/>
            <w:vAlign w:val="top"/>
          </w:tcPr>
          <w:p w14:paraId="344B965A">
            <w:pPr>
              <w:rPr>
                <w:rFonts w:ascii="Arial"/>
                <w:color w:val="auto"/>
                <w:sz w:val="21"/>
                <w:highlight w:val="none"/>
              </w:rPr>
            </w:pPr>
          </w:p>
        </w:tc>
        <w:tc>
          <w:tcPr>
            <w:tcW w:w="1504" w:type="dxa"/>
            <w:vAlign w:val="top"/>
          </w:tcPr>
          <w:p w14:paraId="4F3B188E">
            <w:pPr>
              <w:rPr>
                <w:rFonts w:ascii="Arial"/>
                <w:color w:val="auto"/>
                <w:sz w:val="21"/>
                <w:highlight w:val="none"/>
              </w:rPr>
            </w:pPr>
          </w:p>
        </w:tc>
      </w:tr>
      <w:tr w14:paraId="55CD3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229B47BE">
            <w:pPr>
              <w:rPr>
                <w:rFonts w:ascii="Arial"/>
                <w:color w:val="auto"/>
                <w:sz w:val="21"/>
                <w:highlight w:val="none"/>
              </w:rPr>
            </w:pPr>
          </w:p>
        </w:tc>
        <w:tc>
          <w:tcPr>
            <w:tcW w:w="1524" w:type="dxa"/>
            <w:vAlign w:val="top"/>
          </w:tcPr>
          <w:p w14:paraId="1BF03213">
            <w:pPr>
              <w:rPr>
                <w:rFonts w:ascii="Arial"/>
                <w:color w:val="auto"/>
                <w:sz w:val="21"/>
                <w:highlight w:val="none"/>
              </w:rPr>
            </w:pPr>
          </w:p>
        </w:tc>
        <w:tc>
          <w:tcPr>
            <w:tcW w:w="2687" w:type="dxa"/>
            <w:vAlign w:val="top"/>
          </w:tcPr>
          <w:p w14:paraId="4222DB38">
            <w:pPr>
              <w:rPr>
                <w:rFonts w:ascii="Arial"/>
                <w:color w:val="auto"/>
                <w:sz w:val="21"/>
                <w:highlight w:val="none"/>
              </w:rPr>
            </w:pPr>
          </w:p>
        </w:tc>
        <w:tc>
          <w:tcPr>
            <w:tcW w:w="2435" w:type="dxa"/>
            <w:vAlign w:val="top"/>
          </w:tcPr>
          <w:p w14:paraId="6F3E7BC8">
            <w:pPr>
              <w:rPr>
                <w:rFonts w:ascii="Arial"/>
                <w:color w:val="auto"/>
                <w:sz w:val="21"/>
                <w:highlight w:val="none"/>
              </w:rPr>
            </w:pPr>
          </w:p>
        </w:tc>
        <w:tc>
          <w:tcPr>
            <w:tcW w:w="1504" w:type="dxa"/>
            <w:vAlign w:val="top"/>
          </w:tcPr>
          <w:p w14:paraId="05793AF5">
            <w:pPr>
              <w:rPr>
                <w:rFonts w:ascii="Arial"/>
                <w:color w:val="auto"/>
                <w:sz w:val="21"/>
                <w:highlight w:val="none"/>
              </w:rPr>
            </w:pPr>
          </w:p>
        </w:tc>
      </w:tr>
      <w:tr w14:paraId="5E3C7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32" w:type="dxa"/>
            <w:vAlign w:val="top"/>
          </w:tcPr>
          <w:p w14:paraId="1958880C">
            <w:pPr>
              <w:pStyle w:val="10"/>
              <w:spacing w:before="159" w:line="332" w:lineRule="exact"/>
              <w:ind w:left="328"/>
              <w:rPr>
                <w:color w:val="auto"/>
                <w:sz w:val="21"/>
                <w:szCs w:val="21"/>
                <w:highlight w:val="none"/>
              </w:rPr>
            </w:pPr>
            <w:r>
              <w:rPr>
                <w:b/>
                <w:bCs/>
                <w:color w:val="auto"/>
                <w:spacing w:val="-3"/>
                <w:position w:val="2"/>
                <w:sz w:val="21"/>
                <w:szCs w:val="21"/>
                <w:highlight w:val="none"/>
              </w:rPr>
              <w:t>…</w:t>
            </w:r>
          </w:p>
        </w:tc>
        <w:tc>
          <w:tcPr>
            <w:tcW w:w="1524" w:type="dxa"/>
            <w:vAlign w:val="top"/>
          </w:tcPr>
          <w:p w14:paraId="49F6794F">
            <w:pPr>
              <w:pStyle w:val="10"/>
              <w:spacing w:before="159" w:line="332" w:lineRule="exact"/>
              <w:ind w:left="566"/>
              <w:rPr>
                <w:color w:val="auto"/>
                <w:sz w:val="21"/>
                <w:szCs w:val="21"/>
                <w:highlight w:val="none"/>
              </w:rPr>
            </w:pPr>
            <w:r>
              <w:rPr>
                <w:b/>
                <w:bCs/>
                <w:color w:val="auto"/>
                <w:spacing w:val="-7"/>
                <w:position w:val="2"/>
                <w:sz w:val="21"/>
                <w:szCs w:val="21"/>
                <w:highlight w:val="none"/>
              </w:rPr>
              <w:t>……</w:t>
            </w:r>
          </w:p>
        </w:tc>
        <w:tc>
          <w:tcPr>
            <w:tcW w:w="2687" w:type="dxa"/>
            <w:vAlign w:val="top"/>
          </w:tcPr>
          <w:p w14:paraId="2CF68154">
            <w:pPr>
              <w:rPr>
                <w:rFonts w:ascii="Arial"/>
                <w:color w:val="auto"/>
                <w:sz w:val="21"/>
                <w:highlight w:val="none"/>
              </w:rPr>
            </w:pPr>
          </w:p>
        </w:tc>
        <w:tc>
          <w:tcPr>
            <w:tcW w:w="2435" w:type="dxa"/>
            <w:vAlign w:val="top"/>
          </w:tcPr>
          <w:p w14:paraId="3BBF4E71">
            <w:pPr>
              <w:rPr>
                <w:rFonts w:ascii="Arial"/>
                <w:color w:val="auto"/>
                <w:sz w:val="21"/>
                <w:highlight w:val="none"/>
              </w:rPr>
            </w:pPr>
          </w:p>
        </w:tc>
        <w:tc>
          <w:tcPr>
            <w:tcW w:w="1504" w:type="dxa"/>
            <w:vAlign w:val="top"/>
          </w:tcPr>
          <w:p w14:paraId="3E2F5F8E">
            <w:pPr>
              <w:rPr>
                <w:rFonts w:ascii="Arial"/>
                <w:color w:val="auto"/>
                <w:sz w:val="21"/>
                <w:highlight w:val="none"/>
              </w:rPr>
            </w:pPr>
          </w:p>
        </w:tc>
      </w:tr>
    </w:tbl>
    <w:p w14:paraId="0FF76B4F">
      <w:pPr>
        <w:pStyle w:val="2"/>
        <w:spacing w:line="244" w:lineRule="auto"/>
        <w:rPr>
          <w:color w:val="auto"/>
          <w:highlight w:val="none"/>
        </w:rPr>
      </w:pPr>
    </w:p>
    <w:p w14:paraId="097C07FC">
      <w:pPr>
        <w:pStyle w:val="2"/>
        <w:spacing w:line="244" w:lineRule="auto"/>
        <w:rPr>
          <w:color w:val="auto"/>
          <w:highlight w:val="none"/>
        </w:rPr>
      </w:pPr>
    </w:p>
    <w:p w14:paraId="1D5D5033">
      <w:pPr>
        <w:spacing w:before="91" w:line="219" w:lineRule="auto"/>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供应商（盖公章</w:t>
      </w:r>
      <w:r>
        <w:rPr>
          <w:rFonts w:ascii="宋体" w:hAnsi="宋体" w:eastAsia="宋体" w:cs="宋体"/>
          <w:color w:val="auto"/>
          <w:spacing w:val="1"/>
          <w:sz w:val="28"/>
          <w:szCs w:val="28"/>
          <w:highlight w:val="none"/>
        </w:rPr>
        <w:t>）：</w:t>
      </w:r>
    </w:p>
    <w:p w14:paraId="7DD47CB2">
      <w:pPr>
        <w:spacing w:before="213" w:line="219" w:lineRule="auto"/>
        <w:ind w:left="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法定代表人或被授权人（签字或盖章</w:t>
      </w:r>
      <w:r>
        <w:rPr>
          <w:rFonts w:ascii="宋体" w:hAnsi="宋体" w:eastAsia="宋体" w:cs="宋体"/>
          <w:color w:val="auto"/>
          <w:spacing w:val="1"/>
          <w:sz w:val="28"/>
          <w:szCs w:val="28"/>
          <w:highlight w:val="none"/>
        </w:rPr>
        <w:t>）：</w:t>
      </w:r>
      <w:r>
        <w:rPr>
          <w:rFonts w:ascii="宋体" w:hAnsi="宋体" w:eastAsia="宋体" w:cs="宋体"/>
          <w:color w:val="auto"/>
          <w:sz w:val="28"/>
          <w:szCs w:val="28"/>
          <w:highlight w:val="none"/>
          <w:u w:val="single" w:color="auto"/>
        </w:rPr>
        <w:t xml:space="preserve">         </w:t>
      </w:r>
    </w:p>
    <w:p w14:paraId="0323FE33">
      <w:pPr>
        <w:spacing w:before="212" w:line="220" w:lineRule="auto"/>
        <w:ind w:left="48"/>
        <w:rPr>
          <w:rFonts w:ascii="宋体" w:hAnsi="宋体" w:eastAsia="宋体" w:cs="宋体"/>
          <w:color w:val="auto"/>
          <w:sz w:val="28"/>
          <w:szCs w:val="28"/>
          <w:highlight w:val="none"/>
        </w:rPr>
      </w:pPr>
      <w:r>
        <w:rPr>
          <w:rFonts w:ascii="宋体" w:hAnsi="宋体" w:eastAsia="宋体" w:cs="宋体"/>
          <w:color w:val="auto"/>
          <w:spacing w:val="-15"/>
          <w:sz w:val="28"/>
          <w:szCs w:val="28"/>
          <w:highlight w:val="none"/>
        </w:rPr>
        <w:t>日期：</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125"/>
          <w:sz w:val="28"/>
          <w:szCs w:val="28"/>
          <w:highlight w:val="none"/>
        </w:rPr>
        <w:t xml:space="preserve"> </w:t>
      </w:r>
      <w:r>
        <w:rPr>
          <w:rFonts w:ascii="宋体" w:hAnsi="宋体" w:eastAsia="宋体" w:cs="宋体"/>
          <w:color w:val="auto"/>
          <w:spacing w:val="-15"/>
          <w:sz w:val="28"/>
          <w:szCs w:val="28"/>
          <w:highlight w:val="none"/>
        </w:rPr>
        <w:t>年</w:t>
      </w:r>
      <w:r>
        <w:rPr>
          <w:rFonts w:ascii="宋体" w:hAnsi="宋体" w:eastAsia="宋体" w:cs="宋体"/>
          <w:color w:val="auto"/>
          <w:spacing w:val="46"/>
          <w:sz w:val="28"/>
          <w:szCs w:val="28"/>
          <w:highlight w:val="none"/>
          <w:u w:val="single" w:color="auto"/>
        </w:rPr>
        <w:t xml:space="preserve">   </w:t>
      </w:r>
      <w:r>
        <w:rPr>
          <w:rFonts w:ascii="宋体" w:hAnsi="宋体" w:eastAsia="宋体" w:cs="宋体"/>
          <w:color w:val="auto"/>
          <w:spacing w:val="-120"/>
          <w:sz w:val="28"/>
          <w:szCs w:val="28"/>
          <w:highlight w:val="none"/>
        </w:rPr>
        <w:t xml:space="preserve"> </w:t>
      </w:r>
      <w:r>
        <w:rPr>
          <w:rFonts w:ascii="宋体" w:hAnsi="宋体" w:eastAsia="宋体" w:cs="宋体"/>
          <w:color w:val="auto"/>
          <w:spacing w:val="-15"/>
          <w:sz w:val="28"/>
          <w:szCs w:val="28"/>
          <w:highlight w:val="none"/>
        </w:rPr>
        <w:t>月</w:t>
      </w:r>
      <w:r>
        <w:rPr>
          <w:rFonts w:ascii="宋体" w:hAnsi="宋体" w:eastAsia="宋体" w:cs="宋体"/>
          <w:color w:val="auto"/>
          <w:spacing w:val="46"/>
          <w:sz w:val="28"/>
          <w:szCs w:val="28"/>
          <w:highlight w:val="none"/>
          <w:u w:val="single" w:color="auto"/>
        </w:rPr>
        <w:t xml:space="preserve">   </w:t>
      </w:r>
      <w:r>
        <w:rPr>
          <w:rFonts w:ascii="宋体" w:hAnsi="宋体" w:eastAsia="宋体" w:cs="宋体"/>
          <w:color w:val="auto"/>
          <w:spacing w:val="-80"/>
          <w:sz w:val="28"/>
          <w:szCs w:val="28"/>
          <w:highlight w:val="none"/>
        </w:rPr>
        <w:t xml:space="preserve"> </w:t>
      </w:r>
      <w:r>
        <w:rPr>
          <w:rFonts w:ascii="宋体" w:hAnsi="宋体" w:eastAsia="宋体" w:cs="宋体"/>
          <w:color w:val="auto"/>
          <w:spacing w:val="-15"/>
          <w:sz w:val="28"/>
          <w:szCs w:val="28"/>
          <w:highlight w:val="none"/>
        </w:rPr>
        <w:t>日</w:t>
      </w:r>
    </w:p>
    <w:p w14:paraId="035A0B2D">
      <w:pPr>
        <w:spacing w:line="220" w:lineRule="auto"/>
        <w:rPr>
          <w:rFonts w:ascii="宋体" w:hAnsi="宋体" w:eastAsia="宋体" w:cs="宋体"/>
          <w:color w:val="auto"/>
          <w:sz w:val="28"/>
          <w:szCs w:val="28"/>
          <w:highlight w:val="none"/>
        </w:rPr>
        <w:sectPr>
          <w:footerReference r:id="rId17" w:type="default"/>
          <w:pgSz w:w="11907" w:h="16839"/>
          <w:pgMar w:top="1421" w:right="1219" w:bottom="1154" w:left="1597" w:header="0" w:footer="988" w:gutter="0"/>
          <w:pgNumType w:fmt="decimal"/>
          <w:cols w:space="720" w:num="1"/>
        </w:sectPr>
      </w:pPr>
    </w:p>
    <w:p w14:paraId="26C80837">
      <w:pPr>
        <w:spacing w:before="64" w:line="224" w:lineRule="auto"/>
        <w:ind w:left="212"/>
        <w:rPr>
          <w:rFonts w:hint="eastAsia" w:ascii="宋体" w:hAnsi="宋体" w:eastAsia="宋体" w:cs="宋体"/>
          <w:color w:val="auto"/>
          <w:sz w:val="31"/>
          <w:szCs w:val="31"/>
          <w:highlight w:val="none"/>
          <w:lang w:eastAsia="zh-CN"/>
        </w:rPr>
      </w:pPr>
      <w:r>
        <w:rPr>
          <w:rFonts w:ascii="宋体" w:hAnsi="宋体" w:eastAsia="宋体" w:cs="宋体"/>
          <w:color w:val="auto"/>
          <w:spacing w:val="-7"/>
          <w:sz w:val="31"/>
          <w:szCs w:val="31"/>
          <w:highlight w:val="none"/>
        </w:rPr>
        <w:t>附件</w:t>
      </w:r>
      <w:r>
        <w:rPr>
          <w:rFonts w:hint="eastAsia" w:ascii="宋体" w:hAnsi="宋体" w:eastAsia="宋体" w:cs="宋体"/>
          <w:color w:val="auto"/>
          <w:spacing w:val="-55"/>
          <w:sz w:val="31"/>
          <w:szCs w:val="31"/>
          <w:highlight w:val="none"/>
          <w:lang w:val="en-US" w:eastAsia="zh-CN"/>
        </w:rPr>
        <w:t>6</w:t>
      </w:r>
    </w:p>
    <w:p w14:paraId="25055530">
      <w:pPr>
        <w:spacing w:before="162" w:line="224" w:lineRule="auto"/>
        <w:ind w:left="3994"/>
        <w:outlineLvl w:val="2"/>
        <w:rPr>
          <w:rFonts w:ascii="宋体" w:hAnsi="宋体" w:eastAsia="宋体" w:cs="宋体"/>
          <w:b/>
          <w:bCs/>
          <w:color w:val="auto"/>
          <w:spacing w:val="5"/>
          <w:sz w:val="31"/>
          <w:szCs w:val="31"/>
          <w:highlight w:val="none"/>
        </w:rPr>
      </w:pPr>
      <w:r>
        <w:rPr>
          <w:rFonts w:ascii="宋体" w:hAnsi="宋体" w:eastAsia="宋体" w:cs="宋体"/>
          <w:b/>
          <w:bCs/>
          <w:color w:val="auto"/>
          <w:spacing w:val="5"/>
          <w:sz w:val="31"/>
          <w:szCs w:val="31"/>
          <w:highlight w:val="none"/>
        </w:rPr>
        <w:t>报价表</w:t>
      </w:r>
    </w:p>
    <w:p w14:paraId="7A343C5E">
      <w:pPr>
        <w:pStyle w:val="2"/>
        <w:ind w:firstLine="280" w:firstLineChars="100"/>
        <w:rPr>
          <w:rFonts w:hint="eastAsia" w:eastAsia="宋体"/>
          <w:color w:val="auto"/>
          <w:sz w:val="28"/>
          <w:szCs w:val="28"/>
          <w:highlight w:val="none"/>
          <w:lang w:val="en-US" w:eastAsia="zh-CN"/>
        </w:rPr>
      </w:pPr>
    </w:p>
    <w:p w14:paraId="1E162D33">
      <w:pPr>
        <w:pStyle w:val="2"/>
        <w:jc w:val="center"/>
        <w:rPr>
          <w:rFonts w:hint="eastAsia" w:eastAsia="宋体"/>
          <w:color w:val="auto"/>
          <w:sz w:val="24"/>
          <w:szCs w:val="24"/>
          <w:highlight w:val="none"/>
          <w:lang w:val="en-US" w:eastAsia="zh-CN"/>
        </w:rPr>
      </w:pPr>
      <w:r>
        <w:rPr>
          <w:rFonts w:hint="eastAsia" w:eastAsia="宋体"/>
          <w:color w:val="auto"/>
          <w:sz w:val="24"/>
          <w:szCs w:val="24"/>
          <w:highlight w:val="none"/>
          <w:lang w:val="en-US" w:eastAsia="zh-CN"/>
        </w:rPr>
        <w:t>项目名称：启东市自来水厂有限公司Y型过滤器2025-2026年度采购项目</w:t>
      </w:r>
    </w:p>
    <w:tbl>
      <w:tblPr>
        <w:tblStyle w:val="7"/>
        <w:tblW w:w="9469" w:type="dxa"/>
        <w:jc w:val="center"/>
        <w:tblLayout w:type="fixed"/>
        <w:tblCellMar>
          <w:top w:w="0" w:type="dxa"/>
          <w:left w:w="108" w:type="dxa"/>
          <w:bottom w:w="0" w:type="dxa"/>
          <w:right w:w="108" w:type="dxa"/>
        </w:tblCellMar>
      </w:tblPr>
      <w:tblGrid>
        <w:gridCol w:w="850"/>
        <w:gridCol w:w="1165"/>
        <w:gridCol w:w="1621"/>
        <w:gridCol w:w="709"/>
        <w:gridCol w:w="1185"/>
        <w:gridCol w:w="984"/>
        <w:gridCol w:w="1013"/>
        <w:gridCol w:w="883"/>
        <w:gridCol w:w="1059"/>
      </w:tblGrid>
      <w:tr w14:paraId="6290C13C">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18700160">
            <w:pPr>
              <w:widowControl/>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序号</w:t>
            </w:r>
          </w:p>
        </w:tc>
        <w:tc>
          <w:tcPr>
            <w:tcW w:w="1165" w:type="dxa"/>
            <w:tcBorders>
              <w:top w:val="single" w:color="auto" w:sz="4" w:space="0"/>
              <w:left w:val="single" w:color="auto" w:sz="4" w:space="0"/>
              <w:bottom w:val="single" w:color="auto" w:sz="4" w:space="0"/>
              <w:right w:val="single" w:color="auto" w:sz="4" w:space="0"/>
            </w:tcBorders>
            <w:noWrap/>
            <w:vAlign w:val="center"/>
          </w:tcPr>
          <w:p w14:paraId="55546BAF">
            <w:pPr>
              <w:widowControl/>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材料名称</w:t>
            </w:r>
          </w:p>
        </w:tc>
        <w:tc>
          <w:tcPr>
            <w:tcW w:w="1621" w:type="dxa"/>
            <w:tcBorders>
              <w:top w:val="single" w:color="auto" w:sz="4" w:space="0"/>
              <w:left w:val="single" w:color="auto" w:sz="4" w:space="0"/>
              <w:bottom w:val="single" w:color="auto" w:sz="4" w:space="0"/>
              <w:right w:val="single" w:color="auto" w:sz="4" w:space="0"/>
            </w:tcBorders>
            <w:noWrap/>
            <w:vAlign w:val="center"/>
          </w:tcPr>
          <w:p w14:paraId="20B8C5D8">
            <w:pPr>
              <w:widowControl/>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规格/型号</w:t>
            </w:r>
          </w:p>
        </w:tc>
        <w:tc>
          <w:tcPr>
            <w:tcW w:w="709" w:type="dxa"/>
            <w:tcBorders>
              <w:top w:val="single" w:color="auto" w:sz="4" w:space="0"/>
              <w:left w:val="single" w:color="auto" w:sz="4" w:space="0"/>
              <w:bottom w:val="single" w:color="auto" w:sz="4" w:space="0"/>
              <w:right w:val="single" w:color="auto" w:sz="4" w:space="0"/>
            </w:tcBorders>
            <w:noWrap/>
            <w:vAlign w:val="center"/>
          </w:tcPr>
          <w:p w14:paraId="3931D24B">
            <w:pPr>
              <w:widowControl/>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计量   单位</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9E50D13">
            <w:pPr>
              <w:widowControl/>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val="en-US" w:eastAsia="zh-CN" w:bidi="ar"/>
              </w:rPr>
              <w:t>预估数量</w:t>
            </w:r>
          </w:p>
        </w:tc>
        <w:tc>
          <w:tcPr>
            <w:tcW w:w="984" w:type="dxa"/>
            <w:tcBorders>
              <w:top w:val="single" w:color="auto" w:sz="4" w:space="0"/>
              <w:left w:val="single" w:color="auto" w:sz="4" w:space="0"/>
              <w:bottom w:val="single" w:color="auto" w:sz="4" w:space="0"/>
              <w:right w:val="single" w:color="auto" w:sz="4" w:space="0"/>
            </w:tcBorders>
            <w:noWrap/>
            <w:vAlign w:val="center"/>
          </w:tcPr>
          <w:p w14:paraId="2EC203C2">
            <w:pPr>
              <w:widowControl/>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品牌</w:t>
            </w:r>
          </w:p>
        </w:tc>
        <w:tc>
          <w:tcPr>
            <w:tcW w:w="1013" w:type="dxa"/>
            <w:tcBorders>
              <w:top w:val="single" w:color="auto" w:sz="4" w:space="0"/>
              <w:left w:val="single" w:color="auto" w:sz="4" w:space="0"/>
              <w:bottom w:val="single" w:color="auto" w:sz="4" w:space="0"/>
              <w:right w:val="single" w:color="auto" w:sz="4" w:space="0"/>
            </w:tcBorders>
            <w:noWrap/>
            <w:vAlign w:val="center"/>
          </w:tcPr>
          <w:p w14:paraId="3DDCD159">
            <w:pPr>
              <w:widowControl/>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val="en-US" w:eastAsia="zh-CN" w:bidi="ar"/>
              </w:rPr>
              <w:t>分项综合</w:t>
            </w:r>
            <w:r>
              <w:rPr>
                <w:rFonts w:hint="eastAsia" w:ascii="宋体" w:hAnsi="宋体" w:eastAsia="宋体" w:cs="宋体"/>
                <w:b/>
                <w:bCs/>
                <w:color w:val="auto"/>
                <w:kern w:val="0"/>
                <w:sz w:val="21"/>
                <w:szCs w:val="21"/>
                <w:lang w:bidi="ar"/>
              </w:rPr>
              <w:t>单价（元）</w:t>
            </w:r>
          </w:p>
        </w:tc>
        <w:tc>
          <w:tcPr>
            <w:tcW w:w="883" w:type="dxa"/>
            <w:tcBorders>
              <w:top w:val="single" w:color="auto" w:sz="4" w:space="0"/>
              <w:left w:val="single" w:color="auto" w:sz="4" w:space="0"/>
              <w:bottom w:val="single" w:color="auto" w:sz="4" w:space="0"/>
              <w:right w:val="single" w:color="auto" w:sz="4" w:space="0"/>
            </w:tcBorders>
            <w:noWrap/>
            <w:vAlign w:val="center"/>
          </w:tcPr>
          <w:p w14:paraId="6B872F2D">
            <w:pPr>
              <w:widowControl/>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合计</w:t>
            </w:r>
          </w:p>
          <w:p w14:paraId="1F0129AE">
            <w:pPr>
              <w:widowControl/>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（元）</w:t>
            </w:r>
          </w:p>
        </w:tc>
        <w:tc>
          <w:tcPr>
            <w:tcW w:w="1059" w:type="dxa"/>
            <w:tcBorders>
              <w:top w:val="single" w:color="auto" w:sz="4" w:space="0"/>
              <w:left w:val="single" w:color="auto" w:sz="4" w:space="0"/>
              <w:bottom w:val="single" w:color="auto" w:sz="4" w:space="0"/>
              <w:right w:val="single" w:color="auto" w:sz="4" w:space="0"/>
            </w:tcBorders>
            <w:noWrap/>
            <w:vAlign w:val="center"/>
          </w:tcPr>
          <w:p w14:paraId="68A32A2C">
            <w:pPr>
              <w:widowControl/>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备注</w:t>
            </w:r>
          </w:p>
        </w:tc>
      </w:tr>
      <w:tr w14:paraId="01018E01">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15993D60">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1165" w:type="dxa"/>
            <w:tcBorders>
              <w:top w:val="single" w:color="auto" w:sz="4" w:space="0"/>
              <w:left w:val="single" w:color="auto" w:sz="4" w:space="0"/>
              <w:bottom w:val="single" w:color="auto" w:sz="4" w:space="0"/>
              <w:right w:val="single" w:color="auto" w:sz="4" w:space="0"/>
            </w:tcBorders>
            <w:noWrap/>
            <w:vAlign w:val="center"/>
          </w:tcPr>
          <w:p w14:paraId="08D71515">
            <w:pPr>
              <w:widowControl/>
              <w:jc w:val="center"/>
              <w:textAlignment w:val="center"/>
              <w:rPr>
                <w:rFonts w:hint="eastAsia" w:ascii="宋体" w:hAnsi="宋体" w:eastAsia="宋体" w:cs="宋体"/>
                <w:color w:val="auto"/>
                <w:sz w:val="21"/>
                <w:szCs w:val="21"/>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2C5E51CF">
            <w:pPr>
              <w:widowControl/>
              <w:jc w:val="center"/>
              <w:textAlignment w:val="center"/>
              <w:rPr>
                <w:rFonts w:hint="eastAsia" w:ascii="宋体" w:hAnsi="宋体" w:eastAsia="宋体" w:cs="宋体"/>
                <w:color w:val="auto"/>
                <w:sz w:val="21"/>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51E0BC4">
            <w:pPr>
              <w:widowControl/>
              <w:jc w:val="center"/>
              <w:textAlignment w:val="center"/>
              <w:rPr>
                <w:rFonts w:hint="eastAsia" w:ascii="宋体" w:hAnsi="宋体" w:eastAsia="宋体" w:cs="宋体"/>
                <w:color w:val="auto"/>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769C8D1">
            <w:pPr>
              <w:widowControl/>
              <w:jc w:val="center"/>
              <w:textAlignment w:val="center"/>
              <w:rPr>
                <w:rFonts w:hint="eastAsia" w:ascii="宋体" w:hAnsi="宋体" w:eastAsia="宋体" w:cs="宋体"/>
                <w:color w:val="auto"/>
                <w:sz w:val="21"/>
                <w:szCs w:val="21"/>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29BF3C84">
            <w:pPr>
              <w:widowControl/>
              <w:jc w:val="center"/>
              <w:textAlignment w:val="center"/>
              <w:rPr>
                <w:rFonts w:hint="eastAsia" w:ascii="宋体" w:hAnsi="宋体" w:eastAsia="宋体" w:cs="宋体"/>
                <w:color w:val="auto"/>
                <w:kern w:val="0"/>
                <w:sz w:val="21"/>
                <w:szCs w:val="21"/>
                <w:lang w:bidi="ar"/>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5D1965FB">
            <w:pPr>
              <w:widowControl/>
              <w:jc w:val="center"/>
              <w:textAlignment w:val="center"/>
              <w:rPr>
                <w:rFonts w:hint="eastAsia" w:ascii="宋体" w:hAnsi="宋体" w:eastAsia="宋体" w:cs="宋体"/>
                <w:color w:val="auto"/>
                <w:kern w:val="0"/>
                <w:sz w:val="21"/>
                <w:szCs w:val="21"/>
                <w:lang w:bidi="ar"/>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322CA457">
            <w:pPr>
              <w:widowControl/>
              <w:jc w:val="center"/>
              <w:textAlignment w:val="center"/>
              <w:rPr>
                <w:rFonts w:hint="eastAsia" w:ascii="宋体" w:hAnsi="宋体" w:eastAsia="宋体" w:cs="宋体"/>
                <w:color w:val="auto"/>
                <w:kern w:val="0"/>
                <w:sz w:val="21"/>
                <w:szCs w:val="21"/>
                <w:lang w:bidi="ar"/>
              </w:rPr>
            </w:pPr>
          </w:p>
        </w:tc>
        <w:tc>
          <w:tcPr>
            <w:tcW w:w="1059" w:type="dxa"/>
            <w:vMerge w:val="restart"/>
            <w:tcBorders>
              <w:top w:val="single" w:color="auto" w:sz="4" w:space="0"/>
              <w:left w:val="single" w:color="auto" w:sz="4" w:space="0"/>
              <w:right w:val="single" w:color="auto" w:sz="4" w:space="0"/>
            </w:tcBorders>
            <w:noWrap w:val="0"/>
            <w:vAlign w:val="center"/>
          </w:tcPr>
          <w:p w14:paraId="49F14960">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含13%增值税，含运费，含卸货费等全部费用</w:t>
            </w:r>
          </w:p>
        </w:tc>
      </w:tr>
      <w:tr w14:paraId="401361BA">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7002D0A3">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2</w:t>
            </w:r>
          </w:p>
        </w:tc>
        <w:tc>
          <w:tcPr>
            <w:tcW w:w="1165" w:type="dxa"/>
            <w:tcBorders>
              <w:top w:val="single" w:color="auto" w:sz="4" w:space="0"/>
              <w:left w:val="single" w:color="auto" w:sz="4" w:space="0"/>
              <w:bottom w:val="single" w:color="auto" w:sz="4" w:space="0"/>
              <w:right w:val="single" w:color="auto" w:sz="4" w:space="0"/>
            </w:tcBorders>
            <w:noWrap/>
            <w:vAlign w:val="center"/>
          </w:tcPr>
          <w:p w14:paraId="2B47303D">
            <w:pPr>
              <w:widowControl/>
              <w:jc w:val="center"/>
              <w:textAlignment w:val="center"/>
              <w:rPr>
                <w:rFonts w:hint="eastAsia" w:ascii="宋体" w:hAnsi="宋体" w:eastAsia="宋体" w:cs="宋体"/>
                <w:color w:val="auto"/>
                <w:sz w:val="21"/>
                <w:szCs w:val="21"/>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27C5C20E">
            <w:pPr>
              <w:widowControl/>
              <w:jc w:val="center"/>
              <w:textAlignment w:val="center"/>
              <w:rPr>
                <w:rFonts w:hint="eastAsia" w:ascii="宋体" w:hAnsi="宋体" w:eastAsia="宋体" w:cs="宋体"/>
                <w:color w:val="auto"/>
                <w:sz w:val="21"/>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4B003B1">
            <w:pPr>
              <w:widowControl/>
              <w:jc w:val="center"/>
              <w:textAlignment w:val="center"/>
              <w:rPr>
                <w:rFonts w:hint="eastAsia" w:ascii="宋体" w:hAnsi="宋体" w:eastAsia="宋体" w:cs="宋体"/>
                <w:color w:val="auto"/>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EEE7C07">
            <w:pPr>
              <w:widowControl/>
              <w:jc w:val="center"/>
              <w:textAlignment w:val="center"/>
              <w:rPr>
                <w:rFonts w:hint="eastAsia" w:ascii="宋体" w:hAnsi="宋体" w:eastAsia="宋体" w:cs="宋体"/>
                <w:color w:val="auto"/>
                <w:sz w:val="21"/>
                <w:szCs w:val="21"/>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568D2222">
            <w:pPr>
              <w:widowControl/>
              <w:jc w:val="center"/>
              <w:textAlignment w:val="center"/>
              <w:rPr>
                <w:rFonts w:hint="eastAsia" w:ascii="宋体" w:hAnsi="宋体" w:eastAsia="宋体" w:cs="宋体"/>
                <w:color w:val="auto"/>
                <w:kern w:val="0"/>
                <w:sz w:val="21"/>
                <w:szCs w:val="21"/>
                <w:lang w:bidi="ar"/>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2B74FDE0">
            <w:pPr>
              <w:widowControl/>
              <w:jc w:val="center"/>
              <w:textAlignment w:val="center"/>
              <w:rPr>
                <w:rFonts w:hint="eastAsia" w:ascii="宋体" w:hAnsi="宋体" w:eastAsia="宋体" w:cs="宋体"/>
                <w:color w:val="auto"/>
                <w:kern w:val="0"/>
                <w:sz w:val="21"/>
                <w:szCs w:val="21"/>
                <w:lang w:bidi="ar"/>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22847FA8">
            <w:pPr>
              <w:widowControl/>
              <w:jc w:val="center"/>
              <w:textAlignment w:val="center"/>
              <w:rPr>
                <w:rFonts w:hint="eastAsia" w:ascii="宋体" w:hAnsi="宋体" w:eastAsia="宋体" w:cs="宋体"/>
                <w:color w:val="auto"/>
                <w:kern w:val="0"/>
                <w:sz w:val="21"/>
                <w:szCs w:val="21"/>
                <w:lang w:bidi="ar"/>
              </w:rPr>
            </w:pPr>
          </w:p>
        </w:tc>
        <w:tc>
          <w:tcPr>
            <w:tcW w:w="1059" w:type="dxa"/>
            <w:vMerge w:val="continue"/>
            <w:tcBorders>
              <w:left w:val="single" w:color="auto" w:sz="4" w:space="0"/>
              <w:right w:val="single" w:color="auto" w:sz="4" w:space="0"/>
            </w:tcBorders>
            <w:noWrap w:val="0"/>
            <w:vAlign w:val="center"/>
          </w:tcPr>
          <w:p w14:paraId="1A030974">
            <w:pPr>
              <w:widowControl/>
              <w:jc w:val="center"/>
              <w:textAlignment w:val="center"/>
              <w:rPr>
                <w:rFonts w:hint="eastAsia" w:ascii="宋体" w:hAnsi="宋体" w:eastAsia="宋体" w:cs="宋体"/>
                <w:color w:val="auto"/>
                <w:kern w:val="0"/>
                <w:sz w:val="21"/>
                <w:szCs w:val="21"/>
                <w:lang w:bidi="ar"/>
              </w:rPr>
            </w:pPr>
          </w:p>
        </w:tc>
      </w:tr>
      <w:tr w14:paraId="034371A9">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625FF2D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1165" w:type="dxa"/>
            <w:tcBorders>
              <w:top w:val="single" w:color="auto" w:sz="4" w:space="0"/>
              <w:left w:val="single" w:color="auto" w:sz="4" w:space="0"/>
              <w:bottom w:val="single" w:color="auto" w:sz="4" w:space="0"/>
              <w:right w:val="single" w:color="auto" w:sz="4" w:space="0"/>
            </w:tcBorders>
            <w:noWrap/>
            <w:vAlign w:val="center"/>
          </w:tcPr>
          <w:p w14:paraId="0060E861">
            <w:pPr>
              <w:widowControl/>
              <w:jc w:val="center"/>
              <w:textAlignment w:val="center"/>
              <w:rPr>
                <w:rFonts w:hint="eastAsia" w:ascii="宋体" w:hAnsi="宋体" w:eastAsia="宋体" w:cs="宋体"/>
                <w:color w:val="auto"/>
                <w:kern w:val="0"/>
                <w:sz w:val="21"/>
                <w:szCs w:val="21"/>
                <w:lang w:bidi="ar"/>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367B88BB">
            <w:pPr>
              <w:widowControl/>
              <w:jc w:val="center"/>
              <w:textAlignment w:val="center"/>
              <w:rPr>
                <w:rFonts w:hint="eastAsia" w:ascii="宋体" w:hAnsi="宋体" w:eastAsia="宋体" w:cs="宋体"/>
                <w:color w:val="auto"/>
                <w:kern w:val="0"/>
                <w:sz w:val="21"/>
                <w:szCs w:val="21"/>
                <w:lang w:bidi="ar"/>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4F09A36">
            <w:pPr>
              <w:widowControl/>
              <w:jc w:val="center"/>
              <w:textAlignment w:val="center"/>
              <w:rPr>
                <w:rFonts w:hint="eastAsia" w:ascii="宋体" w:hAnsi="宋体" w:eastAsia="宋体" w:cs="宋体"/>
                <w:color w:val="auto"/>
                <w:kern w:val="0"/>
                <w:sz w:val="21"/>
                <w:szCs w:val="21"/>
                <w:lang w:bidi="ar"/>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FC20B63">
            <w:pPr>
              <w:widowControl/>
              <w:jc w:val="center"/>
              <w:textAlignment w:val="center"/>
              <w:rPr>
                <w:rFonts w:hint="eastAsia" w:ascii="宋体" w:hAnsi="宋体" w:eastAsia="宋体" w:cs="宋体"/>
                <w:color w:val="auto"/>
                <w:kern w:val="0"/>
                <w:sz w:val="21"/>
                <w:szCs w:val="21"/>
                <w:lang w:bidi="ar"/>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0C4F92FF">
            <w:pPr>
              <w:widowControl/>
              <w:jc w:val="center"/>
              <w:textAlignment w:val="center"/>
              <w:rPr>
                <w:rFonts w:hint="eastAsia" w:ascii="宋体" w:hAnsi="宋体" w:eastAsia="宋体" w:cs="宋体"/>
                <w:color w:val="auto"/>
                <w:kern w:val="0"/>
                <w:sz w:val="21"/>
                <w:szCs w:val="21"/>
                <w:lang w:bidi="ar"/>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3C55FF9E">
            <w:pPr>
              <w:widowControl/>
              <w:jc w:val="center"/>
              <w:textAlignment w:val="center"/>
              <w:rPr>
                <w:rFonts w:hint="eastAsia" w:ascii="宋体" w:hAnsi="宋体" w:eastAsia="宋体" w:cs="宋体"/>
                <w:color w:val="auto"/>
                <w:kern w:val="0"/>
                <w:sz w:val="21"/>
                <w:szCs w:val="21"/>
                <w:lang w:bidi="ar"/>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5379BE80">
            <w:pPr>
              <w:widowControl/>
              <w:jc w:val="center"/>
              <w:textAlignment w:val="center"/>
              <w:rPr>
                <w:rFonts w:hint="eastAsia" w:ascii="宋体" w:hAnsi="宋体" w:eastAsia="宋体" w:cs="宋体"/>
                <w:color w:val="auto"/>
                <w:kern w:val="0"/>
                <w:sz w:val="21"/>
                <w:szCs w:val="21"/>
                <w:lang w:bidi="ar"/>
              </w:rPr>
            </w:pPr>
          </w:p>
        </w:tc>
        <w:tc>
          <w:tcPr>
            <w:tcW w:w="1059" w:type="dxa"/>
            <w:vMerge w:val="continue"/>
            <w:tcBorders>
              <w:left w:val="single" w:color="auto" w:sz="4" w:space="0"/>
              <w:right w:val="single" w:color="auto" w:sz="4" w:space="0"/>
            </w:tcBorders>
            <w:noWrap w:val="0"/>
            <w:vAlign w:val="center"/>
          </w:tcPr>
          <w:p w14:paraId="18B001D7">
            <w:pPr>
              <w:widowControl/>
              <w:jc w:val="center"/>
              <w:textAlignment w:val="center"/>
              <w:rPr>
                <w:rFonts w:hint="eastAsia" w:ascii="宋体" w:hAnsi="宋体" w:eastAsia="宋体" w:cs="宋体"/>
                <w:color w:val="auto"/>
                <w:kern w:val="0"/>
                <w:sz w:val="21"/>
                <w:szCs w:val="21"/>
                <w:lang w:bidi="ar"/>
              </w:rPr>
            </w:pPr>
          </w:p>
        </w:tc>
      </w:tr>
      <w:tr w14:paraId="43EED1AD">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121807ED">
            <w:pPr>
              <w:widowControl/>
              <w:jc w:val="center"/>
              <w:rPr>
                <w:rFonts w:hint="eastAsia" w:ascii="宋体" w:hAnsi="宋体" w:eastAsia="宋体" w:cs="宋体"/>
                <w:color w:val="auto"/>
                <w:kern w:val="0"/>
                <w:sz w:val="21"/>
                <w:szCs w:val="21"/>
              </w:rPr>
            </w:pPr>
          </w:p>
        </w:tc>
        <w:tc>
          <w:tcPr>
            <w:tcW w:w="1165" w:type="dxa"/>
            <w:tcBorders>
              <w:top w:val="single" w:color="auto" w:sz="4" w:space="0"/>
              <w:left w:val="single" w:color="auto" w:sz="4" w:space="0"/>
              <w:bottom w:val="single" w:color="auto" w:sz="4" w:space="0"/>
              <w:right w:val="single" w:color="auto" w:sz="4" w:space="0"/>
            </w:tcBorders>
            <w:noWrap/>
            <w:vAlign w:val="center"/>
          </w:tcPr>
          <w:p w14:paraId="4011DB02">
            <w:pPr>
              <w:widowControl/>
              <w:jc w:val="center"/>
              <w:textAlignment w:val="center"/>
              <w:rPr>
                <w:rFonts w:hint="eastAsia" w:ascii="宋体" w:hAnsi="宋体" w:eastAsia="宋体" w:cs="宋体"/>
                <w:color w:val="auto"/>
                <w:kern w:val="0"/>
                <w:sz w:val="21"/>
                <w:szCs w:val="21"/>
                <w:lang w:bidi="ar"/>
              </w:rPr>
            </w:pPr>
          </w:p>
        </w:tc>
        <w:tc>
          <w:tcPr>
            <w:tcW w:w="1621" w:type="dxa"/>
            <w:tcBorders>
              <w:top w:val="single" w:color="auto" w:sz="4" w:space="0"/>
              <w:left w:val="single" w:color="auto" w:sz="4" w:space="0"/>
              <w:bottom w:val="single" w:color="auto" w:sz="4" w:space="0"/>
              <w:right w:val="single" w:color="auto" w:sz="4" w:space="0"/>
            </w:tcBorders>
            <w:noWrap/>
            <w:vAlign w:val="center"/>
          </w:tcPr>
          <w:p w14:paraId="7FEE6C79">
            <w:pPr>
              <w:widowControl/>
              <w:jc w:val="center"/>
              <w:textAlignment w:val="center"/>
              <w:rPr>
                <w:rFonts w:hint="eastAsia" w:ascii="宋体" w:hAnsi="宋体" w:eastAsia="宋体" w:cs="宋体"/>
                <w:color w:val="auto"/>
                <w:kern w:val="0"/>
                <w:sz w:val="21"/>
                <w:szCs w:val="21"/>
                <w:lang w:bidi="ar"/>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38834D5">
            <w:pPr>
              <w:widowControl/>
              <w:jc w:val="center"/>
              <w:textAlignment w:val="center"/>
              <w:rPr>
                <w:rFonts w:hint="eastAsia" w:ascii="宋体" w:hAnsi="宋体" w:eastAsia="宋体" w:cs="宋体"/>
                <w:color w:val="auto"/>
                <w:kern w:val="0"/>
                <w:sz w:val="21"/>
                <w:szCs w:val="21"/>
                <w:lang w:bidi="ar"/>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31444332">
            <w:pPr>
              <w:widowControl/>
              <w:jc w:val="center"/>
              <w:textAlignment w:val="center"/>
              <w:rPr>
                <w:rFonts w:hint="eastAsia" w:ascii="宋体" w:hAnsi="宋体" w:eastAsia="宋体" w:cs="宋体"/>
                <w:color w:val="auto"/>
                <w:kern w:val="0"/>
                <w:sz w:val="21"/>
                <w:szCs w:val="21"/>
                <w:lang w:bidi="ar"/>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06761551">
            <w:pPr>
              <w:widowControl/>
              <w:jc w:val="center"/>
              <w:textAlignment w:val="center"/>
              <w:rPr>
                <w:rFonts w:hint="eastAsia" w:ascii="宋体" w:hAnsi="宋体" w:eastAsia="宋体" w:cs="宋体"/>
                <w:color w:val="auto"/>
                <w:kern w:val="0"/>
                <w:sz w:val="21"/>
                <w:szCs w:val="21"/>
                <w:lang w:bidi="ar"/>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4FD61A7E">
            <w:pPr>
              <w:widowControl/>
              <w:jc w:val="center"/>
              <w:textAlignment w:val="center"/>
              <w:rPr>
                <w:rFonts w:hint="eastAsia" w:ascii="宋体" w:hAnsi="宋体" w:eastAsia="宋体" w:cs="宋体"/>
                <w:color w:val="auto"/>
                <w:kern w:val="0"/>
                <w:sz w:val="21"/>
                <w:szCs w:val="21"/>
                <w:lang w:bidi="ar"/>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07F63746">
            <w:pPr>
              <w:widowControl/>
              <w:jc w:val="center"/>
              <w:textAlignment w:val="center"/>
              <w:rPr>
                <w:rFonts w:hint="eastAsia" w:ascii="宋体" w:hAnsi="宋体" w:eastAsia="宋体" w:cs="宋体"/>
                <w:color w:val="auto"/>
                <w:kern w:val="0"/>
                <w:sz w:val="21"/>
                <w:szCs w:val="21"/>
                <w:lang w:bidi="ar"/>
              </w:rPr>
            </w:pPr>
          </w:p>
        </w:tc>
        <w:tc>
          <w:tcPr>
            <w:tcW w:w="1059" w:type="dxa"/>
            <w:vMerge w:val="continue"/>
            <w:tcBorders>
              <w:left w:val="single" w:color="auto" w:sz="4" w:space="0"/>
              <w:right w:val="single" w:color="auto" w:sz="4" w:space="0"/>
            </w:tcBorders>
            <w:noWrap w:val="0"/>
            <w:vAlign w:val="center"/>
          </w:tcPr>
          <w:p w14:paraId="5D8A211B">
            <w:pPr>
              <w:widowControl/>
              <w:jc w:val="center"/>
              <w:textAlignment w:val="center"/>
              <w:rPr>
                <w:rFonts w:hint="eastAsia" w:ascii="宋体" w:hAnsi="宋体" w:eastAsia="宋体" w:cs="宋体"/>
                <w:color w:val="auto"/>
                <w:kern w:val="0"/>
                <w:sz w:val="21"/>
                <w:szCs w:val="21"/>
                <w:lang w:bidi="ar"/>
              </w:rPr>
            </w:pPr>
          </w:p>
        </w:tc>
      </w:tr>
      <w:tr w14:paraId="58160565">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6003A88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1165" w:type="dxa"/>
            <w:tcBorders>
              <w:top w:val="single" w:color="auto" w:sz="4" w:space="0"/>
              <w:left w:val="single" w:color="auto" w:sz="4" w:space="0"/>
              <w:bottom w:val="single" w:color="auto" w:sz="4" w:space="0"/>
              <w:right w:val="single" w:color="auto" w:sz="4" w:space="0"/>
            </w:tcBorders>
            <w:noWrap/>
            <w:vAlign w:val="center"/>
          </w:tcPr>
          <w:p w14:paraId="0E117365">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w:t>
            </w:r>
          </w:p>
        </w:tc>
        <w:tc>
          <w:tcPr>
            <w:tcW w:w="1621" w:type="dxa"/>
            <w:tcBorders>
              <w:top w:val="single" w:color="auto" w:sz="4" w:space="0"/>
              <w:left w:val="single" w:color="auto" w:sz="4" w:space="0"/>
              <w:bottom w:val="single" w:color="auto" w:sz="4" w:space="0"/>
              <w:right w:val="single" w:color="auto" w:sz="4" w:space="0"/>
            </w:tcBorders>
            <w:noWrap/>
            <w:vAlign w:val="center"/>
          </w:tcPr>
          <w:p w14:paraId="7CB15FD1">
            <w:pPr>
              <w:widowControl/>
              <w:jc w:val="center"/>
              <w:textAlignment w:val="center"/>
              <w:rPr>
                <w:rFonts w:hint="eastAsia" w:ascii="宋体" w:hAnsi="宋体" w:eastAsia="宋体" w:cs="宋体"/>
                <w:color w:val="auto"/>
                <w:kern w:val="0"/>
                <w:sz w:val="21"/>
                <w:szCs w:val="21"/>
                <w:lang w:bidi="ar"/>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BF6F282">
            <w:pPr>
              <w:widowControl/>
              <w:jc w:val="center"/>
              <w:textAlignment w:val="center"/>
              <w:rPr>
                <w:rFonts w:hint="eastAsia" w:ascii="宋体" w:hAnsi="宋体" w:eastAsia="宋体" w:cs="宋体"/>
                <w:color w:val="auto"/>
                <w:kern w:val="0"/>
                <w:sz w:val="21"/>
                <w:szCs w:val="21"/>
                <w:lang w:bidi="ar"/>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28C89D5">
            <w:pPr>
              <w:widowControl/>
              <w:jc w:val="center"/>
              <w:textAlignment w:val="center"/>
              <w:rPr>
                <w:rFonts w:hint="eastAsia" w:ascii="宋体" w:hAnsi="宋体" w:eastAsia="宋体" w:cs="宋体"/>
                <w:color w:val="auto"/>
                <w:kern w:val="0"/>
                <w:sz w:val="21"/>
                <w:szCs w:val="21"/>
                <w:lang w:bidi="ar"/>
              </w:rPr>
            </w:pPr>
          </w:p>
        </w:tc>
        <w:tc>
          <w:tcPr>
            <w:tcW w:w="984" w:type="dxa"/>
            <w:tcBorders>
              <w:top w:val="single" w:color="auto" w:sz="4" w:space="0"/>
              <w:left w:val="single" w:color="auto" w:sz="4" w:space="0"/>
              <w:bottom w:val="single" w:color="auto" w:sz="4" w:space="0"/>
              <w:right w:val="single" w:color="auto" w:sz="4" w:space="0"/>
            </w:tcBorders>
            <w:noWrap w:val="0"/>
            <w:vAlign w:val="center"/>
          </w:tcPr>
          <w:p w14:paraId="79453A36">
            <w:pPr>
              <w:widowControl/>
              <w:jc w:val="center"/>
              <w:textAlignment w:val="center"/>
              <w:rPr>
                <w:rFonts w:hint="eastAsia" w:ascii="宋体" w:hAnsi="宋体" w:eastAsia="宋体" w:cs="宋体"/>
                <w:color w:val="auto"/>
                <w:kern w:val="0"/>
                <w:sz w:val="21"/>
                <w:szCs w:val="21"/>
                <w:lang w:bidi="ar"/>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608ECE11">
            <w:pPr>
              <w:widowControl/>
              <w:jc w:val="center"/>
              <w:textAlignment w:val="center"/>
              <w:rPr>
                <w:rFonts w:hint="eastAsia" w:ascii="宋体" w:hAnsi="宋体" w:eastAsia="宋体" w:cs="宋体"/>
                <w:color w:val="auto"/>
                <w:kern w:val="0"/>
                <w:sz w:val="21"/>
                <w:szCs w:val="21"/>
                <w:lang w:bidi="ar"/>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4A4B0C29">
            <w:pPr>
              <w:widowControl/>
              <w:jc w:val="center"/>
              <w:textAlignment w:val="center"/>
              <w:rPr>
                <w:rFonts w:hint="eastAsia" w:ascii="宋体" w:hAnsi="宋体" w:eastAsia="宋体" w:cs="宋体"/>
                <w:color w:val="auto"/>
                <w:kern w:val="0"/>
                <w:sz w:val="21"/>
                <w:szCs w:val="21"/>
                <w:lang w:bidi="ar"/>
              </w:rPr>
            </w:pPr>
          </w:p>
        </w:tc>
        <w:tc>
          <w:tcPr>
            <w:tcW w:w="1059" w:type="dxa"/>
            <w:vMerge w:val="continue"/>
            <w:tcBorders>
              <w:left w:val="single" w:color="auto" w:sz="4" w:space="0"/>
              <w:right w:val="single" w:color="auto" w:sz="4" w:space="0"/>
            </w:tcBorders>
            <w:noWrap w:val="0"/>
            <w:vAlign w:val="center"/>
          </w:tcPr>
          <w:p w14:paraId="087A306A">
            <w:pPr>
              <w:widowControl/>
              <w:jc w:val="center"/>
              <w:textAlignment w:val="center"/>
              <w:rPr>
                <w:rFonts w:hint="eastAsia" w:ascii="宋体" w:hAnsi="宋体" w:eastAsia="宋体" w:cs="宋体"/>
                <w:color w:val="auto"/>
                <w:kern w:val="0"/>
                <w:sz w:val="21"/>
                <w:szCs w:val="21"/>
                <w:lang w:bidi="ar"/>
              </w:rPr>
            </w:pPr>
          </w:p>
        </w:tc>
      </w:tr>
      <w:tr w14:paraId="1E8BFEEE">
        <w:tblPrEx>
          <w:tblCellMar>
            <w:top w:w="0" w:type="dxa"/>
            <w:left w:w="108" w:type="dxa"/>
            <w:bottom w:w="0" w:type="dxa"/>
            <w:right w:w="108" w:type="dxa"/>
          </w:tblCellMar>
        </w:tblPrEx>
        <w:trPr>
          <w:trHeight w:val="454" w:hRule="atLeast"/>
          <w:jc w:val="center"/>
        </w:trPr>
        <w:tc>
          <w:tcPr>
            <w:tcW w:w="850" w:type="dxa"/>
            <w:tcBorders>
              <w:top w:val="single" w:color="auto" w:sz="4" w:space="0"/>
              <w:left w:val="single" w:color="auto" w:sz="4" w:space="0"/>
              <w:bottom w:val="single" w:color="auto" w:sz="4" w:space="0"/>
              <w:right w:val="single" w:color="auto" w:sz="4" w:space="0"/>
            </w:tcBorders>
            <w:noWrap/>
            <w:vAlign w:val="center"/>
          </w:tcPr>
          <w:p w14:paraId="1BD4AE00">
            <w:pPr>
              <w:widowControl/>
              <w:jc w:val="center"/>
              <w:textAlignment w:val="center"/>
              <w:rPr>
                <w:rFonts w:hint="eastAsia" w:ascii="宋体" w:hAnsi="宋体" w:cs="宋体"/>
                <w:b/>
                <w:bCs/>
                <w:color w:val="auto"/>
                <w:kern w:val="0"/>
                <w:sz w:val="21"/>
                <w:szCs w:val="21"/>
                <w:lang w:val="en-US" w:eastAsia="zh-CN" w:bidi="ar"/>
              </w:rPr>
            </w:pPr>
            <w:r>
              <w:rPr>
                <w:rFonts w:hint="eastAsia" w:ascii="宋体" w:hAnsi="宋体" w:cs="宋体"/>
                <w:b/>
                <w:bCs/>
                <w:color w:val="auto"/>
                <w:kern w:val="0"/>
                <w:sz w:val="21"/>
                <w:szCs w:val="21"/>
                <w:lang w:val="en-US" w:eastAsia="zh-CN" w:bidi="ar"/>
              </w:rPr>
              <w:t>总价</w:t>
            </w:r>
          </w:p>
          <w:p w14:paraId="696FC090">
            <w:pPr>
              <w:widowControl/>
              <w:jc w:val="center"/>
              <w:textAlignment w:val="center"/>
              <w:rPr>
                <w:rFonts w:hint="eastAsia" w:ascii="宋体" w:hAnsi="宋体" w:eastAsia="宋体" w:cs="宋体"/>
                <w:color w:val="auto"/>
                <w:spacing w:val="7"/>
                <w:kern w:val="0"/>
                <w:sz w:val="21"/>
                <w:szCs w:val="21"/>
              </w:rPr>
            </w:pPr>
            <w:r>
              <w:rPr>
                <w:rFonts w:hint="eastAsia" w:ascii="宋体" w:hAnsi="宋体" w:cs="宋体"/>
                <w:b/>
                <w:bCs/>
                <w:color w:val="auto"/>
                <w:kern w:val="0"/>
                <w:sz w:val="21"/>
                <w:szCs w:val="21"/>
                <w:lang w:val="en-US" w:eastAsia="zh-CN" w:bidi="ar"/>
              </w:rPr>
              <w:t>（元）</w:t>
            </w:r>
          </w:p>
        </w:tc>
        <w:tc>
          <w:tcPr>
            <w:tcW w:w="7560" w:type="dxa"/>
            <w:gridSpan w:val="7"/>
            <w:tcBorders>
              <w:top w:val="single" w:color="auto" w:sz="4" w:space="0"/>
              <w:left w:val="single" w:color="auto" w:sz="4" w:space="0"/>
              <w:bottom w:val="single" w:color="auto" w:sz="4" w:space="0"/>
              <w:right w:val="single" w:color="auto" w:sz="4" w:space="0"/>
            </w:tcBorders>
            <w:noWrap/>
            <w:vAlign w:val="center"/>
          </w:tcPr>
          <w:p w14:paraId="35508FA5">
            <w:pPr>
              <w:rPr>
                <w:rFonts w:hint="eastAsia" w:ascii="宋体" w:hAnsi="宋体" w:eastAsia="宋体" w:cs="宋体"/>
                <w:color w:val="auto"/>
                <w:spacing w:val="7"/>
                <w:kern w:val="0"/>
                <w:sz w:val="21"/>
                <w:szCs w:val="21"/>
              </w:rPr>
            </w:pPr>
            <w:r>
              <w:rPr>
                <w:rFonts w:hint="eastAsia" w:ascii="宋体" w:hAnsi="宋体" w:eastAsia="宋体" w:cs="宋体"/>
                <w:b/>
                <w:bCs/>
                <w:color w:val="auto"/>
                <w:spacing w:val="7"/>
                <w:kern w:val="0"/>
                <w:sz w:val="21"/>
                <w:szCs w:val="21"/>
              </w:rPr>
              <w:t>人民币大写：</w:t>
            </w:r>
          </w:p>
        </w:tc>
        <w:tc>
          <w:tcPr>
            <w:tcW w:w="1059" w:type="dxa"/>
            <w:vMerge w:val="continue"/>
            <w:tcBorders>
              <w:left w:val="single" w:color="auto" w:sz="4" w:space="0"/>
              <w:bottom w:val="single" w:color="auto" w:sz="4" w:space="0"/>
              <w:right w:val="single" w:color="auto" w:sz="4" w:space="0"/>
            </w:tcBorders>
            <w:noWrap/>
            <w:vAlign w:val="center"/>
          </w:tcPr>
          <w:p w14:paraId="1B848B85">
            <w:pPr>
              <w:jc w:val="center"/>
              <w:rPr>
                <w:rFonts w:hint="eastAsia" w:ascii="宋体" w:hAnsi="宋体" w:eastAsia="宋体" w:cs="宋体"/>
                <w:color w:val="auto"/>
                <w:spacing w:val="7"/>
                <w:kern w:val="0"/>
                <w:sz w:val="21"/>
                <w:szCs w:val="21"/>
              </w:rPr>
            </w:pPr>
          </w:p>
        </w:tc>
      </w:tr>
    </w:tbl>
    <w:p w14:paraId="1D25DD2C">
      <w:pPr>
        <w:spacing w:before="162" w:line="224" w:lineRule="auto"/>
        <w:ind w:left="3994"/>
        <w:outlineLvl w:val="2"/>
        <w:rPr>
          <w:rFonts w:ascii="宋体" w:hAnsi="宋体" w:eastAsia="宋体" w:cs="宋体"/>
          <w:b/>
          <w:bCs/>
          <w:color w:val="auto"/>
          <w:spacing w:val="5"/>
          <w:sz w:val="31"/>
          <w:szCs w:val="31"/>
          <w:highlight w:val="none"/>
        </w:rPr>
      </w:pPr>
    </w:p>
    <w:p w14:paraId="4A7BC224">
      <w:pPr>
        <w:pStyle w:val="2"/>
        <w:spacing w:line="260" w:lineRule="auto"/>
        <w:rPr>
          <w:color w:val="auto"/>
          <w:highlight w:val="none"/>
        </w:rPr>
      </w:pPr>
    </w:p>
    <w:p w14:paraId="487C3933">
      <w:pPr>
        <w:spacing w:before="91" w:line="219" w:lineRule="auto"/>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供应商（盖公章</w:t>
      </w:r>
      <w:r>
        <w:rPr>
          <w:rFonts w:ascii="宋体" w:hAnsi="宋体" w:eastAsia="宋体" w:cs="宋体"/>
          <w:color w:val="auto"/>
          <w:spacing w:val="1"/>
          <w:sz w:val="28"/>
          <w:szCs w:val="28"/>
          <w:highlight w:val="none"/>
        </w:rPr>
        <w:t>）：</w:t>
      </w:r>
    </w:p>
    <w:p w14:paraId="30D9CBA1">
      <w:pPr>
        <w:spacing w:before="213" w:line="219" w:lineRule="auto"/>
        <w:ind w:left="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法定代表人或被授权人（签字或盖章</w:t>
      </w:r>
      <w:r>
        <w:rPr>
          <w:rFonts w:ascii="宋体" w:hAnsi="宋体" w:eastAsia="宋体" w:cs="宋体"/>
          <w:color w:val="auto"/>
          <w:spacing w:val="1"/>
          <w:sz w:val="28"/>
          <w:szCs w:val="28"/>
          <w:highlight w:val="none"/>
        </w:rPr>
        <w:t>）：</w:t>
      </w:r>
      <w:r>
        <w:rPr>
          <w:rFonts w:ascii="宋体" w:hAnsi="宋体" w:eastAsia="宋体" w:cs="宋体"/>
          <w:color w:val="auto"/>
          <w:sz w:val="28"/>
          <w:szCs w:val="28"/>
          <w:highlight w:val="none"/>
          <w:u w:val="single" w:color="auto"/>
        </w:rPr>
        <w:t xml:space="preserve">         </w:t>
      </w:r>
    </w:p>
    <w:p w14:paraId="1574AD86">
      <w:pPr>
        <w:spacing w:before="212" w:line="220" w:lineRule="auto"/>
        <w:ind w:left="48"/>
        <w:rPr>
          <w:rFonts w:ascii="宋体" w:hAnsi="宋体" w:eastAsia="宋体" w:cs="宋体"/>
          <w:color w:val="auto"/>
          <w:sz w:val="28"/>
          <w:szCs w:val="28"/>
          <w:highlight w:val="none"/>
        </w:rPr>
      </w:pPr>
      <w:r>
        <w:rPr>
          <w:rFonts w:ascii="宋体" w:hAnsi="宋体" w:eastAsia="宋体" w:cs="宋体"/>
          <w:color w:val="auto"/>
          <w:spacing w:val="-15"/>
          <w:sz w:val="28"/>
          <w:szCs w:val="28"/>
          <w:highlight w:val="none"/>
        </w:rPr>
        <w:t>日期：</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125"/>
          <w:sz w:val="28"/>
          <w:szCs w:val="28"/>
          <w:highlight w:val="none"/>
        </w:rPr>
        <w:t xml:space="preserve"> </w:t>
      </w:r>
      <w:r>
        <w:rPr>
          <w:rFonts w:ascii="宋体" w:hAnsi="宋体" w:eastAsia="宋体" w:cs="宋体"/>
          <w:color w:val="auto"/>
          <w:spacing w:val="-15"/>
          <w:sz w:val="28"/>
          <w:szCs w:val="28"/>
          <w:highlight w:val="none"/>
        </w:rPr>
        <w:t>年</w:t>
      </w:r>
      <w:r>
        <w:rPr>
          <w:rFonts w:ascii="宋体" w:hAnsi="宋体" w:eastAsia="宋体" w:cs="宋体"/>
          <w:color w:val="auto"/>
          <w:spacing w:val="46"/>
          <w:sz w:val="28"/>
          <w:szCs w:val="28"/>
          <w:highlight w:val="none"/>
          <w:u w:val="single" w:color="auto"/>
        </w:rPr>
        <w:t xml:space="preserve">   </w:t>
      </w:r>
      <w:r>
        <w:rPr>
          <w:rFonts w:ascii="宋体" w:hAnsi="宋体" w:eastAsia="宋体" w:cs="宋体"/>
          <w:color w:val="auto"/>
          <w:spacing w:val="-120"/>
          <w:sz w:val="28"/>
          <w:szCs w:val="28"/>
          <w:highlight w:val="none"/>
        </w:rPr>
        <w:t xml:space="preserve"> </w:t>
      </w:r>
      <w:r>
        <w:rPr>
          <w:rFonts w:ascii="宋体" w:hAnsi="宋体" w:eastAsia="宋体" w:cs="宋体"/>
          <w:color w:val="auto"/>
          <w:spacing w:val="-15"/>
          <w:sz w:val="28"/>
          <w:szCs w:val="28"/>
          <w:highlight w:val="none"/>
        </w:rPr>
        <w:t>月</w:t>
      </w:r>
      <w:r>
        <w:rPr>
          <w:rFonts w:ascii="宋体" w:hAnsi="宋体" w:eastAsia="宋体" w:cs="宋体"/>
          <w:color w:val="auto"/>
          <w:spacing w:val="46"/>
          <w:sz w:val="28"/>
          <w:szCs w:val="28"/>
          <w:highlight w:val="none"/>
          <w:u w:val="single" w:color="auto"/>
        </w:rPr>
        <w:t xml:space="preserve">   </w:t>
      </w:r>
      <w:r>
        <w:rPr>
          <w:rFonts w:ascii="宋体" w:hAnsi="宋体" w:eastAsia="宋体" w:cs="宋体"/>
          <w:color w:val="auto"/>
          <w:spacing w:val="-80"/>
          <w:sz w:val="28"/>
          <w:szCs w:val="28"/>
          <w:highlight w:val="none"/>
        </w:rPr>
        <w:t xml:space="preserve"> </w:t>
      </w:r>
      <w:r>
        <w:rPr>
          <w:rFonts w:ascii="宋体" w:hAnsi="宋体" w:eastAsia="宋体" w:cs="宋体"/>
          <w:color w:val="auto"/>
          <w:spacing w:val="-15"/>
          <w:sz w:val="28"/>
          <w:szCs w:val="28"/>
          <w:highlight w:val="none"/>
        </w:rPr>
        <w:t>日</w:t>
      </w:r>
    </w:p>
    <w:p w14:paraId="36C2E120">
      <w:pPr>
        <w:spacing w:before="92" w:line="220" w:lineRule="auto"/>
        <w:ind w:left="234"/>
        <w:rPr>
          <w:rFonts w:ascii="宋体" w:hAnsi="宋体" w:eastAsia="宋体" w:cs="宋体"/>
          <w:color w:val="auto"/>
          <w:sz w:val="28"/>
          <w:szCs w:val="28"/>
          <w:highlight w:val="none"/>
        </w:rPr>
      </w:pPr>
    </w:p>
    <w:p w14:paraId="19F97ED8">
      <w:pPr>
        <w:spacing w:line="220" w:lineRule="auto"/>
        <w:rPr>
          <w:rFonts w:ascii="宋体" w:hAnsi="宋体" w:eastAsia="宋体" w:cs="宋体"/>
          <w:color w:val="auto"/>
          <w:sz w:val="28"/>
          <w:szCs w:val="28"/>
          <w:highlight w:val="none"/>
        </w:rPr>
        <w:sectPr>
          <w:footerReference r:id="rId18" w:type="default"/>
          <w:pgSz w:w="11907" w:h="16839"/>
          <w:pgMar w:top="1423" w:right="1411" w:bottom="1154" w:left="1411" w:header="0" w:footer="988" w:gutter="0"/>
          <w:pgNumType w:fmt="decimal"/>
          <w:cols w:space="720" w:num="1"/>
        </w:sectPr>
      </w:pPr>
    </w:p>
    <w:p w14:paraId="75EF2FD7">
      <w:pPr>
        <w:spacing w:before="64" w:line="224" w:lineRule="auto"/>
        <w:rPr>
          <w:rFonts w:hint="default" w:ascii="宋体" w:hAnsi="宋体" w:eastAsia="宋体" w:cs="宋体"/>
          <w:color w:val="auto"/>
          <w:sz w:val="31"/>
          <w:szCs w:val="31"/>
          <w:highlight w:val="none"/>
          <w:lang w:val="en-US" w:eastAsia="zh-CN"/>
        </w:rPr>
      </w:pPr>
      <w:r>
        <w:rPr>
          <w:rFonts w:ascii="宋体" w:hAnsi="宋体" w:eastAsia="宋体" w:cs="宋体"/>
          <w:color w:val="auto"/>
          <w:spacing w:val="-7"/>
          <w:sz w:val="31"/>
          <w:szCs w:val="31"/>
          <w:highlight w:val="none"/>
        </w:rPr>
        <w:t>附件</w:t>
      </w:r>
      <w:r>
        <w:rPr>
          <w:rFonts w:ascii="宋体" w:hAnsi="宋体" w:eastAsia="宋体" w:cs="宋体"/>
          <w:color w:val="auto"/>
          <w:spacing w:val="-62"/>
          <w:sz w:val="31"/>
          <w:szCs w:val="31"/>
          <w:highlight w:val="none"/>
        </w:rPr>
        <w:t xml:space="preserve"> </w:t>
      </w:r>
      <w:r>
        <w:rPr>
          <w:rFonts w:hint="eastAsia" w:ascii="宋体" w:hAnsi="宋体" w:eastAsia="宋体" w:cs="宋体"/>
          <w:color w:val="auto"/>
          <w:spacing w:val="-7"/>
          <w:sz w:val="31"/>
          <w:szCs w:val="31"/>
          <w:highlight w:val="none"/>
          <w:lang w:val="en-US" w:eastAsia="zh-CN"/>
        </w:rPr>
        <w:t>7</w:t>
      </w:r>
    </w:p>
    <w:p w14:paraId="36323C51">
      <w:pPr>
        <w:spacing w:before="64" w:line="224" w:lineRule="auto"/>
        <w:rPr>
          <w:rFonts w:ascii="宋体" w:hAnsi="宋体" w:eastAsia="宋体" w:cs="宋体"/>
          <w:color w:val="auto"/>
          <w:spacing w:val="-7"/>
          <w:sz w:val="31"/>
          <w:szCs w:val="31"/>
          <w:highlight w:val="none"/>
        </w:rPr>
      </w:pPr>
    </w:p>
    <w:p w14:paraId="07D223E7">
      <w:pPr>
        <w:snapToGrid w:val="0"/>
        <w:spacing w:line="300" w:lineRule="auto"/>
        <w:jc w:val="center"/>
        <w:outlineLvl w:val="0"/>
        <w:rPr>
          <w:rFonts w:ascii="Times New Roman" w:hAnsi="Times New Roman"/>
          <w:b/>
          <w:bCs/>
          <w:color w:val="auto"/>
          <w:sz w:val="28"/>
          <w:szCs w:val="28"/>
          <w:lang w:bidi="zh-CN"/>
        </w:rPr>
      </w:pPr>
      <w:r>
        <w:rPr>
          <w:rFonts w:ascii="Times New Roman" w:hAnsi="Times New Roman"/>
          <w:b/>
          <w:bCs/>
          <w:color w:val="auto"/>
          <w:sz w:val="28"/>
          <w:szCs w:val="28"/>
          <w:lang w:bidi="zh-CN"/>
        </w:rPr>
        <w:t>中小企业声明函（货物）</w:t>
      </w:r>
    </w:p>
    <w:p w14:paraId="23B80C84">
      <w:pPr>
        <w:snapToGrid w:val="0"/>
        <w:spacing w:line="360" w:lineRule="auto"/>
        <w:ind w:firstLine="560" w:firstLineChars="200"/>
        <w:outlineLvl w:val="0"/>
        <w:rPr>
          <w:rFonts w:ascii="Times New Roman" w:hAnsi="Times New Roman"/>
          <w:color w:val="auto"/>
          <w:sz w:val="28"/>
          <w:szCs w:val="28"/>
          <w:lang w:bidi="zh-CN"/>
        </w:rPr>
      </w:pPr>
      <w:r>
        <w:rPr>
          <w:rFonts w:ascii="Times New Roman" w:hAnsi="Times New Roman"/>
          <w:color w:val="auto"/>
          <w:sz w:val="28"/>
          <w:szCs w:val="28"/>
          <w:lang w:bidi="zh-CN"/>
        </w:rPr>
        <w:t>本公司（联合体）郑重声明，根据《政府采购促进中小企业发展管理办法》（财库</w:t>
      </w:r>
      <w:r>
        <w:rPr>
          <w:rFonts w:hint="eastAsia" w:ascii="宋体" w:hAnsi="宋体"/>
          <w:color w:val="auto"/>
          <w:sz w:val="28"/>
          <w:szCs w:val="28"/>
        </w:rPr>
        <w:t>〔</w:t>
      </w:r>
      <w:r>
        <w:rPr>
          <w:rFonts w:ascii="Times New Roman" w:hAnsi="Times New Roman"/>
          <w:color w:val="auto"/>
          <w:sz w:val="28"/>
          <w:szCs w:val="28"/>
          <w:lang w:bidi="zh-CN"/>
        </w:rPr>
        <w:t>2020</w:t>
      </w:r>
      <w:r>
        <w:rPr>
          <w:rFonts w:hint="eastAsia" w:ascii="宋体" w:hAnsi="宋体"/>
          <w:color w:val="auto"/>
          <w:sz w:val="28"/>
          <w:szCs w:val="28"/>
        </w:rPr>
        <w:t>〕</w:t>
      </w:r>
      <w:r>
        <w:rPr>
          <w:rFonts w:ascii="Times New Roman" w:hAnsi="Times New Roman"/>
          <w:color w:val="auto"/>
          <w:sz w:val="28"/>
          <w:szCs w:val="28"/>
          <w:lang w:bidi="zh-CN"/>
        </w:rPr>
        <w:t>46号）的规定，本公司（联合体）参加</w:t>
      </w:r>
      <w:r>
        <w:rPr>
          <w:rFonts w:ascii="Times New Roman" w:hAnsi="Times New Roman"/>
          <w:color w:val="auto"/>
          <w:sz w:val="28"/>
          <w:szCs w:val="28"/>
          <w:u w:val="single"/>
          <w:lang w:bidi="zh-CN"/>
        </w:rPr>
        <w:t>（单位名称）</w:t>
      </w:r>
      <w:r>
        <w:rPr>
          <w:rFonts w:ascii="Times New Roman" w:hAnsi="Times New Roman"/>
          <w:color w:val="auto"/>
          <w:sz w:val="28"/>
          <w:szCs w:val="28"/>
          <w:lang w:bidi="zh-CN"/>
        </w:rPr>
        <w:t>的</w:t>
      </w:r>
      <w:r>
        <w:rPr>
          <w:rFonts w:ascii="Times New Roman" w:hAnsi="Times New Roman"/>
          <w:color w:val="auto"/>
          <w:sz w:val="28"/>
          <w:szCs w:val="28"/>
          <w:u w:val="single"/>
          <w:lang w:bidi="zh-CN"/>
        </w:rPr>
        <w:t>（项目名称）</w:t>
      </w:r>
      <w:r>
        <w:rPr>
          <w:rFonts w:ascii="Times New Roman" w:hAnsi="Times New Roman"/>
          <w:color w:val="auto"/>
          <w:sz w:val="28"/>
          <w:szCs w:val="28"/>
          <w:lang w:bidi="zh-CN"/>
        </w:rPr>
        <w:t>采购活动，提供的货物全部由符合政策要求的中小</w:t>
      </w:r>
      <w:r>
        <w:rPr>
          <w:rFonts w:hint="eastAsia"/>
          <w:color w:val="auto"/>
          <w:sz w:val="28"/>
          <w:szCs w:val="28"/>
          <w:lang w:bidi="zh-CN"/>
        </w:rPr>
        <w:t>微</w:t>
      </w:r>
      <w:r>
        <w:rPr>
          <w:rFonts w:ascii="Times New Roman" w:hAnsi="Times New Roman"/>
          <w:color w:val="auto"/>
          <w:sz w:val="28"/>
          <w:szCs w:val="28"/>
          <w:lang w:bidi="zh-CN"/>
        </w:rPr>
        <w:t>企业制造。相关企业（含联合体中的中小</w:t>
      </w:r>
      <w:r>
        <w:rPr>
          <w:rFonts w:hint="eastAsia"/>
          <w:color w:val="auto"/>
          <w:sz w:val="28"/>
          <w:szCs w:val="28"/>
          <w:lang w:bidi="zh-CN"/>
        </w:rPr>
        <w:t>微</w:t>
      </w:r>
      <w:r>
        <w:rPr>
          <w:rFonts w:ascii="Times New Roman" w:hAnsi="Times New Roman"/>
          <w:color w:val="auto"/>
          <w:sz w:val="28"/>
          <w:szCs w:val="28"/>
          <w:lang w:bidi="zh-CN"/>
        </w:rPr>
        <w:t>企业、签订分包意向协议的中小</w:t>
      </w:r>
      <w:r>
        <w:rPr>
          <w:rFonts w:hint="eastAsia"/>
          <w:color w:val="auto"/>
          <w:sz w:val="28"/>
          <w:szCs w:val="28"/>
          <w:lang w:bidi="zh-CN"/>
        </w:rPr>
        <w:t>微</w:t>
      </w:r>
      <w:r>
        <w:rPr>
          <w:rFonts w:ascii="Times New Roman" w:hAnsi="Times New Roman"/>
          <w:color w:val="auto"/>
          <w:sz w:val="28"/>
          <w:szCs w:val="28"/>
          <w:lang w:bidi="zh-CN"/>
        </w:rPr>
        <w:t>企业）的具体情况如下：</w:t>
      </w:r>
    </w:p>
    <w:p w14:paraId="66C4F540">
      <w:pPr>
        <w:snapToGrid w:val="0"/>
        <w:spacing w:line="360" w:lineRule="auto"/>
        <w:outlineLvl w:val="0"/>
        <w:rPr>
          <w:rFonts w:ascii="Times New Roman" w:hAnsi="Times New Roman"/>
          <w:color w:val="auto"/>
          <w:sz w:val="28"/>
          <w:szCs w:val="28"/>
          <w:lang w:bidi="zh-CN"/>
        </w:rPr>
      </w:pPr>
      <w:r>
        <w:rPr>
          <w:rFonts w:hint="eastAsia" w:ascii="Times New Roman" w:hAnsi="Times New Roman"/>
          <w:color w:val="auto"/>
          <w:sz w:val="28"/>
          <w:szCs w:val="28"/>
          <w:lang w:bidi="zh-CN"/>
        </w:rPr>
        <w:t>1.</w:t>
      </w:r>
      <w:r>
        <w:rPr>
          <w:rFonts w:ascii="Times New Roman" w:hAnsi="Times New Roman"/>
          <w:color w:val="auto"/>
          <w:sz w:val="28"/>
          <w:szCs w:val="28"/>
          <w:u w:val="single"/>
          <w:lang w:bidi="zh-CN"/>
        </w:rPr>
        <w:t>（标的名称）</w:t>
      </w:r>
      <w:r>
        <w:rPr>
          <w:rFonts w:ascii="Times New Roman" w:hAnsi="Times New Roman"/>
          <w:color w:val="auto"/>
          <w:sz w:val="28"/>
          <w:szCs w:val="28"/>
          <w:lang w:bidi="zh-CN"/>
        </w:rPr>
        <w:t>，属于</w:t>
      </w:r>
      <w:r>
        <w:rPr>
          <w:rFonts w:ascii="Times New Roman" w:hAnsi="Times New Roman"/>
          <w:color w:val="auto"/>
          <w:sz w:val="28"/>
          <w:szCs w:val="28"/>
          <w:u w:val="single"/>
          <w:lang w:bidi="zh-CN"/>
        </w:rPr>
        <w:t>（采购文件中明确的所属行业）</w:t>
      </w:r>
      <w:r>
        <w:rPr>
          <w:rFonts w:ascii="Times New Roman" w:hAnsi="Times New Roman"/>
          <w:color w:val="auto"/>
          <w:sz w:val="28"/>
          <w:szCs w:val="28"/>
          <w:lang w:bidi="zh-CN"/>
        </w:rPr>
        <w:t>行业；制造商为</w:t>
      </w:r>
      <w:r>
        <w:rPr>
          <w:rFonts w:ascii="Times New Roman" w:hAnsi="Times New Roman"/>
          <w:color w:val="auto"/>
          <w:sz w:val="28"/>
          <w:szCs w:val="28"/>
          <w:u w:val="single"/>
          <w:lang w:bidi="zh-CN"/>
        </w:rPr>
        <w:t>（企业名称）</w:t>
      </w:r>
      <w:r>
        <w:rPr>
          <w:rFonts w:ascii="Times New Roman" w:hAnsi="Times New Roman"/>
          <w:color w:val="auto"/>
          <w:sz w:val="28"/>
          <w:szCs w:val="28"/>
          <w:lang w:bidi="zh-CN"/>
        </w:rPr>
        <w:t>，从业人员</w:t>
      </w:r>
      <w:r>
        <w:rPr>
          <w:rFonts w:hint="eastAsia" w:ascii="宋体" w:hAnsi="宋体"/>
          <w:bCs/>
          <w:color w:val="auto"/>
          <w:sz w:val="24"/>
          <w:szCs w:val="21"/>
          <w:u w:val="single"/>
        </w:rPr>
        <w:t>______</w:t>
      </w:r>
      <w:r>
        <w:rPr>
          <w:rFonts w:ascii="Times New Roman" w:hAnsi="Times New Roman"/>
          <w:color w:val="auto"/>
          <w:sz w:val="28"/>
          <w:szCs w:val="28"/>
          <w:lang w:bidi="zh-CN"/>
        </w:rPr>
        <w:t>人，营业收入为</w:t>
      </w:r>
      <w:r>
        <w:rPr>
          <w:rFonts w:hint="eastAsia" w:ascii="宋体" w:hAnsi="宋体"/>
          <w:bCs/>
          <w:color w:val="auto"/>
          <w:sz w:val="24"/>
          <w:szCs w:val="21"/>
          <w:u w:val="single"/>
        </w:rPr>
        <w:t>______</w:t>
      </w:r>
      <w:r>
        <w:rPr>
          <w:rFonts w:ascii="Times New Roman" w:hAnsi="Times New Roman"/>
          <w:color w:val="auto"/>
          <w:sz w:val="28"/>
          <w:szCs w:val="28"/>
          <w:lang w:bidi="zh-CN"/>
        </w:rPr>
        <w:t>万元，资产总额为</w:t>
      </w:r>
      <w:r>
        <w:rPr>
          <w:rFonts w:hint="eastAsia" w:ascii="宋体" w:hAnsi="宋体"/>
          <w:bCs/>
          <w:color w:val="auto"/>
          <w:sz w:val="24"/>
          <w:szCs w:val="21"/>
          <w:u w:val="single"/>
        </w:rPr>
        <w:t>______</w:t>
      </w:r>
      <w:r>
        <w:rPr>
          <w:rFonts w:ascii="Times New Roman" w:hAnsi="Times New Roman"/>
          <w:color w:val="auto"/>
          <w:sz w:val="28"/>
          <w:szCs w:val="28"/>
          <w:lang w:bidi="zh-CN"/>
        </w:rPr>
        <w:t>万元，属于</w:t>
      </w:r>
      <w:r>
        <w:rPr>
          <w:rFonts w:ascii="Times New Roman" w:hAnsi="Times New Roman"/>
          <w:color w:val="auto"/>
          <w:sz w:val="28"/>
          <w:szCs w:val="28"/>
          <w:u w:val="single"/>
          <w:lang w:bidi="zh-CN"/>
        </w:rPr>
        <w:t>（中型企业、小型企业、微型企业）</w:t>
      </w:r>
      <w:r>
        <w:rPr>
          <w:rFonts w:ascii="Times New Roman" w:hAnsi="Times New Roman"/>
          <w:color w:val="auto"/>
          <w:sz w:val="28"/>
          <w:szCs w:val="28"/>
          <w:lang w:bidi="zh-CN"/>
        </w:rPr>
        <w:t>；</w:t>
      </w:r>
    </w:p>
    <w:p w14:paraId="2D01752A">
      <w:pPr>
        <w:snapToGrid w:val="0"/>
        <w:spacing w:line="360" w:lineRule="auto"/>
        <w:outlineLvl w:val="0"/>
        <w:rPr>
          <w:rFonts w:ascii="Times New Roman" w:hAnsi="Times New Roman"/>
          <w:color w:val="auto"/>
          <w:sz w:val="28"/>
          <w:szCs w:val="28"/>
          <w:lang w:bidi="zh-CN"/>
        </w:rPr>
      </w:pPr>
      <w:r>
        <w:rPr>
          <w:rFonts w:hint="eastAsia" w:ascii="Times New Roman" w:hAnsi="Times New Roman"/>
          <w:color w:val="auto"/>
          <w:sz w:val="28"/>
          <w:szCs w:val="28"/>
          <w:lang w:bidi="zh-CN"/>
        </w:rPr>
        <w:t>2.</w:t>
      </w:r>
      <w:r>
        <w:rPr>
          <w:rFonts w:ascii="Times New Roman" w:hAnsi="Times New Roman"/>
          <w:color w:val="auto"/>
          <w:sz w:val="28"/>
          <w:szCs w:val="28"/>
          <w:u w:val="single"/>
          <w:lang w:bidi="zh-CN"/>
        </w:rPr>
        <w:t>（标的名称）</w:t>
      </w:r>
      <w:r>
        <w:rPr>
          <w:rFonts w:ascii="Times New Roman" w:hAnsi="Times New Roman"/>
          <w:color w:val="auto"/>
          <w:sz w:val="28"/>
          <w:szCs w:val="28"/>
          <w:lang w:bidi="zh-CN"/>
        </w:rPr>
        <w:t>，属于</w:t>
      </w:r>
      <w:r>
        <w:rPr>
          <w:rFonts w:ascii="Times New Roman" w:hAnsi="Times New Roman"/>
          <w:color w:val="auto"/>
          <w:sz w:val="28"/>
          <w:szCs w:val="28"/>
          <w:u w:val="single"/>
          <w:lang w:bidi="zh-CN"/>
        </w:rPr>
        <w:t>（采购文件中明确的所属行业）</w:t>
      </w:r>
      <w:r>
        <w:rPr>
          <w:rFonts w:ascii="Times New Roman" w:hAnsi="Times New Roman"/>
          <w:color w:val="auto"/>
          <w:sz w:val="28"/>
          <w:szCs w:val="28"/>
          <w:lang w:bidi="zh-CN"/>
        </w:rPr>
        <w:t>行业；制造商为</w:t>
      </w:r>
      <w:r>
        <w:rPr>
          <w:rFonts w:ascii="Times New Roman" w:hAnsi="Times New Roman"/>
          <w:color w:val="auto"/>
          <w:sz w:val="28"/>
          <w:szCs w:val="28"/>
          <w:u w:val="single"/>
          <w:lang w:bidi="zh-CN"/>
        </w:rPr>
        <w:t>（企业名称）</w:t>
      </w:r>
      <w:r>
        <w:rPr>
          <w:rFonts w:ascii="Times New Roman" w:hAnsi="Times New Roman"/>
          <w:color w:val="auto"/>
          <w:sz w:val="28"/>
          <w:szCs w:val="28"/>
          <w:lang w:bidi="zh-CN"/>
        </w:rPr>
        <w:t>，从业人员</w:t>
      </w:r>
      <w:r>
        <w:rPr>
          <w:rFonts w:hint="eastAsia" w:ascii="宋体" w:hAnsi="宋体"/>
          <w:bCs/>
          <w:color w:val="auto"/>
          <w:sz w:val="24"/>
          <w:szCs w:val="21"/>
          <w:u w:val="single"/>
        </w:rPr>
        <w:t>______</w:t>
      </w:r>
      <w:r>
        <w:rPr>
          <w:rFonts w:ascii="Times New Roman" w:hAnsi="Times New Roman"/>
          <w:color w:val="auto"/>
          <w:sz w:val="28"/>
          <w:szCs w:val="28"/>
          <w:lang w:bidi="zh-CN"/>
        </w:rPr>
        <w:t>人，营业收入为</w:t>
      </w:r>
      <w:r>
        <w:rPr>
          <w:rFonts w:hint="eastAsia" w:ascii="宋体" w:hAnsi="宋体"/>
          <w:bCs/>
          <w:color w:val="auto"/>
          <w:sz w:val="24"/>
          <w:szCs w:val="21"/>
          <w:u w:val="single"/>
        </w:rPr>
        <w:t>______</w:t>
      </w:r>
      <w:r>
        <w:rPr>
          <w:rFonts w:ascii="Times New Roman" w:hAnsi="Times New Roman"/>
          <w:color w:val="auto"/>
          <w:sz w:val="28"/>
          <w:szCs w:val="28"/>
          <w:lang w:bidi="zh-CN"/>
        </w:rPr>
        <w:t>万元，资产总额为</w:t>
      </w:r>
      <w:r>
        <w:rPr>
          <w:rFonts w:hint="eastAsia" w:ascii="宋体" w:hAnsi="宋体"/>
          <w:bCs/>
          <w:color w:val="auto"/>
          <w:sz w:val="24"/>
          <w:szCs w:val="21"/>
          <w:u w:val="single"/>
        </w:rPr>
        <w:t>______</w:t>
      </w:r>
      <w:r>
        <w:rPr>
          <w:rFonts w:ascii="Times New Roman" w:hAnsi="Times New Roman"/>
          <w:color w:val="auto"/>
          <w:sz w:val="28"/>
          <w:szCs w:val="28"/>
          <w:lang w:bidi="zh-CN"/>
        </w:rPr>
        <w:t>万元，属于</w:t>
      </w:r>
      <w:r>
        <w:rPr>
          <w:rFonts w:ascii="Times New Roman" w:hAnsi="Times New Roman"/>
          <w:color w:val="auto"/>
          <w:sz w:val="28"/>
          <w:szCs w:val="28"/>
          <w:u w:val="single"/>
          <w:lang w:bidi="zh-CN"/>
        </w:rPr>
        <w:t>（中型企业、小型企业、微型企业）</w:t>
      </w:r>
      <w:r>
        <w:rPr>
          <w:rFonts w:ascii="Times New Roman" w:hAnsi="Times New Roman"/>
          <w:color w:val="auto"/>
          <w:sz w:val="28"/>
          <w:szCs w:val="28"/>
          <w:lang w:bidi="zh-CN"/>
        </w:rPr>
        <w:t>；</w:t>
      </w:r>
    </w:p>
    <w:p w14:paraId="2BF888BA">
      <w:pPr>
        <w:snapToGrid w:val="0"/>
        <w:spacing w:line="360" w:lineRule="auto"/>
        <w:outlineLvl w:val="0"/>
        <w:rPr>
          <w:rFonts w:ascii="Times New Roman" w:hAnsi="Times New Roman"/>
          <w:color w:val="auto"/>
          <w:sz w:val="28"/>
          <w:szCs w:val="28"/>
          <w:lang w:bidi="zh-CN"/>
        </w:rPr>
      </w:pPr>
      <w:r>
        <w:rPr>
          <w:rFonts w:ascii="Times New Roman" w:hAnsi="Times New Roman"/>
          <w:color w:val="auto"/>
          <w:sz w:val="28"/>
          <w:szCs w:val="28"/>
          <w:lang w:bidi="zh-CN"/>
        </w:rPr>
        <w:t>……</w:t>
      </w:r>
    </w:p>
    <w:p w14:paraId="78A21172">
      <w:pPr>
        <w:snapToGrid w:val="0"/>
        <w:spacing w:line="360" w:lineRule="auto"/>
        <w:ind w:firstLine="560" w:firstLineChars="200"/>
        <w:outlineLvl w:val="0"/>
        <w:rPr>
          <w:rFonts w:ascii="Times New Roman" w:hAnsi="Times New Roman"/>
          <w:color w:val="auto"/>
          <w:sz w:val="28"/>
          <w:szCs w:val="28"/>
          <w:lang w:bidi="zh-CN"/>
        </w:rPr>
      </w:pPr>
      <w:r>
        <w:rPr>
          <w:rFonts w:ascii="Times New Roman" w:hAnsi="Times New Roman"/>
          <w:color w:val="auto"/>
          <w:sz w:val="28"/>
          <w:szCs w:val="28"/>
          <w:lang w:bidi="zh-CN"/>
        </w:rPr>
        <w:t>以上企业，不属于大企业的分支机构，不存在控股股东为大企业的情形，也不存在与大企业的负责人为同一人的情形。</w:t>
      </w:r>
    </w:p>
    <w:p w14:paraId="7C84465C">
      <w:pPr>
        <w:snapToGrid w:val="0"/>
        <w:spacing w:line="360" w:lineRule="auto"/>
        <w:ind w:firstLine="560" w:firstLineChars="200"/>
        <w:outlineLvl w:val="0"/>
        <w:rPr>
          <w:rFonts w:ascii="Times New Roman" w:hAnsi="Times New Roman"/>
          <w:color w:val="auto"/>
          <w:sz w:val="28"/>
          <w:szCs w:val="28"/>
          <w:lang w:bidi="zh-CN"/>
        </w:rPr>
      </w:pPr>
      <w:r>
        <w:rPr>
          <w:rFonts w:ascii="Times New Roman" w:hAnsi="Times New Roman"/>
          <w:color w:val="auto"/>
          <w:sz w:val="28"/>
          <w:szCs w:val="28"/>
          <w:lang w:bidi="zh-CN"/>
        </w:rPr>
        <w:t>本企业对上述声明内容的真实性负责。如有虚假，将依法承担相应责任。</w:t>
      </w:r>
    </w:p>
    <w:p w14:paraId="798C32AD">
      <w:pPr>
        <w:snapToGrid w:val="0"/>
        <w:spacing w:line="300" w:lineRule="auto"/>
        <w:outlineLvl w:val="0"/>
        <w:rPr>
          <w:rFonts w:ascii="Times New Roman" w:hAnsi="Times New Roman"/>
          <w:color w:val="auto"/>
          <w:sz w:val="28"/>
          <w:szCs w:val="28"/>
          <w:lang w:bidi="zh-CN"/>
        </w:rPr>
      </w:pPr>
    </w:p>
    <w:p w14:paraId="4EDF9037">
      <w:pPr>
        <w:snapToGrid w:val="0"/>
        <w:spacing w:line="300" w:lineRule="auto"/>
        <w:outlineLvl w:val="0"/>
        <w:rPr>
          <w:rFonts w:ascii="宋体" w:hAnsi="宋体" w:cs="宋体"/>
          <w:color w:val="auto"/>
          <w:szCs w:val="21"/>
          <w:lang w:bidi="zh-CN"/>
        </w:rPr>
      </w:pPr>
      <w:r>
        <w:rPr>
          <w:rFonts w:hint="eastAsia" w:ascii="宋体" w:hAnsi="宋体" w:cs="宋体"/>
          <w:color w:val="auto"/>
          <w:szCs w:val="21"/>
          <w:lang w:bidi="zh-CN"/>
        </w:rPr>
        <w:t>注：1.从业人员、营业收入、资产总额填报上一年度数据，无上一年度数据的新成立企业可不填报。</w:t>
      </w:r>
    </w:p>
    <w:p w14:paraId="7C38ECA8">
      <w:pPr>
        <w:snapToGrid w:val="0"/>
        <w:spacing w:line="300" w:lineRule="auto"/>
        <w:ind w:firstLine="420" w:firstLineChars="200"/>
        <w:outlineLvl w:val="0"/>
        <w:rPr>
          <w:rFonts w:ascii="宋体" w:hAnsi="宋体" w:cs="宋体"/>
          <w:color w:val="auto"/>
          <w:szCs w:val="21"/>
          <w:lang w:bidi="zh-CN"/>
        </w:rPr>
      </w:pPr>
      <w:r>
        <w:rPr>
          <w:rFonts w:ascii="宋体" w:hAnsi="宋体" w:cs="宋体"/>
          <w:color w:val="auto"/>
          <w:szCs w:val="21"/>
          <w:lang w:bidi="zh-CN"/>
        </w:rPr>
        <w:t>2</w:t>
      </w:r>
      <w:r>
        <w:rPr>
          <w:rFonts w:hint="eastAsia" w:ascii="宋体" w:hAnsi="宋体" w:cs="宋体"/>
          <w:color w:val="auto"/>
          <w:szCs w:val="21"/>
          <w:lang w:bidi="zh-CN"/>
        </w:rPr>
        <w:t>.投标供应商须根据上述要求，详细列明货物清单中所有产品制造商的具体情况，否则不能享受中小微企业扶持政策。</w:t>
      </w:r>
    </w:p>
    <w:p w14:paraId="2EDBEE1B">
      <w:pPr>
        <w:snapToGrid w:val="0"/>
        <w:spacing w:line="300" w:lineRule="auto"/>
        <w:ind w:firstLine="420" w:firstLineChars="200"/>
        <w:outlineLvl w:val="0"/>
        <w:rPr>
          <w:rFonts w:ascii="Times New Roman" w:hAnsi="Times New Roman"/>
          <w:color w:val="auto"/>
          <w:sz w:val="28"/>
          <w:szCs w:val="28"/>
          <w:lang w:bidi="zh-CN"/>
        </w:rPr>
      </w:pPr>
      <w:r>
        <w:rPr>
          <w:rFonts w:ascii="宋体" w:hAnsi="宋体" w:cs="宋体"/>
          <w:color w:val="auto"/>
          <w:szCs w:val="21"/>
          <w:lang w:bidi="zh-CN"/>
        </w:rPr>
        <w:t>3</w:t>
      </w:r>
      <w:r>
        <w:rPr>
          <w:rFonts w:hint="eastAsia" w:ascii="宋体" w:hAnsi="宋体" w:cs="宋体"/>
          <w:color w:val="auto"/>
          <w:szCs w:val="21"/>
          <w:lang w:bidi="zh-CN"/>
        </w:rPr>
        <w:t>.供应商按照本办法规定提供声明函内容不实的，属于提供虚假材料谋取中标、成交，依照《中华人民共和国政府采购法》等国家有关规定追究相应责任。</w:t>
      </w:r>
    </w:p>
    <w:p w14:paraId="050606D0">
      <w:pPr>
        <w:snapToGrid w:val="0"/>
        <w:spacing w:line="300" w:lineRule="auto"/>
        <w:jc w:val="center"/>
        <w:outlineLvl w:val="0"/>
        <w:rPr>
          <w:rFonts w:hint="eastAsia" w:ascii="Times New Roman" w:hAnsi="Times New Roman"/>
          <w:color w:val="auto"/>
          <w:sz w:val="28"/>
          <w:szCs w:val="28"/>
          <w:lang w:bidi="zh-CN"/>
        </w:rPr>
      </w:pPr>
      <w:r>
        <w:rPr>
          <w:rFonts w:hint="eastAsia" w:ascii="Times New Roman" w:hAnsi="Times New Roman"/>
          <w:color w:val="auto"/>
          <w:sz w:val="28"/>
          <w:szCs w:val="28"/>
          <w:lang w:bidi="zh-CN"/>
        </w:rPr>
        <w:t xml:space="preserve">                      </w:t>
      </w:r>
    </w:p>
    <w:p w14:paraId="464A4C10">
      <w:pPr>
        <w:snapToGrid w:val="0"/>
        <w:spacing w:line="300" w:lineRule="auto"/>
        <w:jc w:val="center"/>
        <w:outlineLvl w:val="0"/>
        <w:rPr>
          <w:rFonts w:ascii="Times New Roman" w:hAnsi="Times New Roman"/>
          <w:color w:val="auto"/>
          <w:sz w:val="28"/>
          <w:szCs w:val="28"/>
          <w:lang w:bidi="zh-CN"/>
        </w:rPr>
      </w:pPr>
      <w:r>
        <w:rPr>
          <w:rFonts w:hint="eastAsia" w:ascii="Times New Roman" w:hAnsi="Times New Roman"/>
          <w:color w:val="auto"/>
          <w:sz w:val="28"/>
          <w:szCs w:val="28"/>
          <w:lang w:val="en-US" w:bidi="zh-CN"/>
        </w:rPr>
        <w:t xml:space="preserve">                </w:t>
      </w:r>
      <w:r>
        <w:rPr>
          <w:rFonts w:ascii="Times New Roman" w:hAnsi="Times New Roman"/>
          <w:color w:val="auto"/>
          <w:sz w:val="28"/>
          <w:szCs w:val="28"/>
          <w:lang w:bidi="zh-CN"/>
        </w:rPr>
        <w:t>企业名称（盖章）：</w:t>
      </w:r>
    </w:p>
    <w:p w14:paraId="2B54DBE1">
      <w:pPr>
        <w:snapToGrid w:val="0"/>
        <w:spacing w:line="300" w:lineRule="auto"/>
        <w:jc w:val="center"/>
        <w:outlineLvl w:val="0"/>
        <w:rPr>
          <w:rFonts w:ascii="Times New Roman" w:hAnsi="Times New Roman"/>
          <w:color w:val="auto"/>
          <w:sz w:val="28"/>
          <w:szCs w:val="28"/>
          <w:lang w:bidi="zh-CN"/>
        </w:rPr>
      </w:pPr>
      <w:r>
        <w:rPr>
          <w:rFonts w:hint="eastAsia" w:ascii="Times New Roman" w:hAnsi="Times New Roman"/>
          <w:color w:val="auto"/>
          <w:sz w:val="28"/>
          <w:szCs w:val="28"/>
          <w:lang w:bidi="zh-CN"/>
        </w:rPr>
        <w:t xml:space="preserve">          </w:t>
      </w:r>
      <w:r>
        <w:rPr>
          <w:rFonts w:ascii="Times New Roman" w:hAnsi="Times New Roman"/>
          <w:color w:val="auto"/>
          <w:sz w:val="28"/>
          <w:szCs w:val="28"/>
          <w:lang w:bidi="zh-CN"/>
        </w:rPr>
        <w:t>日期：</w:t>
      </w:r>
    </w:p>
    <w:p w14:paraId="718406F3">
      <w:pPr>
        <w:snapToGrid w:val="0"/>
        <w:spacing w:line="300" w:lineRule="auto"/>
        <w:outlineLvl w:val="0"/>
        <w:rPr>
          <w:rFonts w:ascii="Times New Roman" w:hAnsi="Times New Roman" w:eastAsia="方正黑体_GBK"/>
          <w:color w:val="auto"/>
          <w:sz w:val="32"/>
          <w:szCs w:val="32"/>
        </w:rPr>
      </w:pPr>
    </w:p>
    <w:p w14:paraId="710B8BAA">
      <w:pPr>
        <w:snapToGrid w:val="0"/>
        <w:spacing w:line="300" w:lineRule="auto"/>
        <w:outlineLvl w:val="0"/>
        <w:rPr>
          <w:rFonts w:hint="eastAsia" w:ascii="Times New Roman" w:hAnsi="Times New Roman" w:eastAsia="方正黑体_GBK"/>
          <w:color w:val="auto"/>
          <w:sz w:val="32"/>
          <w:szCs w:val="32"/>
          <w:lang w:eastAsia="zh-CN"/>
        </w:rPr>
      </w:pPr>
      <w:r>
        <w:rPr>
          <w:rFonts w:ascii="Times New Roman" w:hAnsi="Times New Roman" w:eastAsia="方正黑体_GBK"/>
          <w:color w:val="auto"/>
          <w:sz w:val="32"/>
          <w:szCs w:val="32"/>
        </w:rPr>
        <w:t>附件</w:t>
      </w:r>
      <w:r>
        <w:rPr>
          <w:rFonts w:hint="eastAsia" w:ascii="Times New Roman" w:hAnsi="Times New Roman" w:eastAsia="方正黑体_GBK"/>
          <w:color w:val="auto"/>
          <w:sz w:val="32"/>
          <w:szCs w:val="32"/>
          <w:lang w:val="en-US" w:eastAsia="zh-CN"/>
        </w:rPr>
        <w:t>8</w:t>
      </w:r>
    </w:p>
    <w:p w14:paraId="62F9EE78">
      <w:pPr>
        <w:spacing w:line="460" w:lineRule="exact"/>
        <w:jc w:val="center"/>
        <w:rPr>
          <w:rFonts w:ascii="宋体" w:hAnsi="宋体"/>
          <w:b/>
          <w:color w:val="auto"/>
          <w:sz w:val="32"/>
          <w:szCs w:val="32"/>
        </w:rPr>
      </w:pPr>
      <w:r>
        <w:rPr>
          <w:rFonts w:hint="eastAsia" w:ascii="宋体" w:hAnsi="宋体"/>
          <w:b/>
          <w:color w:val="auto"/>
          <w:sz w:val="32"/>
          <w:szCs w:val="32"/>
        </w:rPr>
        <w:t>残疾人福利性单位声明函</w:t>
      </w:r>
    </w:p>
    <w:p w14:paraId="293E5939">
      <w:pPr>
        <w:spacing w:line="588" w:lineRule="exact"/>
        <w:ind w:firstLine="560" w:firstLineChars="200"/>
        <w:rPr>
          <w:rFonts w:ascii="宋体" w:hAnsi="宋体"/>
          <w:color w:val="auto"/>
          <w:sz w:val="28"/>
          <w:szCs w:val="28"/>
        </w:rPr>
      </w:pPr>
      <w:r>
        <w:rPr>
          <w:rFonts w:hint="eastAsia" w:ascii="宋体" w:hAnsi="宋体"/>
          <w:color w:val="auto"/>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olor w:val="auto"/>
          <w:sz w:val="28"/>
          <w:szCs w:val="28"/>
          <w:u w:val="single"/>
          <w:lang w:val="en-US" w:eastAsia="zh-CN"/>
        </w:rPr>
        <w:t xml:space="preserve">        </w:t>
      </w:r>
      <w:r>
        <w:rPr>
          <w:rFonts w:hint="eastAsia" w:ascii="宋体" w:hAnsi="宋体"/>
          <w:color w:val="auto"/>
          <w:sz w:val="28"/>
          <w:szCs w:val="28"/>
        </w:rPr>
        <w:t>单位的</w:t>
      </w:r>
      <w:r>
        <w:rPr>
          <w:rFonts w:hint="eastAsia" w:ascii="宋体" w:hAnsi="宋体"/>
          <w:bCs/>
          <w:color w:val="auto"/>
          <w:sz w:val="24"/>
          <w:szCs w:val="21"/>
          <w:u w:val="none"/>
        </w:rPr>
        <w:t>________</w:t>
      </w:r>
      <w:r>
        <w:rPr>
          <w:rFonts w:hint="eastAsia" w:ascii="宋体" w:hAnsi="宋体"/>
          <w:color w:val="auto"/>
          <w:sz w:val="28"/>
          <w:szCs w:val="28"/>
        </w:rPr>
        <w:t>项目采购活动提供本单位制造的货物（由本单位承担工程/提供服务），或者提供其他残疾人福利性单位制造的货物（不包括使用非残疾人福利性单位注册商标的货物）。</w:t>
      </w:r>
    </w:p>
    <w:p w14:paraId="57F19B33">
      <w:pPr>
        <w:spacing w:line="588" w:lineRule="exact"/>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本单位对上述声明的真实性负责。如有虚假，将依法承担相应责任</w:t>
      </w:r>
      <w:r>
        <w:rPr>
          <w:rFonts w:hint="eastAsia" w:ascii="宋体" w:hAnsi="宋体" w:eastAsia="宋体"/>
          <w:color w:val="auto"/>
          <w:sz w:val="28"/>
          <w:szCs w:val="28"/>
          <w:lang w:eastAsia="zh-CN"/>
        </w:rPr>
        <w:t>。</w:t>
      </w:r>
    </w:p>
    <w:p w14:paraId="6ADBD5E8">
      <w:pPr>
        <w:spacing w:line="588" w:lineRule="exact"/>
        <w:ind w:firstLine="560" w:firstLineChars="200"/>
        <w:rPr>
          <w:rFonts w:ascii="宋体" w:hAnsi="宋体"/>
          <w:color w:val="auto"/>
          <w:sz w:val="28"/>
          <w:szCs w:val="28"/>
        </w:rPr>
      </w:pPr>
    </w:p>
    <w:p w14:paraId="0EAA1215">
      <w:pPr>
        <w:spacing w:line="588" w:lineRule="exact"/>
        <w:ind w:firstLine="584" w:firstLineChars="200"/>
        <w:rPr>
          <w:rFonts w:ascii="仿宋_GB2312" w:hAnsi="Times New Roman" w:eastAsia="仿宋_GB2312"/>
          <w:color w:val="auto"/>
          <w:spacing w:val="6"/>
          <w:sz w:val="28"/>
          <w:szCs w:val="28"/>
        </w:rPr>
      </w:pPr>
    </w:p>
    <w:p w14:paraId="2D845937">
      <w:pPr>
        <w:spacing w:line="588" w:lineRule="exact"/>
        <w:ind w:firstLine="584" w:firstLineChars="200"/>
        <w:rPr>
          <w:rFonts w:ascii="仿宋_GB2312" w:hAnsi="Times New Roman" w:eastAsia="仿宋_GB2312"/>
          <w:color w:val="auto"/>
          <w:spacing w:val="6"/>
          <w:sz w:val="28"/>
          <w:szCs w:val="28"/>
        </w:rPr>
      </w:pPr>
    </w:p>
    <w:p w14:paraId="495F658D">
      <w:pPr>
        <w:snapToGrid w:val="0"/>
        <w:spacing w:line="300" w:lineRule="auto"/>
        <w:outlineLvl w:val="0"/>
        <w:rPr>
          <w:rFonts w:ascii="宋体" w:hAnsi="宋体" w:cs="宋体"/>
          <w:color w:val="auto"/>
          <w:sz w:val="28"/>
          <w:szCs w:val="28"/>
          <w:lang w:bidi="zh-CN"/>
        </w:rPr>
      </w:pPr>
      <w:r>
        <w:rPr>
          <w:rFonts w:hint="eastAsia" w:ascii="宋体" w:hAnsi="宋体" w:cs="宋体"/>
          <w:color w:val="auto"/>
          <w:sz w:val="28"/>
          <w:szCs w:val="28"/>
          <w:lang w:bidi="zh-CN"/>
        </w:rPr>
        <w:t>注：1、供应商如不提供此声明函，价格将不做相应扣除。</w:t>
      </w:r>
    </w:p>
    <w:p w14:paraId="6BC7B281">
      <w:pPr>
        <w:spacing w:line="588" w:lineRule="exact"/>
        <w:ind w:firstLine="560" w:firstLineChars="200"/>
        <w:rPr>
          <w:rFonts w:ascii="仿宋_GB2312" w:hAnsi="Times New Roman" w:eastAsia="仿宋_GB2312"/>
          <w:color w:val="auto"/>
          <w:spacing w:val="6"/>
          <w:sz w:val="28"/>
          <w:szCs w:val="28"/>
        </w:rPr>
      </w:pPr>
      <w:r>
        <w:rPr>
          <w:rFonts w:hint="eastAsia" w:ascii="宋体" w:hAnsi="宋体" w:cs="宋体"/>
          <w:color w:val="auto"/>
          <w:sz w:val="28"/>
          <w:szCs w:val="28"/>
          <w:lang w:bidi="zh-CN"/>
        </w:rPr>
        <w:t>2、供应商按照本办法规定提供声明函内容不实的，属于提供虚假材料谋取中标、成交，依照《中华人民共和国政府采购法》等国家有关规定追究相应责任。</w:t>
      </w:r>
    </w:p>
    <w:p w14:paraId="6717E85C">
      <w:pPr>
        <w:spacing w:line="588" w:lineRule="exact"/>
        <w:ind w:firstLine="584" w:firstLineChars="200"/>
        <w:rPr>
          <w:rFonts w:ascii="仿宋_GB2312" w:hAnsi="Times New Roman" w:eastAsia="仿宋_GB2312"/>
          <w:color w:val="auto"/>
          <w:spacing w:val="6"/>
          <w:sz w:val="28"/>
          <w:szCs w:val="28"/>
        </w:rPr>
      </w:pPr>
    </w:p>
    <w:p w14:paraId="1B3A0809">
      <w:pPr>
        <w:tabs>
          <w:tab w:val="left" w:pos="4860"/>
        </w:tabs>
        <w:spacing w:line="588" w:lineRule="exact"/>
        <w:ind w:right="1560" w:firstLine="584" w:firstLineChars="200"/>
        <w:jc w:val="center"/>
        <w:rPr>
          <w:rFonts w:ascii="宋体" w:hAnsi="宋体"/>
          <w:color w:val="auto"/>
          <w:sz w:val="28"/>
          <w:szCs w:val="28"/>
        </w:rPr>
      </w:pPr>
      <w:r>
        <w:rPr>
          <w:rFonts w:hint="eastAsia" w:ascii="仿宋_GB2312" w:hAnsi="Times New Roman" w:eastAsia="仿宋_GB2312"/>
          <w:color w:val="auto"/>
          <w:spacing w:val="6"/>
          <w:sz w:val="28"/>
          <w:szCs w:val="28"/>
        </w:rPr>
        <w:t xml:space="preserve">             </w:t>
      </w:r>
      <w:r>
        <w:rPr>
          <w:rFonts w:hint="eastAsia" w:ascii="宋体" w:hAnsi="宋体"/>
          <w:color w:val="auto"/>
          <w:sz w:val="28"/>
          <w:szCs w:val="28"/>
        </w:rPr>
        <w:t xml:space="preserve">          供应商全称（盖章）：</w:t>
      </w:r>
    </w:p>
    <w:p w14:paraId="1C53095A">
      <w:pPr>
        <w:tabs>
          <w:tab w:val="left" w:pos="4860"/>
        </w:tabs>
        <w:spacing w:line="588" w:lineRule="exact"/>
        <w:ind w:right="1560" w:firstLine="560" w:firstLineChars="200"/>
        <w:jc w:val="center"/>
        <w:rPr>
          <w:rFonts w:ascii="宋体" w:hAnsi="宋体"/>
          <w:color w:val="auto"/>
          <w:sz w:val="28"/>
          <w:szCs w:val="28"/>
        </w:rPr>
      </w:pPr>
      <w:r>
        <w:rPr>
          <w:rFonts w:hint="eastAsia" w:ascii="宋体" w:hAnsi="宋体"/>
          <w:color w:val="auto"/>
          <w:sz w:val="28"/>
          <w:szCs w:val="28"/>
        </w:rPr>
        <w:t xml:space="preserve">              日  期：</w:t>
      </w:r>
    </w:p>
    <w:p w14:paraId="389A917F">
      <w:pPr>
        <w:snapToGrid w:val="0"/>
        <w:spacing w:line="300" w:lineRule="auto"/>
        <w:outlineLvl w:val="0"/>
        <w:rPr>
          <w:rFonts w:ascii="Times New Roman" w:hAnsi="Times New Roman"/>
          <w:color w:val="auto"/>
          <w:sz w:val="28"/>
          <w:szCs w:val="28"/>
        </w:rPr>
      </w:pPr>
    </w:p>
    <w:p w14:paraId="1CCC79C6">
      <w:pPr>
        <w:snapToGrid w:val="0"/>
        <w:spacing w:line="300" w:lineRule="auto"/>
        <w:outlineLvl w:val="0"/>
        <w:rPr>
          <w:rFonts w:ascii="Times New Roman" w:hAnsi="Times New Roman" w:eastAsia="方正黑体_GBK"/>
          <w:color w:val="auto"/>
          <w:sz w:val="32"/>
          <w:szCs w:val="32"/>
        </w:rPr>
      </w:pPr>
    </w:p>
    <w:p w14:paraId="6B686317">
      <w:pPr>
        <w:snapToGrid w:val="0"/>
        <w:spacing w:line="300" w:lineRule="auto"/>
        <w:outlineLvl w:val="0"/>
        <w:rPr>
          <w:rFonts w:ascii="Times New Roman" w:hAnsi="Times New Roman" w:eastAsia="方正黑体_GBK"/>
          <w:color w:val="auto"/>
          <w:sz w:val="32"/>
          <w:szCs w:val="32"/>
        </w:rPr>
      </w:pPr>
    </w:p>
    <w:p w14:paraId="1EAE521C">
      <w:pPr>
        <w:snapToGrid w:val="0"/>
        <w:spacing w:line="300" w:lineRule="auto"/>
        <w:outlineLvl w:val="0"/>
        <w:rPr>
          <w:rFonts w:ascii="Times New Roman" w:hAnsi="Times New Roman" w:eastAsia="方正黑体_GBK"/>
          <w:color w:val="auto"/>
          <w:sz w:val="32"/>
          <w:szCs w:val="32"/>
        </w:rPr>
      </w:pPr>
    </w:p>
    <w:p w14:paraId="17C55E1F">
      <w:pPr>
        <w:snapToGrid w:val="0"/>
        <w:spacing w:line="300" w:lineRule="auto"/>
        <w:outlineLvl w:val="0"/>
        <w:rPr>
          <w:rFonts w:ascii="Times New Roman" w:hAnsi="Times New Roman" w:eastAsia="方正黑体_GBK"/>
          <w:color w:val="auto"/>
          <w:sz w:val="32"/>
          <w:szCs w:val="32"/>
        </w:rPr>
        <w:sectPr>
          <w:footerReference r:id="rId19" w:type="default"/>
          <w:pgSz w:w="11907" w:h="16839"/>
          <w:pgMar w:top="1221" w:right="1785" w:bottom="1154" w:left="1425" w:header="0" w:footer="989" w:gutter="0"/>
          <w:pgNumType w:fmt="decimal"/>
          <w:cols w:space="720" w:num="1"/>
        </w:sectPr>
      </w:pPr>
    </w:p>
    <w:p w14:paraId="2090AD41">
      <w:pPr>
        <w:snapToGrid w:val="0"/>
        <w:spacing w:line="300" w:lineRule="auto"/>
        <w:outlineLvl w:val="0"/>
        <w:rPr>
          <w:rFonts w:hint="eastAsia" w:ascii="Times New Roman" w:hAnsi="Times New Roman" w:eastAsia="方正黑体_GBK"/>
          <w:color w:val="auto"/>
          <w:sz w:val="32"/>
          <w:szCs w:val="32"/>
          <w:lang w:eastAsia="zh-CN"/>
        </w:rPr>
      </w:pPr>
      <w:r>
        <w:rPr>
          <w:rFonts w:ascii="Times New Roman" w:hAnsi="Times New Roman" w:eastAsia="方正黑体_GBK"/>
          <w:color w:val="auto"/>
          <w:sz w:val="32"/>
          <w:szCs w:val="32"/>
        </w:rPr>
        <w:t>附件</w:t>
      </w:r>
      <w:r>
        <w:rPr>
          <w:rFonts w:hint="eastAsia" w:ascii="Times New Roman" w:hAnsi="Times New Roman" w:eastAsia="方正黑体_GBK"/>
          <w:color w:val="auto"/>
          <w:sz w:val="32"/>
          <w:szCs w:val="32"/>
          <w:lang w:val="en-US" w:eastAsia="zh-CN"/>
        </w:rPr>
        <w:t>9</w:t>
      </w:r>
    </w:p>
    <w:p w14:paraId="6953491D">
      <w:pPr>
        <w:snapToGrid w:val="0"/>
        <w:spacing w:line="420" w:lineRule="exact"/>
        <w:jc w:val="center"/>
        <w:outlineLvl w:val="3"/>
        <w:rPr>
          <w:b/>
          <w:bCs/>
          <w:color w:val="auto"/>
          <w:sz w:val="32"/>
          <w:szCs w:val="32"/>
        </w:rPr>
      </w:pPr>
      <w:r>
        <w:rPr>
          <w:rFonts w:hint="eastAsia"/>
          <w:b/>
          <w:bCs/>
          <w:color w:val="auto"/>
          <w:sz w:val="32"/>
          <w:szCs w:val="32"/>
        </w:rPr>
        <w:t>监狱和戒毒企业证明材料</w:t>
      </w:r>
    </w:p>
    <w:p w14:paraId="3B28C7B6">
      <w:pPr>
        <w:snapToGrid w:val="0"/>
        <w:spacing w:line="420" w:lineRule="exact"/>
        <w:ind w:firstLine="495" w:firstLineChars="177"/>
        <w:rPr>
          <w:rFonts w:ascii="宋体" w:hAnsi="宋体" w:cs="宋体"/>
          <w:color w:val="auto"/>
          <w:sz w:val="28"/>
          <w:szCs w:val="28"/>
        </w:rPr>
      </w:pPr>
    </w:p>
    <w:p w14:paraId="2682535B">
      <w:pPr>
        <w:snapToGrid w:val="0"/>
        <w:spacing w:line="420" w:lineRule="exact"/>
        <w:ind w:firstLine="496" w:firstLineChars="177"/>
        <w:rPr>
          <w:rFonts w:ascii="宋体" w:hAnsi="宋体" w:cs="宋体"/>
          <w:b/>
          <w:color w:val="auto"/>
          <w:sz w:val="28"/>
          <w:szCs w:val="28"/>
        </w:rPr>
      </w:pPr>
      <w:r>
        <w:rPr>
          <w:rFonts w:hint="eastAsia" w:ascii="宋体" w:hAnsi="宋体" w:cs="宋体"/>
          <w:b/>
          <w:color w:val="auto"/>
          <w:sz w:val="28"/>
          <w:szCs w:val="28"/>
        </w:rPr>
        <w:t>（格式自拟）</w:t>
      </w:r>
    </w:p>
    <w:p w14:paraId="70C49369">
      <w:pPr>
        <w:snapToGrid w:val="0"/>
        <w:spacing w:line="420" w:lineRule="exact"/>
        <w:ind w:firstLine="495" w:firstLineChars="177"/>
        <w:rPr>
          <w:rFonts w:ascii="宋体" w:hAnsi="宋体" w:cs="宋体"/>
          <w:color w:val="auto"/>
          <w:sz w:val="28"/>
          <w:szCs w:val="28"/>
        </w:rPr>
      </w:pPr>
    </w:p>
    <w:p w14:paraId="40581CAE">
      <w:pPr>
        <w:spacing w:line="588" w:lineRule="exact"/>
        <w:ind w:firstLine="560" w:firstLineChars="200"/>
        <w:rPr>
          <w:rFonts w:hint="eastAsia" w:ascii="宋体" w:hAnsi="宋体" w:cs="宋体"/>
          <w:color w:val="auto"/>
          <w:sz w:val="28"/>
          <w:szCs w:val="28"/>
          <w:lang w:bidi="zh-CN"/>
        </w:rPr>
      </w:pPr>
      <w:r>
        <w:rPr>
          <w:rFonts w:hint="eastAsia" w:ascii="宋体" w:hAnsi="宋体" w:cs="宋体"/>
          <w:color w:val="auto"/>
          <w:sz w:val="28"/>
          <w:szCs w:val="28"/>
          <w:lang w:bidi="zh-CN"/>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F510AAB">
      <w:pPr>
        <w:spacing w:line="588" w:lineRule="exact"/>
        <w:ind w:firstLine="560" w:firstLineChars="200"/>
        <w:rPr>
          <w:rFonts w:hint="eastAsia" w:ascii="宋体" w:hAnsi="宋体" w:cs="宋体"/>
          <w:color w:val="auto"/>
          <w:sz w:val="28"/>
          <w:szCs w:val="28"/>
          <w:lang w:bidi="zh-CN"/>
        </w:rPr>
      </w:pPr>
    </w:p>
    <w:p w14:paraId="3312F23A">
      <w:pPr>
        <w:spacing w:line="588" w:lineRule="exact"/>
        <w:ind w:firstLine="560" w:firstLineChars="200"/>
        <w:rPr>
          <w:rFonts w:hint="eastAsia" w:ascii="宋体" w:hAnsi="宋体" w:cs="宋体"/>
          <w:color w:val="auto"/>
          <w:sz w:val="28"/>
          <w:szCs w:val="28"/>
          <w:lang w:bidi="zh-CN"/>
        </w:rPr>
      </w:pPr>
    </w:p>
    <w:p w14:paraId="78E36612">
      <w:pPr>
        <w:spacing w:line="588" w:lineRule="exact"/>
        <w:ind w:firstLine="560" w:firstLineChars="200"/>
        <w:rPr>
          <w:rFonts w:hint="eastAsia" w:ascii="宋体" w:hAnsi="宋体" w:cs="宋体"/>
          <w:color w:val="auto"/>
          <w:sz w:val="28"/>
          <w:szCs w:val="28"/>
          <w:lang w:bidi="zh-CN"/>
        </w:rPr>
      </w:pPr>
    </w:p>
    <w:p w14:paraId="46CFB9EC">
      <w:pPr>
        <w:spacing w:line="588" w:lineRule="exact"/>
        <w:ind w:firstLine="560" w:firstLineChars="200"/>
        <w:rPr>
          <w:rFonts w:hint="eastAsia" w:ascii="宋体" w:hAnsi="宋体" w:cs="宋体"/>
          <w:color w:val="auto"/>
          <w:sz w:val="28"/>
          <w:szCs w:val="28"/>
          <w:lang w:bidi="zh-CN"/>
        </w:rPr>
      </w:pPr>
    </w:p>
    <w:p w14:paraId="2A1C7677">
      <w:pPr>
        <w:spacing w:line="588" w:lineRule="exact"/>
        <w:rPr>
          <w:rFonts w:hint="eastAsia" w:ascii="宋体" w:hAnsi="宋体" w:cs="宋体"/>
          <w:color w:val="auto"/>
          <w:sz w:val="28"/>
          <w:szCs w:val="28"/>
          <w:lang w:bidi="zh-CN"/>
        </w:rPr>
      </w:pPr>
      <w:r>
        <w:rPr>
          <w:rFonts w:hint="eastAsia" w:ascii="宋体" w:hAnsi="宋体" w:cs="宋体"/>
          <w:color w:val="auto"/>
          <w:sz w:val="28"/>
          <w:szCs w:val="28"/>
          <w:lang w:bidi="zh-CN"/>
        </w:rPr>
        <w:t>注：1、供应商如不提供此声明函，价格将不做相应扣除。</w:t>
      </w:r>
    </w:p>
    <w:p w14:paraId="67B8279D">
      <w:pPr>
        <w:keepNext w:val="0"/>
        <w:keepLines w:val="0"/>
        <w:pageBreakBefore w:val="0"/>
        <w:widowControl/>
        <w:kinsoku/>
        <w:wordWrap/>
        <w:overflowPunct/>
        <w:topLinePunct/>
        <w:autoSpaceDE/>
        <w:autoSpaceDN/>
        <w:bidi w:val="0"/>
        <w:adjustRightInd w:val="0"/>
        <w:snapToGrid w:val="0"/>
        <w:spacing w:line="588" w:lineRule="exact"/>
        <w:ind w:firstLine="560" w:firstLineChars="200"/>
        <w:textAlignment w:val="baseline"/>
        <w:rPr>
          <w:rFonts w:hint="eastAsia" w:ascii="宋体" w:hAnsi="宋体" w:cs="宋体"/>
          <w:color w:val="auto"/>
          <w:sz w:val="28"/>
          <w:szCs w:val="28"/>
          <w:lang w:bidi="zh-CN"/>
        </w:rPr>
        <w:sectPr>
          <w:pgSz w:w="11907" w:h="16839"/>
          <w:pgMar w:top="1221" w:right="1785" w:bottom="1154" w:left="1425" w:header="0" w:footer="989" w:gutter="0"/>
          <w:pgNumType w:fmt="decimal"/>
          <w:cols w:space="720" w:num="1"/>
        </w:sectPr>
      </w:pPr>
      <w:r>
        <w:rPr>
          <w:rFonts w:hint="eastAsia" w:ascii="宋体" w:hAnsi="宋体" w:cs="宋体"/>
          <w:color w:val="auto"/>
          <w:sz w:val="28"/>
          <w:szCs w:val="28"/>
          <w:lang w:bidi="zh-CN"/>
        </w:rPr>
        <w:t>2、供应商按照本办法规定提供声明函内容不实的，属于提供虚假材料谋取中标、成交，依照《中华人民共和国政府采购法》等国家有关规定追究相应责任。</w:t>
      </w:r>
    </w:p>
    <w:p w14:paraId="32C01AAB">
      <w:pPr>
        <w:pStyle w:val="2"/>
        <w:rPr>
          <w:color w:val="auto"/>
        </w:rPr>
      </w:pPr>
    </w:p>
    <w:p w14:paraId="58537A7E">
      <w:pPr>
        <w:spacing w:before="64" w:line="224" w:lineRule="auto"/>
        <w:rPr>
          <w:rFonts w:hint="default" w:ascii="宋体" w:hAnsi="宋体" w:eastAsia="宋体" w:cs="宋体"/>
          <w:color w:val="auto"/>
          <w:sz w:val="31"/>
          <w:szCs w:val="31"/>
          <w:highlight w:val="none"/>
          <w:lang w:val="en-US" w:eastAsia="zh-CN"/>
        </w:rPr>
      </w:pPr>
      <w:r>
        <w:rPr>
          <w:rFonts w:ascii="宋体" w:hAnsi="宋体" w:eastAsia="宋体" w:cs="宋体"/>
          <w:color w:val="auto"/>
          <w:spacing w:val="-7"/>
          <w:sz w:val="31"/>
          <w:szCs w:val="31"/>
          <w:highlight w:val="none"/>
        </w:rPr>
        <w:t>附件</w:t>
      </w:r>
      <w:r>
        <w:rPr>
          <w:rFonts w:ascii="宋体" w:hAnsi="宋体" w:eastAsia="宋体" w:cs="宋体"/>
          <w:color w:val="auto"/>
          <w:spacing w:val="-62"/>
          <w:sz w:val="31"/>
          <w:szCs w:val="31"/>
          <w:highlight w:val="none"/>
        </w:rPr>
        <w:t xml:space="preserve"> </w:t>
      </w:r>
      <w:r>
        <w:rPr>
          <w:rFonts w:hint="eastAsia" w:ascii="宋体" w:hAnsi="宋体" w:eastAsia="宋体" w:cs="宋体"/>
          <w:color w:val="auto"/>
          <w:spacing w:val="-7"/>
          <w:sz w:val="31"/>
          <w:szCs w:val="31"/>
          <w:highlight w:val="none"/>
          <w:lang w:val="en-US" w:eastAsia="zh-CN"/>
        </w:rPr>
        <w:t>10</w:t>
      </w:r>
    </w:p>
    <w:p w14:paraId="6A361C57">
      <w:pPr>
        <w:spacing w:before="226" w:line="219" w:lineRule="auto"/>
        <w:ind w:left="3643"/>
        <w:rPr>
          <w:rFonts w:ascii="宋体" w:hAnsi="宋体" w:eastAsia="宋体" w:cs="宋体"/>
          <w:color w:val="auto"/>
          <w:sz w:val="36"/>
          <w:szCs w:val="36"/>
          <w:highlight w:val="none"/>
        </w:rPr>
      </w:pPr>
      <w:r>
        <w:rPr>
          <w:rFonts w:ascii="宋体" w:hAnsi="宋体" w:eastAsia="宋体" w:cs="宋体"/>
          <w:color w:val="auto"/>
          <w:spacing w:val="-3"/>
          <w:sz w:val="36"/>
          <w:szCs w:val="36"/>
          <w:highlight w:val="none"/>
        </w:rPr>
        <w:t>质疑函范本</w:t>
      </w:r>
    </w:p>
    <w:p w14:paraId="1CE645EB">
      <w:pPr>
        <w:pStyle w:val="2"/>
        <w:spacing w:line="325" w:lineRule="auto"/>
        <w:rPr>
          <w:color w:val="auto"/>
          <w:highlight w:val="none"/>
        </w:rPr>
      </w:pPr>
    </w:p>
    <w:p w14:paraId="7A185E7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3"/>
        <w:textAlignment w:val="baseline"/>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一、质疑供应商基本信息</w:t>
      </w:r>
      <w:r>
        <w:rPr>
          <w:rFonts w:ascii="宋体" w:hAnsi="宋体" w:eastAsia="宋体" w:cs="宋体"/>
          <w:color w:val="auto"/>
          <w:spacing w:val="7"/>
          <w:sz w:val="28"/>
          <w:szCs w:val="28"/>
          <w:highlight w:val="none"/>
        </w:rPr>
        <w:t xml:space="preserve"> </w:t>
      </w:r>
      <w:r>
        <w:rPr>
          <w:rFonts w:ascii="宋体" w:hAnsi="宋体" w:eastAsia="宋体" w:cs="宋体"/>
          <w:color w:val="auto"/>
          <w:spacing w:val="-7"/>
          <w:sz w:val="28"/>
          <w:szCs w:val="28"/>
          <w:highlight w:val="none"/>
        </w:rPr>
        <w:t>质疑供应商：</w:t>
      </w:r>
    </w:p>
    <w:p w14:paraId="3558EA3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地址：邮编：</w:t>
      </w:r>
    </w:p>
    <w:p w14:paraId="3FB9000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color w:val="auto"/>
          <w:spacing w:val="-9"/>
          <w:sz w:val="28"/>
          <w:szCs w:val="28"/>
          <w:highlight w:val="none"/>
        </w:rPr>
      </w:pPr>
      <w:r>
        <w:rPr>
          <w:rFonts w:ascii="宋体" w:hAnsi="宋体" w:eastAsia="宋体" w:cs="宋体"/>
          <w:color w:val="auto"/>
          <w:spacing w:val="-9"/>
          <w:sz w:val="28"/>
          <w:szCs w:val="28"/>
          <w:highlight w:val="none"/>
        </w:rPr>
        <w:t>联系人：联系电话：</w:t>
      </w:r>
    </w:p>
    <w:p w14:paraId="06D3EC1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授权代表：</w:t>
      </w:r>
    </w:p>
    <w:p w14:paraId="754534B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联系电话：</w:t>
      </w:r>
    </w:p>
    <w:p w14:paraId="7DDA467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地址：邮编：</w:t>
      </w:r>
    </w:p>
    <w:p w14:paraId="76C16AF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3"/>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二、质疑项目基本情况</w:t>
      </w:r>
      <w:r>
        <w:rPr>
          <w:rFonts w:ascii="宋体" w:hAnsi="宋体" w:eastAsia="宋体" w:cs="宋体"/>
          <w:color w:val="auto"/>
          <w:spacing w:val="3"/>
          <w:sz w:val="28"/>
          <w:szCs w:val="28"/>
          <w:highlight w:val="none"/>
        </w:rPr>
        <w:t xml:space="preserve"> </w:t>
      </w:r>
      <w:r>
        <w:rPr>
          <w:rFonts w:ascii="宋体" w:hAnsi="宋体" w:eastAsia="宋体" w:cs="宋体"/>
          <w:color w:val="auto"/>
          <w:spacing w:val="-2"/>
          <w:sz w:val="28"/>
          <w:szCs w:val="28"/>
          <w:highlight w:val="none"/>
        </w:rPr>
        <w:t>质疑项目的名称：</w:t>
      </w:r>
    </w:p>
    <w:p w14:paraId="0438AC2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color w:val="auto"/>
          <w:spacing w:val="-7"/>
          <w:sz w:val="28"/>
          <w:szCs w:val="28"/>
          <w:highlight w:val="none"/>
        </w:rPr>
      </w:pPr>
      <w:r>
        <w:rPr>
          <w:rFonts w:ascii="宋体" w:hAnsi="宋体" w:eastAsia="宋体" w:cs="宋体"/>
          <w:color w:val="auto"/>
          <w:spacing w:val="-7"/>
          <w:sz w:val="28"/>
          <w:szCs w:val="28"/>
          <w:highlight w:val="none"/>
        </w:rPr>
        <w:t>质疑项目的编号：包号：</w:t>
      </w:r>
    </w:p>
    <w:p w14:paraId="0ADB269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采购人名称：</w:t>
      </w:r>
    </w:p>
    <w:p w14:paraId="70E5DC4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采购文件获取日期：</w:t>
      </w:r>
    </w:p>
    <w:p w14:paraId="0152CDA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hanging="1"/>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三、质疑事项具体内容</w:t>
      </w:r>
      <w:r>
        <w:rPr>
          <w:rFonts w:ascii="宋体" w:hAnsi="宋体" w:eastAsia="宋体" w:cs="宋体"/>
          <w:color w:val="auto"/>
          <w:spacing w:val="8"/>
          <w:sz w:val="28"/>
          <w:szCs w:val="28"/>
          <w:highlight w:val="none"/>
        </w:rPr>
        <w:t xml:space="preserve"> </w:t>
      </w:r>
      <w:r>
        <w:rPr>
          <w:rFonts w:ascii="宋体" w:hAnsi="宋体" w:eastAsia="宋体" w:cs="宋体"/>
          <w:color w:val="auto"/>
          <w:spacing w:val="-7"/>
          <w:sz w:val="28"/>
          <w:szCs w:val="28"/>
          <w:highlight w:val="none"/>
        </w:rPr>
        <w:t>质疑事项</w:t>
      </w:r>
      <w:r>
        <w:rPr>
          <w:rFonts w:ascii="宋体" w:hAnsi="宋体" w:eastAsia="宋体" w:cs="宋体"/>
          <w:color w:val="auto"/>
          <w:spacing w:val="-41"/>
          <w:sz w:val="28"/>
          <w:szCs w:val="28"/>
          <w:highlight w:val="none"/>
        </w:rPr>
        <w:t xml:space="preserve"> </w:t>
      </w:r>
      <w:r>
        <w:rPr>
          <w:rFonts w:ascii="宋体" w:hAnsi="宋体" w:eastAsia="宋体" w:cs="宋体"/>
          <w:color w:val="auto"/>
          <w:spacing w:val="-7"/>
          <w:sz w:val="28"/>
          <w:szCs w:val="28"/>
          <w:highlight w:val="none"/>
        </w:rPr>
        <w:t>1：</w:t>
      </w:r>
    </w:p>
    <w:p w14:paraId="4F2C526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事实依据：</w:t>
      </w:r>
    </w:p>
    <w:p w14:paraId="2784C6A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p>
    <w:p w14:paraId="01AD2CB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p>
    <w:p w14:paraId="5CC761F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法律依据：</w:t>
      </w:r>
    </w:p>
    <w:p w14:paraId="2315D6E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p>
    <w:p w14:paraId="5D67D2C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p>
    <w:p w14:paraId="7412581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hanging="16"/>
        <w:textAlignment w:val="baseline"/>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质疑事项</w:t>
      </w:r>
      <w:r>
        <w:rPr>
          <w:rFonts w:ascii="宋体" w:hAnsi="宋体" w:eastAsia="宋体" w:cs="宋体"/>
          <w:color w:val="auto"/>
          <w:spacing w:val="-58"/>
          <w:sz w:val="28"/>
          <w:szCs w:val="28"/>
          <w:highlight w:val="none"/>
        </w:rPr>
        <w:t xml:space="preserve"> </w:t>
      </w:r>
      <w:r>
        <w:rPr>
          <w:rFonts w:ascii="宋体" w:hAnsi="宋体" w:eastAsia="宋体" w:cs="宋体"/>
          <w:color w:val="auto"/>
          <w:spacing w:val="-5"/>
          <w:sz w:val="28"/>
          <w:szCs w:val="28"/>
          <w:highlight w:val="none"/>
        </w:rPr>
        <w:t>2</w:t>
      </w:r>
      <w:r>
        <w:rPr>
          <w:rFonts w:ascii="宋体" w:hAnsi="宋体" w:eastAsia="宋体" w:cs="宋体"/>
          <w:color w:val="auto"/>
          <w:sz w:val="28"/>
          <w:szCs w:val="28"/>
          <w:highlight w:val="none"/>
        </w:rPr>
        <w:t xml:space="preserve"> </w:t>
      </w:r>
      <w:r>
        <w:rPr>
          <w:rFonts w:ascii="宋体" w:hAnsi="宋体" w:eastAsia="宋体" w:cs="宋体"/>
          <w:color w:val="auto"/>
          <w:spacing w:val="-7"/>
          <w:sz w:val="28"/>
          <w:szCs w:val="28"/>
          <w:highlight w:val="none"/>
        </w:rPr>
        <w:t>……</w:t>
      </w:r>
    </w:p>
    <w:p w14:paraId="79DF330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8"/>
        <w:textAlignment w:val="baseline"/>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四、与质疑事项相关的质疑请求</w:t>
      </w:r>
      <w:r>
        <w:rPr>
          <w:rFonts w:ascii="宋体" w:hAnsi="宋体" w:eastAsia="宋体" w:cs="宋体"/>
          <w:color w:val="auto"/>
          <w:spacing w:val="4"/>
          <w:sz w:val="28"/>
          <w:szCs w:val="28"/>
          <w:highlight w:val="none"/>
        </w:rPr>
        <w:t xml:space="preserve"> </w:t>
      </w:r>
      <w:r>
        <w:rPr>
          <w:rFonts w:ascii="宋体" w:hAnsi="宋体" w:eastAsia="宋体" w:cs="宋体"/>
          <w:color w:val="auto"/>
          <w:spacing w:val="-16"/>
          <w:sz w:val="28"/>
          <w:szCs w:val="28"/>
          <w:highlight w:val="none"/>
        </w:rPr>
        <w:t>请求：</w:t>
      </w:r>
    </w:p>
    <w:p w14:paraId="435769C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签字(签章)：</w:t>
      </w:r>
      <w:r>
        <w:rPr>
          <w:rFonts w:ascii="宋体" w:hAnsi="宋体" w:eastAsia="宋体" w:cs="宋体"/>
          <w:color w:val="auto"/>
          <w:spacing w:val="1"/>
          <w:sz w:val="28"/>
          <w:szCs w:val="28"/>
          <w:highlight w:val="none"/>
        </w:rPr>
        <w:t xml:space="preserve">                   </w:t>
      </w:r>
      <w:r>
        <w:rPr>
          <w:rFonts w:ascii="宋体" w:hAnsi="宋体" w:eastAsia="宋体" w:cs="宋体"/>
          <w:color w:val="auto"/>
          <w:spacing w:val="-7"/>
          <w:sz w:val="28"/>
          <w:szCs w:val="28"/>
          <w:highlight w:val="none"/>
        </w:rPr>
        <w:t>公章：</w:t>
      </w:r>
    </w:p>
    <w:p w14:paraId="1B366AF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8"/>
          <w:sz w:val="28"/>
          <w:szCs w:val="28"/>
          <w:highlight w:val="none"/>
        </w:rPr>
        <w:t>日期：</w:t>
      </w:r>
    </w:p>
    <w:p w14:paraId="7BBC0D61">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color w:val="auto"/>
          <w:highlight w:val="none"/>
        </w:rPr>
      </w:pPr>
    </w:p>
    <w:p w14:paraId="001103D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color w:val="auto"/>
          <w:highlight w:val="none"/>
        </w:rPr>
      </w:pPr>
    </w:p>
    <w:p w14:paraId="5D7E64B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rFonts w:ascii="宋体" w:hAnsi="宋体" w:eastAsia="宋体" w:cs="宋体"/>
          <w:b/>
          <w:bCs/>
          <w:color w:val="auto"/>
          <w:spacing w:val="-11"/>
          <w:sz w:val="28"/>
          <w:szCs w:val="28"/>
          <w:highlight w:val="none"/>
        </w:rPr>
        <w:sectPr>
          <w:pgSz w:w="11907" w:h="16839"/>
          <w:pgMar w:top="1221" w:right="1785" w:bottom="1154" w:left="1425" w:header="0" w:footer="989" w:gutter="0"/>
          <w:pgNumType w:fmt="decimal"/>
          <w:cols w:space="720" w:num="1"/>
        </w:sectPr>
      </w:pPr>
    </w:p>
    <w:p w14:paraId="2275BEF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rFonts w:ascii="宋体" w:hAnsi="宋体" w:cs="宋体"/>
          <w:b/>
          <w:color w:val="auto"/>
          <w:sz w:val="28"/>
          <w:szCs w:val="28"/>
        </w:rPr>
      </w:pPr>
      <w:r>
        <w:rPr>
          <w:rFonts w:hint="eastAsia" w:ascii="宋体" w:hAnsi="宋体" w:cs="宋体"/>
          <w:b/>
          <w:color w:val="auto"/>
          <w:sz w:val="28"/>
          <w:szCs w:val="28"/>
        </w:rPr>
        <w:t>质疑函制作说明：</w:t>
      </w:r>
    </w:p>
    <w:p w14:paraId="1A2BE09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rPr>
      </w:pPr>
      <w:r>
        <w:rPr>
          <w:rFonts w:hint="eastAsia" w:ascii="宋体" w:hAnsi="宋体" w:cs="宋体"/>
          <w:color w:val="auto"/>
          <w:sz w:val="28"/>
          <w:szCs w:val="28"/>
        </w:rPr>
        <w:t>1.供应商提出质疑时，应提交质疑函和必要的证明材料。</w:t>
      </w:r>
    </w:p>
    <w:p w14:paraId="20532EE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rPr>
      </w:pPr>
      <w:r>
        <w:rPr>
          <w:rFonts w:hint="eastAsia" w:ascii="宋体" w:hAnsi="宋体" w:cs="宋体"/>
          <w:color w:val="auto"/>
          <w:sz w:val="28"/>
          <w:szCs w:val="28"/>
        </w:rPr>
        <w:t>2.质疑供应商若委托代理人进行质疑的，质疑函应按要求列明“授权代表”的有关内容，并在附件中提交由质疑</w:t>
      </w:r>
      <w:r>
        <w:rPr>
          <w:rFonts w:hint="eastAsia" w:ascii="宋体" w:hAnsi="宋体" w:cs="宋体"/>
          <w:color w:val="auto"/>
          <w:kern w:val="0"/>
          <w:sz w:val="28"/>
          <w:szCs w:val="28"/>
        </w:rPr>
        <w:t>供应商签署的授权委托书。授权委托书应载明代理人的姓名或者名称、代理事项、具体权限、期限和相关事项。</w:t>
      </w:r>
    </w:p>
    <w:p w14:paraId="323A78E2">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rPr>
      </w:pPr>
      <w:r>
        <w:rPr>
          <w:rFonts w:hint="eastAsia" w:ascii="宋体" w:hAnsi="宋体" w:cs="宋体"/>
          <w:color w:val="auto"/>
          <w:sz w:val="28"/>
          <w:szCs w:val="28"/>
        </w:rPr>
        <w:t>3.质疑供应商若对项目的某一分包进行质疑，质疑函中应列明具体分包号。</w:t>
      </w:r>
    </w:p>
    <w:p w14:paraId="083C355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rPr>
      </w:pPr>
      <w:r>
        <w:rPr>
          <w:rFonts w:hint="eastAsia" w:ascii="宋体" w:hAnsi="宋体" w:cs="宋体"/>
          <w:color w:val="auto"/>
          <w:sz w:val="28"/>
          <w:szCs w:val="28"/>
        </w:rPr>
        <w:t>4.质疑函的质疑事项应具体、明确，并有必要的事实依据和法律依据。</w:t>
      </w:r>
    </w:p>
    <w:p w14:paraId="08D7302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rPr>
      </w:pPr>
      <w:r>
        <w:rPr>
          <w:rFonts w:hint="eastAsia" w:ascii="宋体" w:hAnsi="宋体" w:cs="宋体"/>
          <w:color w:val="auto"/>
          <w:sz w:val="28"/>
          <w:szCs w:val="28"/>
        </w:rPr>
        <w:t>5.质疑函的质疑请求应与质疑事项相关。</w:t>
      </w:r>
    </w:p>
    <w:p w14:paraId="6455F0C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1"/>
        <w:textAlignment w:val="baseline"/>
        <w:rPr>
          <w:rFonts w:ascii="宋体" w:hAnsi="宋体" w:eastAsia="宋体" w:cs="宋体"/>
          <w:color w:val="auto"/>
          <w:spacing w:val="-1"/>
          <w:sz w:val="28"/>
          <w:szCs w:val="28"/>
          <w:highlight w:val="none"/>
        </w:rPr>
      </w:pPr>
      <w:r>
        <w:rPr>
          <w:rFonts w:hint="eastAsia" w:ascii="宋体" w:hAnsi="宋体" w:cs="宋体"/>
          <w:color w:val="auto"/>
          <w:sz w:val="28"/>
          <w:szCs w:val="28"/>
        </w:rPr>
        <w:t>6.质疑供应商为自然人的，质疑函应由本人签字；质疑供应商为法人或者其他组织的，质疑函应由法定代表人、主要负责人，或者其授权代表签字或者盖章，并加盖公</w:t>
      </w:r>
      <w:bookmarkStart w:id="0" w:name="_GoBack"/>
      <w:bookmarkEnd w:id="0"/>
      <w:r>
        <w:rPr>
          <w:rFonts w:hint="eastAsia" w:ascii="宋体" w:hAnsi="宋体" w:cs="宋体"/>
          <w:color w:val="auto"/>
          <w:sz w:val="28"/>
          <w:szCs w:val="28"/>
        </w:rPr>
        <w:t>章。</w:t>
      </w:r>
    </w:p>
    <w:p w14:paraId="2064D6A4">
      <w:pPr>
        <w:bidi w:val="0"/>
        <w:rPr>
          <w:rFonts w:ascii="Arial" w:hAnsi="Arial" w:eastAsia="Arial" w:cs="Arial"/>
          <w:snapToGrid w:val="0"/>
          <w:color w:val="auto"/>
          <w:kern w:val="0"/>
          <w:sz w:val="21"/>
          <w:szCs w:val="21"/>
          <w:highlight w:val="none"/>
          <w:lang w:val="en-US" w:eastAsia="en-US" w:bidi="ar-SA"/>
        </w:rPr>
      </w:pPr>
    </w:p>
    <w:p w14:paraId="5A8F785E">
      <w:pPr>
        <w:bidi w:val="0"/>
        <w:rPr>
          <w:color w:val="auto"/>
          <w:highlight w:val="none"/>
          <w:lang w:val="en-US" w:eastAsia="en-US"/>
        </w:rPr>
      </w:pPr>
    </w:p>
    <w:p w14:paraId="1AEC0A0F">
      <w:pPr>
        <w:bidi w:val="0"/>
        <w:rPr>
          <w:color w:val="auto"/>
          <w:highlight w:val="none"/>
          <w:lang w:val="en-US" w:eastAsia="en-US"/>
        </w:rPr>
      </w:pPr>
    </w:p>
    <w:p w14:paraId="4452E4E5">
      <w:pPr>
        <w:bidi w:val="0"/>
        <w:rPr>
          <w:color w:val="auto"/>
          <w:highlight w:val="none"/>
          <w:lang w:val="en-US" w:eastAsia="en-US"/>
        </w:rPr>
      </w:pPr>
    </w:p>
    <w:p w14:paraId="6BCFC040">
      <w:pPr>
        <w:bidi w:val="0"/>
        <w:rPr>
          <w:color w:val="auto"/>
          <w:highlight w:val="none"/>
          <w:lang w:val="en-US" w:eastAsia="en-US"/>
        </w:rPr>
      </w:pPr>
    </w:p>
    <w:p w14:paraId="1D8F7121">
      <w:pPr>
        <w:bidi w:val="0"/>
        <w:rPr>
          <w:color w:val="auto"/>
          <w:highlight w:val="none"/>
          <w:lang w:val="en-US" w:eastAsia="en-US"/>
        </w:rPr>
      </w:pPr>
    </w:p>
    <w:p w14:paraId="54610EC1">
      <w:pPr>
        <w:bidi w:val="0"/>
        <w:rPr>
          <w:color w:val="auto"/>
          <w:highlight w:val="none"/>
          <w:lang w:val="en-US" w:eastAsia="en-US"/>
        </w:rPr>
      </w:pPr>
    </w:p>
    <w:p w14:paraId="4BD03BE6">
      <w:pPr>
        <w:bidi w:val="0"/>
        <w:rPr>
          <w:color w:val="auto"/>
          <w:highlight w:val="none"/>
          <w:lang w:val="en-US" w:eastAsia="en-US"/>
        </w:rPr>
      </w:pPr>
    </w:p>
    <w:p w14:paraId="455ADB9E">
      <w:pPr>
        <w:bidi w:val="0"/>
        <w:rPr>
          <w:color w:val="auto"/>
          <w:highlight w:val="none"/>
          <w:lang w:val="en-US" w:eastAsia="en-US"/>
        </w:rPr>
      </w:pPr>
    </w:p>
    <w:p w14:paraId="28C924BD">
      <w:pPr>
        <w:bidi w:val="0"/>
        <w:rPr>
          <w:color w:val="auto"/>
          <w:highlight w:val="none"/>
          <w:lang w:val="en-US" w:eastAsia="en-US"/>
        </w:rPr>
      </w:pPr>
    </w:p>
    <w:p w14:paraId="547E3E69">
      <w:pPr>
        <w:bidi w:val="0"/>
        <w:rPr>
          <w:color w:val="auto"/>
          <w:highlight w:val="none"/>
          <w:lang w:val="en-US" w:eastAsia="en-US"/>
        </w:rPr>
      </w:pPr>
    </w:p>
    <w:p w14:paraId="3318E18B">
      <w:pPr>
        <w:bidi w:val="0"/>
        <w:rPr>
          <w:color w:val="auto"/>
          <w:highlight w:val="none"/>
          <w:lang w:val="en-US" w:eastAsia="en-US"/>
        </w:rPr>
      </w:pPr>
    </w:p>
    <w:p w14:paraId="6551DA01">
      <w:pPr>
        <w:bidi w:val="0"/>
        <w:jc w:val="center"/>
        <w:rPr>
          <w:color w:val="auto"/>
          <w:highlight w:val="none"/>
          <w:lang w:val="en-US" w:eastAsia="en-US"/>
        </w:rPr>
      </w:pPr>
    </w:p>
    <w:sectPr>
      <w:footerReference r:id="rId20" w:type="default"/>
      <w:pgSz w:w="11916" w:h="16841"/>
      <w:pgMar w:top="1431" w:right="1417" w:bottom="1012" w:left="1596" w:header="0" w:footer="84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EBA27">
    <w:pPr>
      <w:spacing w:line="168" w:lineRule="auto"/>
      <w:ind w:left="4580"/>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F937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BF937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A818">
    <w:pPr>
      <w:spacing w:line="169" w:lineRule="auto"/>
      <w:ind w:left="4388"/>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BCBD7">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54BCBD7">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9E95E">
    <w:pPr>
      <w:spacing w:line="169"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3464E">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2C3464E">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61D6A">
    <w:pPr>
      <w:spacing w:line="169" w:lineRule="auto"/>
      <w:ind w:left="4406"/>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8E836">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1A8E836">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62EB2">
    <w:pPr>
      <w:spacing w:line="169" w:lineRule="auto"/>
      <w:ind w:left="4406"/>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92849">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FD92849">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3EEC9">
    <w:pPr>
      <w:spacing w:line="169" w:lineRule="auto"/>
      <w:ind w:left="4592"/>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B0D54">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26B0D54">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2268">
    <w:pPr>
      <w:spacing w:line="169" w:lineRule="auto"/>
      <w:ind w:left="4445"/>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09404">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C709404">
                    <w:pPr>
                      <w:pStyle w:val="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863B9">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4F9229">
                          <w:pPr>
                            <w:pStyle w:val="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44F9229">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15012">
    <w:pPr>
      <w:spacing w:line="169" w:lineRule="auto"/>
      <w:ind w:left="4217"/>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03C8A">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403C8A">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6E93A">
    <w:pPr>
      <w:spacing w:line="167"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4E93C">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DA4E93C">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6BEE">
    <w:pPr>
      <w:spacing w:line="16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6FD84A">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46FD84A">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2B71A">
    <w:pPr>
      <w:spacing w:line="16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9C74A">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769C74A">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83412">
    <w:pPr>
      <w:spacing w:line="168" w:lineRule="auto"/>
      <w:ind w:left="4411"/>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9D453">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899D453">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FCBDB">
    <w:pPr>
      <w:spacing w:line="16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5D1B0">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605D1B0">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0BEA6">
    <w:pPr>
      <w:spacing w:line="169" w:lineRule="auto"/>
      <w:ind w:left="4406"/>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F7BB5">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3AF7BB5">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D921B">
    <w:pPr>
      <w:spacing w:line="169"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81755">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7081755">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D3688"/>
    <w:multiLevelType w:val="singleLevel"/>
    <w:tmpl w:val="B6DD3688"/>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0B6281"/>
    <w:rsid w:val="002410F1"/>
    <w:rsid w:val="004C0647"/>
    <w:rsid w:val="01211AD4"/>
    <w:rsid w:val="017E0CD4"/>
    <w:rsid w:val="018054F1"/>
    <w:rsid w:val="01E44FDB"/>
    <w:rsid w:val="01FD609D"/>
    <w:rsid w:val="021138F7"/>
    <w:rsid w:val="02535CBD"/>
    <w:rsid w:val="02693733"/>
    <w:rsid w:val="026B1259"/>
    <w:rsid w:val="026C4FD1"/>
    <w:rsid w:val="02B40E52"/>
    <w:rsid w:val="02C941D1"/>
    <w:rsid w:val="03123DCA"/>
    <w:rsid w:val="039B3DC0"/>
    <w:rsid w:val="043A5387"/>
    <w:rsid w:val="04657F2A"/>
    <w:rsid w:val="04893C18"/>
    <w:rsid w:val="049A4077"/>
    <w:rsid w:val="049D76C3"/>
    <w:rsid w:val="04AE18D1"/>
    <w:rsid w:val="04E946B7"/>
    <w:rsid w:val="04EF6A01"/>
    <w:rsid w:val="052878D5"/>
    <w:rsid w:val="058C1C12"/>
    <w:rsid w:val="05B253F0"/>
    <w:rsid w:val="065B3392"/>
    <w:rsid w:val="06E17D3B"/>
    <w:rsid w:val="074B3407"/>
    <w:rsid w:val="074D5706"/>
    <w:rsid w:val="07A264E6"/>
    <w:rsid w:val="083420ED"/>
    <w:rsid w:val="08386081"/>
    <w:rsid w:val="083D71F3"/>
    <w:rsid w:val="085A5FF7"/>
    <w:rsid w:val="08F17FDE"/>
    <w:rsid w:val="095D5673"/>
    <w:rsid w:val="09C120A6"/>
    <w:rsid w:val="09CA0F5B"/>
    <w:rsid w:val="0A544CC8"/>
    <w:rsid w:val="0A6842D0"/>
    <w:rsid w:val="0A84735B"/>
    <w:rsid w:val="0A9450C5"/>
    <w:rsid w:val="0AC05EBA"/>
    <w:rsid w:val="0AD6392F"/>
    <w:rsid w:val="0C4A717C"/>
    <w:rsid w:val="0D142033"/>
    <w:rsid w:val="0D660F9A"/>
    <w:rsid w:val="0E342E47"/>
    <w:rsid w:val="0ED91C40"/>
    <w:rsid w:val="0F0E1BE1"/>
    <w:rsid w:val="0F346E76"/>
    <w:rsid w:val="0F9242C9"/>
    <w:rsid w:val="0FBF4528"/>
    <w:rsid w:val="10166113"/>
    <w:rsid w:val="106D2640"/>
    <w:rsid w:val="10FE14EA"/>
    <w:rsid w:val="117874EE"/>
    <w:rsid w:val="12086AC4"/>
    <w:rsid w:val="12217B86"/>
    <w:rsid w:val="12665599"/>
    <w:rsid w:val="12753A2E"/>
    <w:rsid w:val="128819B3"/>
    <w:rsid w:val="12CD5618"/>
    <w:rsid w:val="12F40DF6"/>
    <w:rsid w:val="13426006"/>
    <w:rsid w:val="13433B2C"/>
    <w:rsid w:val="13AA5959"/>
    <w:rsid w:val="13F57CF1"/>
    <w:rsid w:val="14BF5434"/>
    <w:rsid w:val="14DE621D"/>
    <w:rsid w:val="151B71F4"/>
    <w:rsid w:val="152D05F0"/>
    <w:rsid w:val="153B40D2"/>
    <w:rsid w:val="157D1577"/>
    <w:rsid w:val="159D39C7"/>
    <w:rsid w:val="15D867AD"/>
    <w:rsid w:val="161A5018"/>
    <w:rsid w:val="16DF591A"/>
    <w:rsid w:val="17626C76"/>
    <w:rsid w:val="177B16DD"/>
    <w:rsid w:val="18363C5F"/>
    <w:rsid w:val="186B1B5B"/>
    <w:rsid w:val="189A5633"/>
    <w:rsid w:val="18DC0363"/>
    <w:rsid w:val="195720DF"/>
    <w:rsid w:val="198F1879"/>
    <w:rsid w:val="19E80F89"/>
    <w:rsid w:val="19F65454"/>
    <w:rsid w:val="1A310B82"/>
    <w:rsid w:val="1A7F5449"/>
    <w:rsid w:val="1AA50C28"/>
    <w:rsid w:val="1AD35795"/>
    <w:rsid w:val="1AE96D67"/>
    <w:rsid w:val="1AEC6857"/>
    <w:rsid w:val="1BDA1960"/>
    <w:rsid w:val="1C752FA8"/>
    <w:rsid w:val="1C901B90"/>
    <w:rsid w:val="1CB6711D"/>
    <w:rsid w:val="1CC47A8B"/>
    <w:rsid w:val="1D2422D8"/>
    <w:rsid w:val="1D3A5FA0"/>
    <w:rsid w:val="1D835251"/>
    <w:rsid w:val="1D884F5D"/>
    <w:rsid w:val="1DEA3522"/>
    <w:rsid w:val="1E470974"/>
    <w:rsid w:val="1E731769"/>
    <w:rsid w:val="1EEB7551"/>
    <w:rsid w:val="1EFD1033"/>
    <w:rsid w:val="1F02489B"/>
    <w:rsid w:val="1F647304"/>
    <w:rsid w:val="1FB75686"/>
    <w:rsid w:val="1FF00B97"/>
    <w:rsid w:val="1FFE32B4"/>
    <w:rsid w:val="208D63E6"/>
    <w:rsid w:val="210A714C"/>
    <w:rsid w:val="215D400B"/>
    <w:rsid w:val="21DA38AD"/>
    <w:rsid w:val="21E40288"/>
    <w:rsid w:val="21E62252"/>
    <w:rsid w:val="21FA7AAB"/>
    <w:rsid w:val="221C5C74"/>
    <w:rsid w:val="22284619"/>
    <w:rsid w:val="223B259E"/>
    <w:rsid w:val="22695E7F"/>
    <w:rsid w:val="22947F00"/>
    <w:rsid w:val="22B1460E"/>
    <w:rsid w:val="22D8603F"/>
    <w:rsid w:val="2318468D"/>
    <w:rsid w:val="238567AD"/>
    <w:rsid w:val="241430A6"/>
    <w:rsid w:val="243E45C7"/>
    <w:rsid w:val="244B0A92"/>
    <w:rsid w:val="24D9609E"/>
    <w:rsid w:val="25115838"/>
    <w:rsid w:val="25BC1449"/>
    <w:rsid w:val="26297825"/>
    <w:rsid w:val="262B191A"/>
    <w:rsid w:val="269009DE"/>
    <w:rsid w:val="26914E82"/>
    <w:rsid w:val="26B648E9"/>
    <w:rsid w:val="26EA6341"/>
    <w:rsid w:val="26FC7E22"/>
    <w:rsid w:val="27856069"/>
    <w:rsid w:val="27AF30E6"/>
    <w:rsid w:val="282C4737"/>
    <w:rsid w:val="28553C8E"/>
    <w:rsid w:val="2890116A"/>
    <w:rsid w:val="28A569C3"/>
    <w:rsid w:val="291853E7"/>
    <w:rsid w:val="295B71C5"/>
    <w:rsid w:val="299802D6"/>
    <w:rsid w:val="299E3412"/>
    <w:rsid w:val="29BC30A8"/>
    <w:rsid w:val="2A0531B5"/>
    <w:rsid w:val="2A272F9E"/>
    <w:rsid w:val="2A41271B"/>
    <w:rsid w:val="2A4D10C0"/>
    <w:rsid w:val="2A521023"/>
    <w:rsid w:val="2A9C4169"/>
    <w:rsid w:val="2AB0164F"/>
    <w:rsid w:val="2AC82E3D"/>
    <w:rsid w:val="2ACE1AD5"/>
    <w:rsid w:val="2AD96DF8"/>
    <w:rsid w:val="2BC74EA2"/>
    <w:rsid w:val="2BD61589"/>
    <w:rsid w:val="2BEC3741"/>
    <w:rsid w:val="2BF0264B"/>
    <w:rsid w:val="2C475FE3"/>
    <w:rsid w:val="2C6B3A80"/>
    <w:rsid w:val="2CB01DDA"/>
    <w:rsid w:val="2CC969F8"/>
    <w:rsid w:val="2D1759B5"/>
    <w:rsid w:val="2D4D13D7"/>
    <w:rsid w:val="2D850B71"/>
    <w:rsid w:val="2DD6761F"/>
    <w:rsid w:val="2E220AB6"/>
    <w:rsid w:val="2E402CEA"/>
    <w:rsid w:val="2E731311"/>
    <w:rsid w:val="2F1523C9"/>
    <w:rsid w:val="2F2820FC"/>
    <w:rsid w:val="2F5E5B1E"/>
    <w:rsid w:val="2F650C5A"/>
    <w:rsid w:val="2F6A2714"/>
    <w:rsid w:val="2F835584"/>
    <w:rsid w:val="2FC55B9D"/>
    <w:rsid w:val="301937F3"/>
    <w:rsid w:val="306F7BE3"/>
    <w:rsid w:val="308B2942"/>
    <w:rsid w:val="30A13F14"/>
    <w:rsid w:val="30C61BCC"/>
    <w:rsid w:val="30F57DBC"/>
    <w:rsid w:val="31215055"/>
    <w:rsid w:val="314B20D2"/>
    <w:rsid w:val="318F0210"/>
    <w:rsid w:val="31AB0563"/>
    <w:rsid w:val="31DA524D"/>
    <w:rsid w:val="321626E0"/>
    <w:rsid w:val="3216623C"/>
    <w:rsid w:val="32454D73"/>
    <w:rsid w:val="327613D0"/>
    <w:rsid w:val="329F4483"/>
    <w:rsid w:val="32BA306B"/>
    <w:rsid w:val="32F47227"/>
    <w:rsid w:val="33D453FD"/>
    <w:rsid w:val="33E35BA8"/>
    <w:rsid w:val="34CA0ED9"/>
    <w:rsid w:val="34F36D08"/>
    <w:rsid w:val="35170C48"/>
    <w:rsid w:val="356814A4"/>
    <w:rsid w:val="356D0868"/>
    <w:rsid w:val="359A5F52"/>
    <w:rsid w:val="362F5B1E"/>
    <w:rsid w:val="36B129D7"/>
    <w:rsid w:val="36C721FA"/>
    <w:rsid w:val="36D3294D"/>
    <w:rsid w:val="36E44B5A"/>
    <w:rsid w:val="370276D6"/>
    <w:rsid w:val="371F3DE4"/>
    <w:rsid w:val="37362EDC"/>
    <w:rsid w:val="377D1455"/>
    <w:rsid w:val="37A147F9"/>
    <w:rsid w:val="37B9762D"/>
    <w:rsid w:val="37CC5185"/>
    <w:rsid w:val="37D3697D"/>
    <w:rsid w:val="38163439"/>
    <w:rsid w:val="38523D46"/>
    <w:rsid w:val="388B36C0"/>
    <w:rsid w:val="38DE1A7D"/>
    <w:rsid w:val="39155068"/>
    <w:rsid w:val="396E2E01"/>
    <w:rsid w:val="39934616"/>
    <w:rsid w:val="399F745E"/>
    <w:rsid w:val="39A20CCC"/>
    <w:rsid w:val="39A24859"/>
    <w:rsid w:val="39D52E80"/>
    <w:rsid w:val="39D709A6"/>
    <w:rsid w:val="39D864CC"/>
    <w:rsid w:val="39DE1D35"/>
    <w:rsid w:val="39F96B6F"/>
    <w:rsid w:val="3A0A0D7C"/>
    <w:rsid w:val="3A1F40FB"/>
    <w:rsid w:val="3A59463F"/>
    <w:rsid w:val="3A5B15D7"/>
    <w:rsid w:val="3A7C154E"/>
    <w:rsid w:val="3ABD5DEE"/>
    <w:rsid w:val="3AD66EB0"/>
    <w:rsid w:val="3ADB2718"/>
    <w:rsid w:val="3AE72E6B"/>
    <w:rsid w:val="3AF4787E"/>
    <w:rsid w:val="3B4C0F20"/>
    <w:rsid w:val="3B862684"/>
    <w:rsid w:val="3B9A7EDD"/>
    <w:rsid w:val="3BAC1555"/>
    <w:rsid w:val="3BCB0097"/>
    <w:rsid w:val="3BDA29D0"/>
    <w:rsid w:val="3CE84C78"/>
    <w:rsid w:val="3CF655E7"/>
    <w:rsid w:val="3D5D5666"/>
    <w:rsid w:val="3D6F0EF6"/>
    <w:rsid w:val="3E157CEF"/>
    <w:rsid w:val="3E8F1850"/>
    <w:rsid w:val="3EAD43CC"/>
    <w:rsid w:val="3ED5122D"/>
    <w:rsid w:val="3F4B7F0F"/>
    <w:rsid w:val="3FDD483D"/>
    <w:rsid w:val="40022383"/>
    <w:rsid w:val="400E2C48"/>
    <w:rsid w:val="401D732F"/>
    <w:rsid w:val="404E587F"/>
    <w:rsid w:val="40B437EF"/>
    <w:rsid w:val="40D45C40"/>
    <w:rsid w:val="41197AF6"/>
    <w:rsid w:val="413C4D93"/>
    <w:rsid w:val="417D0085"/>
    <w:rsid w:val="425608D6"/>
    <w:rsid w:val="42E3660E"/>
    <w:rsid w:val="42E934F8"/>
    <w:rsid w:val="42F51E9D"/>
    <w:rsid w:val="430A3B9B"/>
    <w:rsid w:val="43762FDE"/>
    <w:rsid w:val="43993170"/>
    <w:rsid w:val="44823C05"/>
    <w:rsid w:val="44B15770"/>
    <w:rsid w:val="44B518E4"/>
    <w:rsid w:val="44F763A1"/>
    <w:rsid w:val="44FE33C3"/>
    <w:rsid w:val="45C81AEB"/>
    <w:rsid w:val="45D16C06"/>
    <w:rsid w:val="460A5C60"/>
    <w:rsid w:val="468052F1"/>
    <w:rsid w:val="471A1ED2"/>
    <w:rsid w:val="47431429"/>
    <w:rsid w:val="475A2C17"/>
    <w:rsid w:val="475E6263"/>
    <w:rsid w:val="47CC58C3"/>
    <w:rsid w:val="480C3F11"/>
    <w:rsid w:val="481D7ECC"/>
    <w:rsid w:val="48592ECE"/>
    <w:rsid w:val="485F7486"/>
    <w:rsid w:val="48992953"/>
    <w:rsid w:val="48A15864"/>
    <w:rsid w:val="48B21785"/>
    <w:rsid w:val="48BB1493"/>
    <w:rsid w:val="492434DC"/>
    <w:rsid w:val="49281B4A"/>
    <w:rsid w:val="49521DF7"/>
    <w:rsid w:val="49843F7B"/>
    <w:rsid w:val="49A32653"/>
    <w:rsid w:val="49D7054F"/>
    <w:rsid w:val="4A286FFC"/>
    <w:rsid w:val="4A857FAB"/>
    <w:rsid w:val="4ACE54AE"/>
    <w:rsid w:val="4B490FD8"/>
    <w:rsid w:val="4BBF74EC"/>
    <w:rsid w:val="4BCB7C3F"/>
    <w:rsid w:val="4BE87E41"/>
    <w:rsid w:val="4BFC429C"/>
    <w:rsid w:val="4C1B42D7"/>
    <w:rsid w:val="4C29271E"/>
    <w:rsid w:val="4C5639AD"/>
    <w:rsid w:val="4C9170DB"/>
    <w:rsid w:val="4D225F85"/>
    <w:rsid w:val="4D714B51"/>
    <w:rsid w:val="4D84279B"/>
    <w:rsid w:val="4DAF5517"/>
    <w:rsid w:val="4DC66910"/>
    <w:rsid w:val="4E2D4BE1"/>
    <w:rsid w:val="4EC2357B"/>
    <w:rsid w:val="4EDD03B5"/>
    <w:rsid w:val="4F2B5DCC"/>
    <w:rsid w:val="4F4B17C3"/>
    <w:rsid w:val="4F7E2395"/>
    <w:rsid w:val="4F806F93"/>
    <w:rsid w:val="4FA26F09"/>
    <w:rsid w:val="4FD86DCF"/>
    <w:rsid w:val="50925FFD"/>
    <w:rsid w:val="513B13C3"/>
    <w:rsid w:val="514A7858"/>
    <w:rsid w:val="514F30C0"/>
    <w:rsid w:val="518C60C3"/>
    <w:rsid w:val="51A11B6E"/>
    <w:rsid w:val="51BF1FF4"/>
    <w:rsid w:val="51C0738A"/>
    <w:rsid w:val="51D75590"/>
    <w:rsid w:val="520B6FE7"/>
    <w:rsid w:val="526B217C"/>
    <w:rsid w:val="52733715"/>
    <w:rsid w:val="52892D6A"/>
    <w:rsid w:val="532A7941"/>
    <w:rsid w:val="535E5125"/>
    <w:rsid w:val="53642E53"/>
    <w:rsid w:val="536A2433"/>
    <w:rsid w:val="536F35A6"/>
    <w:rsid w:val="537B1F4B"/>
    <w:rsid w:val="538928BA"/>
    <w:rsid w:val="53B86CFB"/>
    <w:rsid w:val="53D079E3"/>
    <w:rsid w:val="54016B1C"/>
    <w:rsid w:val="54125B38"/>
    <w:rsid w:val="54732FDB"/>
    <w:rsid w:val="549459BA"/>
    <w:rsid w:val="54F71AA5"/>
    <w:rsid w:val="5503044A"/>
    <w:rsid w:val="55197C6D"/>
    <w:rsid w:val="553B7BE4"/>
    <w:rsid w:val="55711857"/>
    <w:rsid w:val="559C45FD"/>
    <w:rsid w:val="55F47A7B"/>
    <w:rsid w:val="563034C0"/>
    <w:rsid w:val="56570A4D"/>
    <w:rsid w:val="567E247E"/>
    <w:rsid w:val="56927CD7"/>
    <w:rsid w:val="56C105BC"/>
    <w:rsid w:val="56C67981"/>
    <w:rsid w:val="56E55706"/>
    <w:rsid w:val="576176AA"/>
    <w:rsid w:val="577E64AD"/>
    <w:rsid w:val="57A06424"/>
    <w:rsid w:val="581A61D6"/>
    <w:rsid w:val="583628E4"/>
    <w:rsid w:val="588E2720"/>
    <w:rsid w:val="58B57DDB"/>
    <w:rsid w:val="58F509F1"/>
    <w:rsid w:val="595219A0"/>
    <w:rsid w:val="596040BD"/>
    <w:rsid w:val="59CA7788"/>
    <w:rsid w:val="5A0233C6"/>
    <w:rsid w:val="5A3D7F5A"/>
    <w:rsid w:val="5A8D5520"/>
    <w:rsid w:val="5ACC4024"/>
    <w:rsid w:val="5B044F1C"/>
    <w:rsid w:val="5B2E3D47"/>
    <w:rsid w:val="5B4041A6"/>
    <w:rsid w:val="5B413A7A"/>
    <w:rsid w:val="5B61411C"/>
    <w:rsid w:val="5B773940"/>
    <w:rsid w:val="5BA01F3D"/>
    <w:rsid w:val="5BA65FD3"/>
    <w:rsid w:val="5C0F5926"/>
    <w:rsid w:val="5C2A0D3A"/>
    <w:rsid w:val="5C2E04A2"/>
    <w:rsid w:val="5C675762"/>
    <w:rsid w:val="5CD01559"/>
    <w:rsid w:val="5CD64696"/>
    <w:rsid w:val="5CF50FC0"/>
    <w:rsid w:val="5D30024A"/>
    <w:rsid w:val="5D4C3B50"/>
    <w:rsid w:val="5D5C2DED"/>
    <w:rsid w:val="5D973E25"/>
    <w:rsid w:val="5D9B28C6"/>
    <w:rsid w:val="5D9C58DF"/>
    <w:rsid w:val="5DA21958"/>
    <w:rsid w:val="5DD961EC"/>
    <w:rsid w:val="5E145476"/>
    <w:rsid w:val="5E371164"/>
    <w:rsid w:val="5E68756F"/>
    <w:rsid w:val="5EBD2437"/>
    <w:rsid w:val="5EC24ED2"/>
    <w:rsid w:val="5ECA1FD8"/>
    <w:rsid w:val="5F0C439F"/>
    <w:rsid w:val="5F3A715E"/>
    <w:rsid w:val="5F4B136B"/>
    <w:rsid w:val="5F750196"/>
    <w:rsid w:val="5F8108E9"/>
    <w:rsid w:val="5FAD5B82"/>
    <w:rsid w:val="5FBB029F"/>
    <w:rsid w:val="5FF92B75"/>
    <w:rsid w:val="60B13450"/>
    <w:rsid w:val="60E20A99"/>
    <w:rsid w:val="614E0C9F"/>
    <w:rsid w:val="617701F5"/>
    <w:rsid w:val="6186668A"/>
    <w:rsid w:val="623B7475"/>
    <w:rsid w:val="62976675"/>
    <w:rsid w:val="62B45479"/>
    <w:rsid w:val="62D41677"/>
    <w:rsid w:val="62E556E4"/>
    <w:rsid w:val="631D6E2D"/>
    <w:rsid w:val="635D3FBE"/>
    <w:rsid w:val="636649C5"/>
    <w:rsid w:val="637E669F"/>
    <w:rsid w:val="63B34237"/>
    <w:rsid w:val="64382184"/>
    <w:rsid w:val="64430863"/>
    <w:rsid w:val="6481138B"/>
    <w:rsid w:val="649317EA"/>
    <w:rsid w:val="652A57BF"/>
    <w:rsid w:val="654943D9"/>
    <w:rsid w:val="656D67BC"/>
    <w:rsid w:val="65791844"/>
    <w:rsid w:val="65DA51F7"/>
    <w:rsid w:val="65F77B57"/>
    <w:rsid w:val="662326FA"/>
    <w:rsid w:val="66383CCB"/>
    <w:rsid w:val="6679056C"/>
    <w:rsid w:val="66B26720"/>
    <w:rsid w:val="66CB4B3F"/>
    <w:rsid w:val="66D6776C"/>
    <w:rsid w:val="673C3302"/>
    <w:rsid w:val="67B11F87"/>
    <w:rsid w:val="67BA52E0"/>
    <w:rsid w:val="67D839B8"/>
    <w:rsid w:val="680447AD"/>
    <w:rsid w:val="685F7C35"/>
    <w:rsid w:val="68D22427"/>
    <w:rsid w:val="695B21AB"/>
    <w:rsid w:val="699D3E7F"/>
    <w:rsid w:val="69EC6E3D"/>
    <w:rsid w:val="6A171182"/>
    <w:rsid w:val="6A1D1B56"/>
    <w:rsid w:val="6A632C34"/>
    <w:rsid w:val="6AB44268"/>
    <w:rsid w:val="6AB9362D"/>
    <w:rsid w:val="6AD31DAB"/>
    <w:rsid w:val="6B054AC4"/>
    <w:rsid w:val="6B7D28AC"/>
    <w:rsid w:val="6BDF5315"/>
    <w:rsid w:val="6C384A25"/>
    <w:rsid w:val="6C53185F"/>
    <w:rsid w:val="6C8C6B1F"/>
    <w:rsid w:val="6C9A123C"/>
    <w:rsid w:val="6CAE6A95"/>
    <w:rsid w:val="6D194857"/>
    <w:rsid w:val="6DD861DA"/>
    <w:rsid w:val="6E846B68"/>
    <w:rsid w:val="6E860F64"/>
    <w:rsid w:val="6F5D56C1"/>
    <w:rsid w:val="6F651FD5"/>
    <w:rsid w:val="6FB940CF"/>
    <w:rsid w:val="6FD9207B"/>
    <w:rsid w:val="70093638"/>
    <w:rsid w:val="70C96594"/>
    <w:rsid w:val="71265794"/>
    <w:rsid w:val="717E2EDA"/>
    <w:rsid w:val="718524BB"/>
    <w:rsid w:val="72036B4E"/>
    <w:rsid w:val="722F2426"/>
    <w:rsid w:val="723932A5"/>
    <w:rsid w:val="72D74F98"/>
    <w:rsid w:val="72F22421"/>
    <w:rsid w:val="731743ED"/>
    <w:rsid w:val="73937D81"/>
    <w:rsid w:val="73DC038C"/>
    <w:rsid w:val="73EC4A73"/>
    <w:rsid w:val="74082F2F"/>
    <w:rsid w:val="74744A68"/>
    <w:rsid w:val="74AB4CFC"/>
    <w:rsid w:val="74B66881"/>
    <w:rsid w:val="75417E31"/>
    <w:rsid w:val="75706FDE"/>
    <w:rsid w:val="75752214"/>
    <w:rsid w:val="75784853"/>
    <w:rsid w:val="75AB5B04"/>
    <w:rsid w:val="75BA5FEB"/>
    <w:rsid w:val="761E4C8C"/>
    <w:rsid w:val="766823AB"/>
    <w:rsid w:val="768F28F0"/>
    <w:rsid w:val="76D11CFE"/>
    <w:rsid w:val="76E00193"/>
    <w:rsid w:val="770C71DA"/>
    <w:rsid w:val="775070C7"/>
    <w:rsid w:val="775841CD"/>
    <w:rsid w:val="77DF1FFC"/>
    <w:rsid w:val="789456D9"/>
    <w:rsid w:val="78A0407E"/>
    <w:rsid w:val="78A51694"/>
    <w:rsid w:val="78DB3308"/>
    <w:rsid w:val="78E33F6B"/>
    <w:rsid w:val="791B3704"/>
    <w:rsid w:val="794A5D98"/>
    <w:rsid w:val="796E1A86"/>
    <w:rsid w:val="799A6D1F"/>
    <w:rsid w:val="79E306C6"/>
    <w:rsid w:val="7A2230A7"/>
    <w:rsid w:val="7A3E3B4E"/>
    <w:rsid w:val="7A5076C4"/>
    <w:rsid w:val="7A546666"/>
    <w:rsid w:val="7A882894"/>
    <w:rsid w:val="7A903C7E"/>
    <w:rsid w:val="7A996FD7"/>
    <w:rsid w:val="7AF75AAB"/>
    <w:rsid w:val="7AF83CFD"/>
    <w:rsid w:val="7B1B717F"/>
    <w:rsid w:val="7B845591"/>
    <w:rsid w:val="7CA35EEB"/>
    <w:rsid w:val="7CAD1618"/>
    <w:rsid w:val="7CDB7433"/>
    <w:rsid w:val="7D020E63"/>
    <w:rsid w:val="7D5C044C"/>
    <w:rsid w:val="7D676F18"/>
    <w:rsid w:val="7D6C452F"/>
    <w:rsid w:val="7DAF3A78"/>
    <w:rsid w:val="7E326A3A"/>
    <w:rsid w:val="7EAB72D9"/>
    <w:rsid w:val="7F804C40"/>
    <w:rsid w:val="7F8F2756"/>
    <w:rsid w:val="7FE64A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6"/>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customStyle="1" w:styleId="6">
    <w:name w:val="*正文"/>
    <w:basedOn w:val="1"/>
    <w:autoRedefine/>
    <w:qFormat/>
    <w:uiPriority w:val="0"/>
    <w:rPr>
      <w:rFonts w:ascii="宋体" w:hAnsi="宋体"/>
      <w:kern w:val="0"/>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8"/>
      <w:szCs w:val="28"/>
      <w:lang w:val="en-US" w:eastAsia="en-US" w:bidi="ar-SA"/>
    </w:rPr>
  </w:style>
  <w:style w:type="character" w:customStyle="1" w:styleId="11">
    <w:name w:val="NormalCharacter"/>
    <w:semiHidden/>
    <w:qFormat/>
    <w:uiPriority w:val="0"/>
  </w:style>
  <w:style w:type="paragraph" w:customStyle="1" w:styleId="1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Words>12948</Words>
  <Characters>13602</Characters>
  <TotalTime>10</TotalTime>
  <ScaleCrop>false</ScaleCrop>
  <LinksUpToDate>false</LinksUpToDate>
  <CharactersWithSpaces>13880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2024-06-06T10:58:00Z</dcterms:created>
  <dc:creator>Administrator</dc:creator>
  <cp:lastModifiedBy>Administrator</cp:lastModifiedBy>
  <cp:lastPrinted>2025-04-16T00:56:00Z</cp:lastPrinted>
  <dcterms:modified xsi:type="dcterms:W3CDTF">2025-04-17T01:40:24Z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2024-12-27T09:17:36Z</vt:filetime>
  </property>
  <property fmtid="{D5CDD505-2E9C-101B-9397-08002B2CF9AE}" pid="4" name="KSOProductBuildVer">
    <vt:lpwstr>2052-12.1.0.20784</vt:lpwstr>
  </property>
  <property fmtid="{D5CDD505-2E9C-101B-9397-08002B2CF9AE}" pid="5" name="ICV">
    <vt:lpwstr>3F42EA554B0D4953A7FDA4826802A269_12</vt:lpwstr>
  </property>
  <property fmtid="{D5CDD505-2E9C-101B-9397-08002B2CF9AE}" pid="6" name="KSOTemplateDocerSaveRecord">
    <vt:lpwstr>eyJoZGlkIjoiZTRiYjdhMDFjMDMyNTFkMzk4MTYzZjUzMzg1N2ZjMDgifQ==</vt:lpwstr>
  </property>
</Properties>
</file>