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启东市自来水厂有限公司机械水表2025-2027年度采购项目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启东市自来水厂有限公司的启东市自来水厂有限公司机械水表2025-2027年度采购项目即将实施，现就该项目进行市场询价调研。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一、采购需求：详见附件《启东市自来水厂有限公司机械水表2025-2027年度采购项目市场询价表》。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2年。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质保要求：6年（含)以上。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3</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6</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送或寄或者电子邮箱（以邮件收到时间为准）。送或寄的地址为：</w:t>
      </w:r>
      <w:r>
        <w:rPr>
          <w:rFonts w:hint="eastAsia" w:ascii="宋体" w:hAnsi="宋体" w:eastAsia="宋体" w:cs="宋体"/>
          <w:color w:val="auto"/>
          <w:sz w:val="24"/>
          <w:szCs w:val="24"/>
          <w:highlight w:val="none"/>
          <w:u w:val="single"/>
          <w:lang w:val="en-US" w:eastAsia="zh-CN"/>
        </w:rPr>
        <w:t>江苏天宏华信工程投资管理咨询有限公司（启东市南苑西路1168号国动产业园2号楼402室）</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rPr>
        <w:t xml:space="preserve"> </w:t>
      </w:r>
      <w:r>
        <w:rPr>
          <w:rStyle w:val="29"/>
          <w:rFonts w:hint="eastAsia" w:ascii="宋体" w:hAnsi="宋体" w:eastAsia="宋体" w:cs="宋体"/>
          <w:color w:val="auto"/>
          <w:sz w:val="24"/>
          <w:szCs w:val="24"/>
          <w:u w:val="single"/>
          <w:lang w:eastAsia="zh-CN"/>
        </w:rPr>
        <w:t>杨女士</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0513-83248588</w:t>
      </w:r>
      <w:r>
        <w:rPr>
          <w:rStyle w:val="29"/>
          <w:rFonts w:hint="eastAsia" w:ascii="宋体" w:hAnsi="宋体" w:eastAsia="宋体" w:cs="宋体"/>
          <w:color w:val="auto"/>
          <w:sz w:val="24"/>
          <w:szCs w:val="24"/>
        </w:rPr>
        <w:t>,电子邮箱地址为：</w:t>
      </w:r>
      <w:r>
        <w:rPr>
          <w:rStyle w:val="29"/>
          <w:rFonts w:hint="eastAsia" w:ascii="宋体" w:hAnsi="宋体" w:eastAsia="宋体" w:cs="宋体"/>
          <w:color w:val="auto"/>
          <w:sz w:val="24"/>
          <w:szCs w:val="24"/>
          <w:u w:val="single"/>
          <w:lang w:val="en-US" w:eastAsia="zh-CN"/>
        </w:rPr>
        <w:t>240876395@qq.com</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yellow"/>
          <w:lang w:val="en-US" w:eastAsia="zh-CN" w:bidi="ar-SA"/>
        </w:rPr>
        <w:t>2025年3月3</w:t>
      </w:r>
      <w:bookmarkStart w:id="0" w:name="_GoBack"/>
      <w:bookmarkEnd w:id="0"/>
      <w:r>
        <w:rPr>
          <w:rStyle w:val="29"/>
          <w:rFonts w:hint="eastAsia" w:ascii="宋体" w:hAnsi="宋体" w:eastAsia="宋体" w:cs="宋体"/>
          <w:kern w:val="0"/>
          <w:sz w:val="24"/>
          <w:szCs w:val="24"/>
          <w:highlight w:val="yellow"/>
          <w:lang w:val="en-US" w:eastAsia="zh-CN" w:bidi="ar-SA"/>
        </w:rPr>
        <w:t>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58A3A120">
      <w:pPr>
        <w:pStyle w:val="2"/>
        <w:rPr>
          <w:rFonts w:hint="eastAsia" w:ascii="宋体" w:hAnsi="宋体" w:cs="宋体"/>
          <w:b/>
          <w:color w:val="auto"/>
          <w:kern w:val="0"/>
          <w:sz w:val="28"/>
          <w:szCs w:val="28"/>
          <w:highlight w:val="none"/>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43694EE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rPr>
      </w:pPr>
      <w:r>
        <w:rPr>
          <w:rFonts w:hint="eastAsia" w:ascii="宋体" w:hAnsi="宋体" w:cs="宋体"/>
          <w:b/>
          <w:sz w:val="32"/>
          <w:szCs w:val="32"/>
          <w:lang w:val="en-US" w:eastAsia="zh-CN"/>
        </w:rPr>
        <w:t>启东市自来水厂有限公司机械水表2025-2027年度采购项目</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市场询价表</w:t>
      </w:r>
    </w:p>
    <w:tbl>
      <w:tblPr>
        <w:tblStyle w:val="18"/>
        <w:tblW w:w="9972" w:type="dxa"/>
        <w:tblInd w:w="1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0BE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0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restart"/>
            <w:tcBorders>
              <w:top w:val="single" w:color="000000" w:sz="4" w:space="0"/>
              <w:left w:val="single" w:color="000000"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6F19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39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6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旋翼式液封水表（无连接件）</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D904">
            <w:pPr>
              <w:keepNext w:val="0"/>
              <w:keepLines w:val="0"/>
              <w:widowControl/>
              <w:suppressLineNumbers w:val="0"/>
              <w:jc w:val="center"/>
              <w:textAlignment w:val="center"/>
              <w:rPr>
                <w:rFonts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E1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7B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9C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A18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A9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2EFA0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20C8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3D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61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旋翼式液封水表（无连接件）</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2F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3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72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88D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A0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C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9FF83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01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1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770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34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7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C0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87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CE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ED90B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2A0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8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F6C1">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B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D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82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FC5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3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DF4FB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93D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02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1F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0214">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5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24A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E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7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245EA0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B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13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C7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D3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DN80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3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B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5B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D2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FE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BC47E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824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5B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02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旋翼式液封水表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C6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56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2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CD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B3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722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30267F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C9F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F7C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94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1A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52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3D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FA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9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33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92530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903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F4D7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8A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97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DN80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21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E6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6B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95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6E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632D07D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891B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05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E4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A0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C3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9FD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0A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22D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94B0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B441C2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28C9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FC7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2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592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E6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E51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5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24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FA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1872EC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02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900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83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垂直螺翼式可拆水表</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EB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40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AF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8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EF6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12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04BAE13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FC66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F87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2BE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A0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15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5D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CF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8B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85D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56691A1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1EF7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EF0B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77A2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AF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F7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44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1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30A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88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4C1D3B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5C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E7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186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1C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205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57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1F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7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05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7DFB4A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D68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6DD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D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表接头(含垫片）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56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C1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B52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62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EC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AF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61CA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69F6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8E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99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4D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DN15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648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77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58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FB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7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46C669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B0DF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DFD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7B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9C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6B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AF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7F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C9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61F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2AEC173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5846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3C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8B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DB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DN25</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6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9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356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A1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D0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right w:val="single" w:color="000000" w:sz="4" w:space="0"/>
            </w:tcBorders>
            <w:shd w:val="clear" w:color="auto" w:fill="auto"/>
            <w:noWrap/>
            <w:vAlign w:val="center"/>
          </w:tcPr>
          <w:p w14:paraId="306A9A8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63B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9A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4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3F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表垫片</w:t>
            </w:r>
          </w:p>
        </w:tc>
        <w:tc>
          <w:tcPr>
            <w:tcW w:w="1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F1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DN40</w:t>
            </w: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75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3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w:t>
            </w:r>
          </w:p>
        </w:tc>
        <w:tc>
          <w:tcPr>
            <w:tcW w:w="1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314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D2D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AD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44" w:type="dxa"/>
            <w:vMerge w:val="continue"/>
            <w:tcBorders>
              <w:left w:val="single" w:color="000000" w:sz="4" w:space="0"/>
              <w:bottom w:val="single" w:color="000000" w:sz="4" w:space="0"/>
              <w:right w:val="single" w:color="000000" w:sz="4" w:space="0"/>
            </w:tcBorders>
            <w:shd w:val="clear" w:color="auto" w:fill="auto"/>
            <w:noWrap/>
            <w:vAlign w:val="center"/>
          </w:tcPr>
          <w:p w14:paraId="26F91F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4、投标人需具有包含同类产品的中华人民共和国制造计量器具许可证或型式批准证书；</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投标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6、投标人有自2022年以来有类似的供货业绩（提供相对应的合同、发票扫描件，加盖公章）。</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34164F52">
            <w:pPr>
              <w:pStyle w:val="17"/>
              <w:spacing w:after="0" w:line="240" w:lineRule="auto"/>
              <w:ind w:left="0" w:leftChars="0" w:firstLine="560"/>
              <w:rPr>
                <w:rFonts w:hint="eastAsia" w:ascii="宋体" w:hAnsi="宋体" w:eastAsia="宋体" w:cs="宋体"/>
                <w:bCs/>
                <w:kern w:val="0"/>
                <w:sz w:val="24"/>
                <w:szCs w:val="24"/>
                <w:lang w:eastAsia="zh-CN"/>
              </w:rPr>
            </w:pPr>
            <w:r>
              <w:rPr>
                <w:rFonts w:hint="eastAsia" w:ascii="宋体" w:hAnsi="宋体" w:eastAsia="宋体" w:cs="宋体"/>
                <w:bCs/>
                <w:kern w:val="0"/>
                <w:sz w:val="24"/>
                <w:szCs w:val="24"/>
              </w:rPr>
              <w:t>下列标准所列条文，通过在本标准中引用而构成本标准的条文。在标准出版时，所示版本均为有效。所有标准都会被修订，使用本标准的各方应使用下列标准的最新版本</w:t>
            </w:r>
            <w:r>
              <w:rPr>
                <w:rFonts w:hint="eastAsia" w:ascii="宋体" w:hAnsi="宋体" w:eastAsia="宋体" w:cs="宋体"/>
                <w:bCs/>
                <w:kern w:val="0"/>
                <w:sz w:val="24"/>
                <w:szCs w:val="24"/>
                <w:lang w:eastAsia="zh-CN"/>
              </w:rPr>
              <w:t>。</w:t>
            </w:r>
          </w:p>
          <w:p w14:paraId="2EE3E405">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符合国家标准GB/T778（1.2.3）-2007的规定；符合国际标准ISO4064-2-2005饮用冷水水表的规定。</w:t>
            </w:r>
          </w:p>
          <w:p w14:paraId="3EC84C7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符合建设行业标准CJ266-2008《饮用水冷水水表安全规则》。</w:t>
            </w:r>
          </w:p>
          <w:p w14:paraId="6B8DFEE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符合国家JJG162-2009冷水水表检定规程</w:t>
            </w:r>
          </w:p>
          <w:p w14:paraId="387756E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 xml:space="preserve">GB/T 778.1—2007 《封闭满管道中水流量的测量  饮用冷水水表和热水水表  第1部分：规范》 </w:t>
            </w:r>
          </w:p>
          <w:p w14:paraId="467C595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 xml:space="preserve">GB/T 778.2—2007 《封闭满管道中水流量的测量  饮用冷水水表和热水水表  第2部分：安装要求》 </w:t>
            </w:r>
          </w:p>
          <w:p w14:paraId="22739B6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GB/T 778.3—2007 《封闭满管道中水流量的测量  饮用冷水水表和热水水表  第3部分：试验方法和试验设备》</w:t>
            </w:r>
          </w:p>
          <w:p w14:paraId="1F452D59">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GB 4806.1—1994《食品用橡胶制品卫生标准》</w:t>
            </w:r>
          </w:p>
          <w:p w14:paraId="42ACA48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1、技术要求</w:t>
            </w:r>
          </w:p>
          <w:p w14:paraId="64876095">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1.1水表通用要求</w:t>
            </w:r>
          </w:p>
          <w:p w14:paraId="0174292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1.1.1设计使用寿命：不低于6年。</w:t>
            </w:r>
          </w:p>
          <w:p w14:paraId="50D6E58F">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1.1.2基本要求</w:t>
            </w:r>
          </w:p>
          <w:p w14:paraId="7453A93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1.1.2.1计量准确可靠；</w:t>
            </w:r>
          </w:p>
          <w:p w14:paraId="3338CF0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1.1.2.2适应管网水质条件，经久耐用；</w:t>
            </w:r>
          </w:p>
          <w:p w14:paraId="5180757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1.1.2.3结构简单，价格合理；</w:t>
            </w:r>
          </w:p>
          <w:p w14:paraId="689B9C7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1.1.2.4流通能力大，水头损失小；</w:t>
            </w:r>
          </w:p>
          <w:p w14:paraId="6EEB61B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1.1.2.5始动流量值、最小流量值及分界流量精度满足2级要求；</w:t>
            </w:r>
          </w:p>
          <w:p w14:paraId="1CC1973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1.1.2.6修理方便，容易调整，维修成本低；</w:t>
            </w:r>
          </w:p>
          <w:p w14:paraId="47F2A404">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1.1.2.7体积小重量轻，拆装方便；</w:t>
            </w:r>
          </w:p>
          <w:p w14:paraId="40C5DD6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1.1.2.8读数抄表准确方便。</w:t>
            </w:r>
          </w:p>
          <w:p w14:paraId="0825DF7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 一般要求</w:t>
            </w:r>
          </w:p>
          <w:p w14:paraId="289B145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1.1.3.1水表的示值误差应符合下述规定：</w:t>
            </w:r>
          </w:p>
          <w:p w14:paraId="748FB90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①从最小流量（包括 Q1）到分界流量（不包括 Q2）的低区为±5%；</w:t>
            </w:r>
          </w:p>
          <w:p w14:paraId="64AA12C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②从分界流量（包括 Q2）到最大流量（包括 Q4）的高区为±2%（温度超过30℃时则为±3%）。</w:t>
            </w:r>
          </w:p>
          <w:p w14:paraId="58FE317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1.1.3.2水表的重复性误差要求不超过水表允许误差的绝对值。</w:t>
            </w:r>
          </w:p>
          <w:p w14:paraId="7759E0AA">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1.1.3.3水表上应标有厂标、流向箭头、公称口径、安装方式、制造年月和编号等标志，并附有产品使用说明书。水表分度的基本单位为m³。</w:t>
            </w:r>
          </w:p>
          <w:p w14:paraId="17FE45A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1.1.3.4水表外观不应有明显缺陷。度盘上不应有擦伤、划痕、裂纹及其它影响读数的弊病。表玻璃不应有妨碍读数的缺陷。</w:t>
            </w:r>
          </w:p>
          <w:p w14:paraId="7AAFFC3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1.1.3.5水表的计数器为指针式时，指针应顺时针方向转动，指针尖的宽度不应超过0.8mm，指针尖应能指在最短分度线范围内。</w:t>
            </w:r>
          </w:p>
          <w:p w14:paraId="1618A9E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1.1.3.6水表的计数器为鼓轮式时，计数器的字轮、数字间距应均等，排列高低应一致，字形不得明显倾斜．在鼓轮上的数字字体高度应不小于4mm，且数字应向上移动。</w:t>
            </w:r>
          </w:p>
          <w:p w14:paraId="7D423820">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1.1.3.7水表应具有误差调整装置且设置在水表内。采用外部调节的水表，表壳上调节孔旁应标有“＋”、“－”符号，并应有可供封印的孔洞。</w:t>
            </w:r>
          </w:p>
          <w:p w14:paraId="03B54E0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1.1.3.8水表的零件和连接件，不得采用有碍水质卫生的材料，且应有足够的强度并能耐水和大气的腐蚀，或具有可靠的防腐层。</w:t>
            </w:r>
          </w:p>
          <w:p w14:paraId="1D45681B">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1.1.3.9水表应具有可供封印的洞孔。</w:t>
            </w:r>
          </w:p>
          <w:p w14:paraId="08DE5F4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1.1.3.10水表应能承受1.6倍最大允许工作压力， 不少于1分钟的水压强度试验，并无渗漏现象。</w:t>
            </w:r>
          </w:p>
          <w:p w14:paraId="727E2D1D">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 通用技术要求</w:t>
            </w:r>
          </w:p>
          <w:p w14:paraId="22E422A1">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1.1.4.1零件材料要求</w:t>
            </w:r>
          </w:p>
          <w:p w14:paraId="1B3B0A8E">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① 制造水表的材料应有足够的强度和耐用度，以满足水表的使用要求。</w:t>
            </w:r>
          </w:p>
          <w:p w14:paraId="0340B38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②水表上所有接触水的零部件和防护材料应采用通常被认为是无毒、无污 染、无生物活性的材料制造，采用材料的卫生要求应符合《生活饮用水输配水设 备及防护涂料卫生安全评价规范》（卫法监发[2001]161号）中3.1 的规定。</w:t>
            </w:r>
          </w:p>
          <w:p w14:paraId="2734BFA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③ 机芯、叶轮等零部件所用聚甲醛树脂（POM）、工程塑料ABS等应使用知名品牌化学公司产品，严禁使用回用料</w:t>
            </w:r>
            <w:r>
              <w:rPr>
                <w:rFonts w:hint="eastAsia" w:ascii="宋体" w:hAnsi="宋体" w:eastAsia="宋体" w:cs="宋体"/>
                <w:bCs/>
                <w:kern w:val="0"/>
                <w:sz w:val="24"/>
                <w:szCs w:val="24"/>
                <w:lang w:val="en-US" w:eastAsia="zh-CN"/>
              </w:rPr>
              <w:t>等</w:t>
            </w:r>
            <w:r>
              <w:rPr>
                <w:rFonts w:hint="eastAsia" w:ascii="宋体" w:hAnsi="宋体" w:eastAsia="宋体" w:cs="宋体"/>
                <w:bCs/>
                <w:kern w:val="0"/>
                <w:sz w:val="24"/>
                <w:szCs w:val="24"/>
              </w:rPr>
              <w:t>。轴、轴套等应具有足够的强度及硬度。</w:t>
            </w:r>
          </w:p>
          <w:p w14:paraId="02760D53">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④表接头材质要求 ：锻造铅黄铜（ZCuZn40Pb2），符合GB/T1176标准；锻造铅黄铜（ZCuZn40Pb2），符合GB/T1176标准。</w:t>
            </w:r>
          </w:p>
          <w:p w14:paraId="786427E8">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⑤表垫片材质要求：三元乙丙、天然橡胶。</w:t>
            </w:r>
          </w:p>
          <w:p w14:paraId="4229E7AC">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1.1.4.2压力损失≤0.063MPa。</w:t>
            </w:r>
          </w:p>
          <w:p w14:paraId="486CB53A">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1.1.4.3出厂说明书中应标明以下相关数据：水表规格、型号、计量等级、工作压力、制造标准、输送的介质、使用的条件、制造厂厂名、生产许可证、计量认证标志、出厂日期、主要技术参数（包括流量、示值参数、误差情况、外形尺寸及重量等）、出厂编号、连接接头的规格型号、安装方式要求、附件、“三包”原则等。</w:t>
            </w:r>
          </w:p>
          <w:p w14:paraId="130E77C7">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1.1.4.4出厂编号，按需方提供的表号连续打印，连续装箱，且每箱外有标识。</w:t>
            </w:r>
          </w:p>
          <w:p w14:paraId="18329AD6">
            <w:pPr>
              <w:pStyle w:val="17"/>
              <w:spacing w:after="0" w:line="240" w:lineRule="auto"/>
              <w:ind w:left="0" w:leftChars="0" w:firstLine="560"/>
              <w:rPr>
                <w:rFonts w:hint="eastAsia" w:ascii="宋体" w:hAnsi="宋体" w:eastAsia="宋体" w:cs="宋体"/>
                <w:bCs/>
                <w:kern w:val="0"/>
                <w:sz w:val="24"/>
                <w:szCs w:val="24"/>
              </w:rPr>
            </w:pPr>
            <w:r>
              <w:rPr>
                <w:rFonts w:hint="eastAsia" w:ascii="宋体" w:hAnsi="宋体" w:eastAsia="宋体" w:cs="宋体"/>
                <w:bCs/>
                <w:kern w:val="0"/>
                <w:sz w:val="24"/>
                <w:szCs w:val="24"/>
              </w:rPr>
              <w:t>1.1.4.5表芯度盘印刷内容按用户要求制定“启东水司”字样。</w:t>
            </w:r>
          </w:p>
          <w:p w14:paraId="387D2DD9">
            <w:pPr>
              <w:pStyle w:val="17"/>
              <w:spacing w:after="0" w:line="240" w:lineRule="auto"/>
              <w:ind w:left="0" w:leftChars="0" w:firstLine="560"/>
              <w:rPr>
                <w:rFonts w:hint="eastAsia" w:ascii="宋体" w:hAnsi="宋体" w:eastAsia="宋体" w:cs="宋体"/>
                <w:b/>
                <w:bCs/>
                <w:color w:val="000000"/>
                <w:sz w:val="24"/>
                <w:szCs w:val="24"/>
              </w:rPr>
            </w:pPr>
            <w:r>
              <w:rPr>
                <w:rFonts w:hint="eastAsia" w:ascii="宋体" w:hAnsi="宋体" w:eastAsia="宋体" w:cs="宋体"/>
                <w:bCs/>
                <w:kern w:val="0"/>
                <w:sz w:val="24"/>
                <w:szCs w:val="24"/>
              </w:rPr>
              <w:t>1.1.5 通用水表的常用流量、分界流量、最小流量应满足下表要求：</w:t>
            </w:r>
          </w:p>
          <w:tbl>
            <w:tblPr>
              <w:tblStyle w:val="18"/>
              <w:tblW w:w="0" w:type="auto"/>
              <w:jc w:val="center"/>
              <w:tblLayout w:type="fixed"/>
              <w:tblCellMar>
                <w:top w:w="0" w:type="dxa"/>
                <w:left w:w="0" w:type="dxa"/>
                <w:bottom w:w="0" w:type="dxa"/>
                <w:right w:w="0" w:type="dxa"/>
              </w:tblCellMar>
            </w:tblPr>
            <w:tblGrid>
              <w:gridCol w:w="3254"/>
              <w:gridCol w:w="1563"/>
              <w:gridCol w:w="1462"/>
              <w:gridCol w:w="1777"/>
            </w:tblGrid>
            <w:tr w14:paraId="3EB23BA4">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1D4EBC9">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名称</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EC5468">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公称通径</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06CC0AA">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3</w:t>
                  </w:r>
                  <w:r>
                    <w:rPr>
                      <w:rFonts w:hint="eastAsia" w:ascii="宋体" w:hAnsi="宋体" w:eastAsia="宋体" w:cs="宋体"/>
                      <w:sz w:val="24"/>
                      <w:szCs w:val="24"/>
                    </w:rPr>
                    <w:t>/Q</w:t>
                  </w:r>
                  <w:r>
                    <w:rPr>
                      <w:rFonts w:hint="eastAsia" w:ascii="宋体" w:hAnsi="宋体" w:eastAsia="宋体" w:cs="宋体"/>
                      <w:sz w:val="24"/>
                      <w:szCs w:val="24"/>
                      <w:vertAlign w:val="subscript"/>
                    </w:rPr>
                    <w:t>1</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EA3A3E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Q</w:t>
                  </w:r>
                  <w:r>
                    <w:rPr>
                      <w:rFonts w:hint="eastAsia" w:ascii="宋体" w:hAnsi="宋体" w:eastAsia="宋体" w:cs="宋体"/>
                      <w:sz w:val="24"/>
                      <w:szCs w:val="24"/>
                      <w:vertAlign w:val="subscript"/>
                    </w:rPr>
                    <w:t>2</w:t>
                  </w:r>
                  <w:r>
                    <w:rPr>
                      <w:rFonts w:hint="eastAsia" w:ascii="宋体" w:hAnsi="宋体" w:eastAsia="宋体" w:cs="宋体"/>
                      <w:sz w:val="24"/>
                      <w:szCs w:val="24"/>
                    </w:rPr>
                    <w:t>/Q</w:t>
                  </w:r>
                  <w:r>
                    <w:rPr>
                      <w:rFonts w:hint="eastAsia" w:ascii="宋体" w:hAnsi="宋体" w:eastAsia="宋体" w:cs="宋体"/>
                      <w:sz w:val="24"/>
                      <w:szCs w:val="24"/>
                      <w:vertAlign w:val="subscript"/>
                    </w:rPr>
                    <w:t>1</w:t>
                  </w:r>
                </w:p>
              </w:tc>
            </w:tr>
            <w:tr w14:paraId="1155251A">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20D718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F2E8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E0D2C5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E3B3A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3615399B">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103C1A39">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3E778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28BD27A">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28DDD1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3EFCA5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6719CCD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3F110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DN25</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AE4D93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54BEFBE">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0A06A2E">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D31A17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B8E4F1">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DN40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953D9F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CF96155">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4B0E9374">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7BBD29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AA6A8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2E4B18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4D386C">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09B02C3">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75DB9E62">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19F3C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DB7E3C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8A1F2E9">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5516EE21">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5459F053">
                  <w:pPr>
                    <w:spacing w:line="240" w:lineRule="auto"/>
                    <w:jc w:val="center"/>
                    <w:rPr>
                      <w:rFonts w:hint="eastAsia" w:ascii="宋体" w:hAnsi="宋体" w:eastAsia="宋体" w:cs="宋体"/>
                      <w:sz w:val="24"/>
                      <w:szCs w:val="24"/>
                    </w:rPr>
                  </w:pPr>
                  <w:r>
                    <w:rPr>
                      <w:rFonts w:hint="eastAsia" w:ascii="宋体" w:hAnsi="宋体" w:eastAsia="宋体" w:cs="宋体"/>
                      <w:sz w:val="24"/>
                      <w:szCs w:val="24"/>
                    </w:rPr>
                    <w:t>旋翼式液封水表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DD05EF">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B01E853">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≥63</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FEC837">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475E747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vAlign w:val="center"/>
                </w:tcPr>
                <w:p w14:paraId="043511F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5BCFE8">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688A1D2">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ED287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ECC54B9">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23613CD7">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B38B7FC">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DN80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784087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2D23B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2A9CC512">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55EE1EA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3CDFCB0">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3FD2C97">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30C746">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07908C17">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6D2F2F64">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76C433A">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DN150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5165691">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9968E6B">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r w14:paraId="7BCDEE4A">
              <w:tblPrEx>
                <w:tblCellMar>
                  <w:top w:w="0" w:type="dxa"/>
                  <w:left w:w="0" w:type="dxa"/>
                  <w:bottom w:w="0" w:type="dxa"/>
                  <w:right w:w="0" w:type="dxa"/>
                </w:tblCellMar>
              </w:tblPrEx>
              <w:trPr>
                <w:trHeight w:val="394" w:hRule="atLeast"/>
                <w:jc w:val="center"/>
              </w:trPr>
              <w:tc>
                <w:tcPr>
                  <w:tcW w:w="3254" w:type="dxa"/>
                  <w:tcBorders>
                    <w:top w:val="single" w:color="000000" w:sz="4" w:space="0"/>
                    <w:left w:val="single" w:color="000000" w:sz="4" w:space="0"/>
                    <w:bottom w:val="single" w:color="000000" w:sz="4" w:space="0"/>
                    <w:right w:val="single" w:color="000000" w:sz="4" w:space="0"/>
                  </w:tcBorders>
                </w:tcPr>
                <w:p w14:paraId="4784169D">
                  <w:pPr>
                    <w:spacing w:line="240" w:lineRule="auto"/>
                    <w:jc w:val="center"/>
                    <w:rPr>
                      <w:rFonts w:hint="eastAsia" w:ascii="宋体" w:hAnsi="宋体" w:eastAsia="宋体" w:cs="宋体"/>
                      <w:sz w:val="24"/>
                      <w:szCs w:val="24"/>
                    </w:rPr>
                  </w:pPr>
                  <w:r>
                    <w:rPr>
                      <w:rFonts w:hint="eastAsia" w:ascii="宋体" w:hAnsi="宋体" w:eastAsia="宋体" w:cs="宋体"/>
                      <w:sz w:val="24"/>
                      <w:szCs w:val="24"/>
                    </w:rPr>
                    <w:t>垂直螺翼式可拆水表</w:t>
                  </w:r>
                </w:p>
              </w:tc>
              <w:tc>
                <w:tcPr>
                  <w:tcW w:w="15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2CBAE2E">
                  <w:pPr>
                    <w:spacing w:line="240" w:lineRule="auto"/>
                    <w:jc w:val="center"/>
                    <w:rPr>
                      <w:rFonts w:hint="eastAsia" w:ascii="宋体" w:hAnsi="宋体" w:eastAsia="宋体" w:cs="宋体"/>
                      <w:sz w:val="24"/>
                      <w:szCs w:val="24"/>
                    </w:rPr>
                  </w:pPr>
                  <w:r>
                    <w:rPr>
                      <w:rFonts w:hint="eastAsia" w:ascii="宋体" w:hAnsi="宋体" w:eastAsia="宋体" w:cs="宋体"/>
                      <w:sz w:val="24"/>
                      <w:szCs w:val="24"/>
                    </w:rPr>
                    <w:t>DN200</w:t>
                  </w:r>
                </w:p>
              </w:tc>
              <w:tc>
                <w:tcPr>
                  <w:tcW w:w="146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1AE64CD">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≥200</w:t>
                  </w:r>
                </w:p>
              </w:tc>
              <w:tc>
                <w:tcPr>
                  <w:tcW w:w="177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668F54A0">
                  <w:pPr>
                    <w:widowControl/>
                    <w:snapToGrid w:val="0"/>
                    <w:spacing w:line="240" w:lineRule="auto"/>
                    <w:jc w:val="center"/>
                    <w:rPr>
                      <w:rFonts w:hint="eastAsia" w:ascii="宋体" w:hAnsi="宋体" w:eastAsia="宋体" w:cs="宋体"/>
                      <w:sz w:val="24"/>
                      <w:szCs w:val="24"/>
                    </w:rPr>
                  </w:pPr>
                  <w:r>
                    <w:rPr>
                      <w:rFonts w:hint="eastAsia" w:ascii="宋体" w:hAnsi="宋体" w:eastAsia="宋体" w:cs="宋体"/>
                      <w:sz w:val="24"/>
                      <w:szCs w:val="24"/>
                    </w:rPr>
                    <w:t>1.6</w:t>
                  </w:r>
                </w:p>
              </w:tc>
            </w:tr>
          </w:tbl>
          <w:p w14:paraId="7BCA596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1.2水表的选择与安装</w:t>
            </w:r>
          </w:p>
          <w:p w14:paraId="6B4110E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1.2.1压力损失</w:t>
            </w:r>
          </w:p>
          <w:p w14:paraId="0F11A5B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额定工作条件下的垂直螺翼式水表最大压力损失应不超过0.03MPa，其中包括作为水表部件的滤网。</w:t>
            </w:r>
          </w:p>
          <w:p w14:paraId="4F0ADB2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1.2.2水表的材料和结构要求</w:t>
            </w:r>
          </w:p>
          <w:p w14:paraId="2A42CAC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1.2.2.1水表表壳材料应为球墨铸铁（代号为QT450-10）,符合国家标准GB/T 1348。</w:t>
            </w:r>
          </w:p>
          <w:p w14:paraId="7492396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1.2.2.2水表内外表面防护材料应为环氧树脂粉末，符合国家标准CJ 266-2008。</w:t>
            </w:r>
          </w:p>
          <w:p w14:paraId="639EF48A">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1.2.2.3水表罩子材料应为铸造铅黄铜（代号为ZCuZn40Pb），符合国家标准GB/T 1176。</w:t>
            </w:r>
          </w:p>
          <w:p w14:paraId="148AC316">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1.2.2.4  水表叶轮主要材料应为高强度ABS工程塑料。</w:t>
            </w:r>
          </w:p>
          <w:p w14:paraId="04138A5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1.2.2.5 水表壳材料应为球墨铸铁（代号为QT450-10）。</w:t>
            </w:r>
          </w:p>
          <w:p w14:paraId="3CBD92B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1.2.2.6水表内所有接触水的零部件应采用通常认为是无毒、无污染、无生物活性的材料制造，符合国家标准CJ 266-2008。</w:t>
            </w:r>
          </w:p>
          <w:p w14:paraId="059A6C0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1.2.2.7整体水表的制造材料应抗内、外部腐蚀。</w:t>
            </w:r>
          </w:p>
          <w:p w14:paraId="04776A2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1.2.2.8水表的指示装置应采用透明窗保护，配备一个合适的表盖作为辅助保护。</w:t>
            </w:r>
          </w:p>
          <w:p w14:paraId="5E23D3C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1.2.2.水表透明窗玻璃材料应为钢化玻璃，符合JB/T 8480。</w:t>
            </w:r>
          </w:p>
          <w:p w14:paraId="33F5259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1.2.3水表指示装置</w:t>
            </w:r>
          </w:p>
          <w:p w14:paraId="4754286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1.2.3.1指示装置类型</w:t>
            </w:r>
          </w:p>
          <w:p w14:paraId="625A6F3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模拟和数字组合式指示装置，数字的可见高度至少应为4mm，数字的可见宽度至少应为3mm（以提供的样品为准）。</w:t>
            </w:r>
          </w:p>
          <w:p w14:paraId="4DF7B5C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1.2.3.2指示装置的颜色标志</w:t>
            </w:r>
          </w:p>
          <w:p w14:paraId="270ADF5C">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立方米及其倍数用黑色显示。</w:t>
            </w:r>
          </w:p>
          <w:p w14:paraId="5153F20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1.3包装与储存</w:t>
            </w:r>
          </w:p>
          <w:p w14:paraId="5CD4823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 水表的包装</w:t>
            </w:r>
          </w:p>
          <w:p w14:paraId="0A68E63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1.3.1.1 应符合JB/T 15464《仪器仪表包装通用技术条件》和JB/T 9329《仪器仪表运输，运输储存基本环境条件及实验方法》要求。</w:t>
            </w:r>
          </w:p>
          <w:p w14:paraId="4A40F10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1.3.1.2 水表包装自出厂发货之日起，保护期限为一年。</w:t>
            </w:r>
          </w:p>
          <w:p w14:paraId="47FDDC8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1.3.1.3 每只水表装入一个包装箱内。</w:t>
            </w:r>
          </w:p>
          <w:p w14:paraId="31A0D3F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1.3.1.4 包装箱用聚丙烯塑料带进行捆扎，DN150及以上包装箱用铁皮带进行捆扎。</w:t>
            </w:r>
          </w:p>
          <w:p w14:paraId="6E71DD81">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1.3.1.5 随机文件应有产品合格证和产品说明书。</w:t>
            </w:r>
          </w:p>
          <w:p w14:paraId="702C35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1.3.2水表的储存</w:t>
            </w:r>
          </w:p>
          <w:p w14:paraId="2234CDF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水表应存放在环境温度为（5-40）℃的环境中，且空气中不含腐蚀性介质的干燥场所。</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四、本项目参考品牌</w:t>
            </w:r>
            <w:r>
              <w:rPr>
                <w:rFonts w:hint="eastAsia" w:ascii="宋体" w:hAnsi="宋体" w:eastAsia="宋体" w:cs="宋体"/>
                <w:b/>
                <w:bCs/>
                <w:i w:val="0"/>
                <w:iCs w:val="0"/>
                <w:color w:val="auto"/>
                <w:kern w:val="0"/>
                <w:sz w:val="24"/>
                <w:szCs w:val="24"/>
                <w:u w:val="none"/>
                <w:lang w:val="en-US" w:eastAsia="zh-CN" w:bidi="ar"/>
              </w:rPr>
              <w:t>：三川牌（江西鹰潭）、宁波牌（宁波）、浪花牌(连云港)、东海牌（宁波）、连利牌(连云港)，参加报价的</w:t>
            </w:r>
            <w:r>
              <w:rPr>
                <w:rFonts w:hint="eastAsia" w:ascii="宋体" w:hAnsi="宋体" w:eastAsia="宋体" w:cs="宋体"/>
                <w:b/>
                <w:bCs/>
                <w:i w:val="0"/>
                <w:iCs w:val="0"/>
                <w:color w:val="000000"/>
                <w:kern w:val="0"/>
                <w:sz w:val="24"/>
                <w:szCs w:val="24"/>
                <w:u w:val="none"/>
                <w:lang w:val="en-US" w:eastAsia="zh-CN" w:bidi="ar"/>
              </w:rPr>
              <w:t xml:space="preserve">供应商如以参考品牌进行报价的，需提供所投品牌商标证明（若为经销商的，需提供所投品牌的授权委托书及品牌商标证明）；本次参与询价的报价供应商如以参考品牌之外的进行报价，报价产品的技术参数或质量标准不得低于参考品牌的档次，同时报价供应商应当提供拟投货物的技术资料及相关证明材料复印件并加盖公章与报价文件、资格要求的证明材料，以邮寄方式到达指定接收地址为准（江苏天宏华信工程投资管理咨询有限公司（启东市南苑西路1168号国动产业园2号楼402室），联系人：杨女士，联系电话：0513-83248588）。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报价单位（盖章）：         </w:t>
      </w:r>
    </w:p>
    <w:p w14:paraId="0E194DEF">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 xml:space="preserve">联系人：       </w:t>
      </w:r>
    </w:p>
    <w:p w14:paraId="092C7C99">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联系电话：       </w:t>
      </w:r>
      <w:r>
        <w:rPr>
          <w:rFonts w:hint="eastAsia" w:ascii="宋体" w:hAnsi="宋体"/>
          <w:b/>
          <w:color w:val="000000"/>
          <w:sz w:val="28"/>
          <w:szCs w:val="28"/>
          <w:lang w:val="en-US" w:eastAsia="zh-CN"/>
        </w:rPr>
        <w:t xml:space="preserve">  </w:t>
      </w:r>
    </w:p>
    <w:p w14:paraId="7330DDCC">
      <w:pPr>
        <w:tabs>
          <w:tab w:val="left" w:pos="5325"/>
        </w:tabs>
        <w:snapToGrid w:val="0"/>
        <w:spacing w:line="360" w:lineRule="auto"/>
        <w:contextualSpacing/>
        <w:rPr>
          <w:rFonts w:hint="eastAsia" w:ascii="宋体" w:hAnsi="宋体"/>
          <w:b/>
          <w:color w:val="000000"/>
          <w:sz w:val="28"/>
          <w:szCs w:val="28"/>
        </w:rPr>
      </w:pP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w:t>
      </w:r>
    </w:p>
    <w:p w14:paraId="4795DD99">
      <w:pPr>
        <w:rPr>
          <w:rFonts w:hint="default" w:ascii="宋体" w:hAnsi="宋体" w:eastAsia="宋体" w:cs="宋体"/>
          <w:b/>
          <w:color w:val="auto"/>
          <w:kern w:val="0"/>
          <w:sz w:val="28"/>
          <w:szCs w:val="28"/>
          <w:highlight w:val="none"/>
          <w:lang w:val="en-US" w:eastAsia="zh-CN"/>
        </w:rPr>
      </w:pPr>
    </w:p>
    <w:p w14:paraId="355F61AA">
      <w:pPr>
        <w:pStyle w:val="2"/>
        <w:rPr>
          <w:rFonts w:hint="default" w:ascii="宋体" w:hAnsi="宋体" w:eastAsia="宋体" w:cs="宋体"/>
          <w:b/>
          <w:color w:val="auto"/>
          <w:kern w:val="0"/>
          <w:sz w:val="28"/>
          <w:szCs w:val="28"/>
          <w:highlight w:val="none"/>
          <w:lang w:val="en-US" w:eastAsia="zh-CN"/>
        </w:rPr>
      </w:pPr>
    </w:p>
    <w:p w14:paraId="010E87B6">
      <w:pPr>
        <w:rPr>
          <w:rFonts w:hint="default" w:ascii="宋体" w:hAnsi="宋体" w:eastAsia="宋体" w:cs="宋体"/>
          <w:b/>
          <w:color w:val="auto"/>
          <w:kern w:val="0"/>
          <w:sz w:val="28"/>
          <w:szCs w:val="28"/>
          <w:highlight w:val="none"/>
          <w:lang w:val="en-US" w:eastAsia="zh-CN"/>
        </w:rPr>
      </w:pPr>
    </w:p>
    <w:p w14:paraId="2E99BD8C">
      <w:pPr>
        <w:pStyle w:val="2"/>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EB2D71"/>
    <w:rsid w:val="03EC63FF"/>
    <w:rsid w:val="04167BE0"/>
    <w:rsid w:val="04FE1868"/>
    <w:rsid w:val="055210FB"/>
    <w:rsid w:val="060F014D"/>
    <w:rsid w:val="06C9698C"/>
    <w:rsid w:val="06DE411B"/>
    <w:rsid w:val="081F710D"/>
    <w:rsid w:val="08767CBA"/>
    <w:rsid w:val="096D37DB"/>
    <w:rsid w:val="09CE1802"/>
    <w:rsid w:val="0ADA1283"/>
    <w:rsid w:val="0B837613"/>
    <w:rsid w:val="0C807FF6"/>
    <w:rsid w:val="0C922E30"/>
    <w:rsid w:val="0D18108F"/>
    <w:rsid w:val="0D9A7247"/>
    <w:rsid w:val="0EE36B7D"/>
    <w:rsid w:val="0F0243F5"/>
    <w:rsid w:val="0F6618B1"/>
    <w:rsid w:val="108154AD"/>
    <w:rsid w:val="12EA747F"/>
    <w:rsid w:val="13121E77"/>
    <w:rsid w:val="13455F77"/>
    <w:rsid w:val="14AA41AE"/>
    <w:rsid w:val="15B72A35"/>
    <w:rsid w:val="15C50828"/>
    <w:rsid w:val="183C6614"/>
    <w:rsid w:val="1A850712"/>
    <w:rsid w:val="1B932687"/>
    <w:rsid w:val="1BCA6B98"/>
    <w:rsid w:val="1CAC06B2"/>
    <w:rsid w:val="1E8B21FB"/>
    <w:rsid w:val="221847B8"/>
    <w:rsid w:val="2262713B"/>
    <w:rsid w:val="228D26CE"/>
    <w:rsid w:val="22CA2753"/>
    <w:rsid w:val="240E2A35"/>
    <w:rsid w:val="24BA1822"/>
    <w:rsid w:val="251A293E"/>
    <w:rsid w:val="257C6C31"/>
    <w:rsid w:val="270B5BBD"/>
    <w:rsid w:val="27B57E67"/>
    <w:rsid w:val="2940272E"/>
    <w:rsid w:val="2B54029B"/>
    <w:rsid w:val="2CEF3FB8"/>
    <w:rsid w:val="2ED5212C"/>
    <w:rsid w:val="30552FD2"/>
    <w:rsid w:val="309803CF"/>
    <w:rsid w:val="30C90D87"/>
    <w:rsid w:val="30F33128"/>
    <w:rsid w:val="322A22B1"/>
    <w:rsid w:val="36F07953"/>
    <w:rsid w:val="3885236D"/>
    <w:rsid w:val="391E3890"/>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616417C"/>
    <w:rsid w:val="47675677"/>
    <w:rsid w:val="48F53072"/>
    <w:rsid w:val="494621F7"/>
    <w:rsid w:val="4C7F348C"/>
    <w:rsid w:val="4CA44F5B"/>
    <w:rsid w:val="4F25246D"/>
    <w:rsid w:val="50EA7F43"/>
    <w:rsid w:val="50F06B23"/>
    <w:rsid w:val="513973A6"/>
    <w:rsid w:val="51ED6A4B"/>
    <w:rsid w:val="52304CA0"/>
    <w:rsid w:val="54F36E09"/>
    <w:rsid w:val="558820D0"/>
    <w:rsid w:val="57346FE0"/>
    <w:rsid w:val="57F83763"/>
    <w:rsid w:val="59DB49CF"/>
    <w:rsid w:val="5A3B2D3C"/>
    <w:rsid w:val="5A683FFF"/>
    <w:rsid w:val="5AA769EB"/>
    <w:rsid w:val="5B546ADF"/>
    <w:rsid w:val="5C664E8E"/>
    <w:rsid w:val="5C6C6E45"/>
    <w:rsid w:val="5D28374C"/>
    <w:rsid w:val="5DBF29C4"/>
    <w:rsid w:val="5F5E0F4F"/>
    <w:rsid w:val="5FAA3D5F"/>
    <w:rsid w:val="62D85246"/>
    <w:rsid w:val="631F5A7F"/>
    <w:rsid w:val="641454FD"/>
    <w:rsid w:val="662752EF"/>
    <w:rsid w:val="66DD5F97"/>
    <w:rsid w:val="68BA0755"/>
    <w:rsid w:val="68E65C61"/>
    <w:rsid w:val="693F2885"/>
    <w:rsid w:val="6B342BA7"/>
    <w:rsid w:val="6CF54EC6"/>
    <w:rsid w:val="6D983C19"/>
    <w:rsid w:val="6F8F0EBD"/>
    <w:rsid w:val="6FB438A3"/>
    <w:rsid w:val="701F75C9"/>
    <w:rsid w:val="703F45D4"/>
    <w:rsid w:val="708F5A33"/>
    <w:rsid w:val="71072C9F"/>
    <w:rsid w:val="724D47CD"/>
    <w:rsid w:val="736E263D"/>
    <w:rsid w:val="73F3271F"/>
    <w:rsid w:val="755D5634"/>
    <w:rsid w:val="7638442C"/>
    <w:rsid w:val="78937BBC"/>
    <w:rsid w:val="79852FF6"/>
    <w:rsid w:val="7ACC2155"/>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4228</Words>
  <Characters>5130</Characters>
  <Lines>39</Lines>
  <Paragraphs>10</Paragraphs>
  <TotalTime>1</TotalTime>
  <ScaleCrop>false</ScaleCrop>
  <LinksUpToDate>false</LinksUpToDate>
  <CharactersWithSpaces>5355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Stella</cp:lastModifiedBy>
  <cp:lastPrinted>2025-02-20T08:51:00Z</cp:lastPrinted>
  <dcterms:modified xsi:type="dcterms:W3CDTF">2025-03-03T02:05:22Z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5F3B43D7E2D741A38991340ED9378569_13</vt:lpwstr>
  </property>
  <property fmtid="{D5CDD505-2E9C-101B-9397-08002B2CF9AE}" pid="4" name="KSOTemplateDocerSaveRecord">
    <vt:lpwstr>eyJoZGlkIjoiZTNlMmY5YjcxZTRkZjg5N2MyMWI3YzFkZTQ2OTdlZWQiLCJ1c2VySWQiOiI0NTEyNTg0MjYifQ==</vt:lpwstr>
  </property>
</Properties>
</file>