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启东市自来水厂有限公司软密封闸阀2025-2027年度采购项目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启东市自来水厂有限公司的启东市自来水厂有限公司软密封闸阀2025-2027年度采购项目即将实施，现就该项目进行市场询价调研。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一、采购需求：详见附件《启东市自来水厂有限公司软密封闸阀2025-2027年度采购项目采购清单》。</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2年。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质保要求：1年（含)以上。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参与报价的单位需将</w:t>
      </w:r>
      <w:r>
        <w:rPr>
          <w:rStyle w:val="29"/>
          <w:rFonts w:hint="eastAsia" w:ascii="宋体" w:hAnsi="宋体" w:eastAsia="宋体" w:cs="宋体"/>
          <w:kern w:val="0"/>
          <w:sz w:val="24"/>
          <w:szCs w:val="24"/>
          <w:highlight w:val="none"/>
          <w:lang w:val="en-US" w:eastAsia="zh-CN"/>
        </w:rPr>
        <w:t>有效的</w:t>
      </w:r>
      <w:r>
        <w:rPr>
          <w:rStyle w:val="29"/>
          <w:rFonts w:hint="eastAsia" w:ascii="宋体" w:hAnsi="宋体" w:eastAsia="宋体" w:cs="宋体"/>
          <w:b/>
          <w:bCs/>
          <w:kern w:val="0"/>
          <w:sz w:val="24"/>
          <w:szCs w:val="24"/>
          <w:highlight w:val="none"/>
        </w:rPr>
        <w:t>营业执照复印件和市场询价</w:t>
      </w:r>
      <w:r>
        <w:rPr>
          <w:rStyle w:val="29"/>
          <w:rFonts w:hint="eastAsia" w:ascii="宋体" w:hAnsi="宋体" w:eastAsia="宋体" w:cs="宋体"/>
          <w:b/>
          <w:bCs/>
          <w:kern w:val="0"/>
          <w:sz w:val="24"/>
          <w:szCs w:val="24"/>
          <w:highlight w:val="none"/>
          <w:lang w:val="en-US" w:eastAsia="zh-CN"/>
        </w:rPr>
        <w:t>报价单</w:t>
      </w:r>
      <w:r>
        <w:rPr>
          <w:rStyle w:val="29"/>
          <w:rFonts w:hint="eastAsia" w:ascii="宋体" w:hAnsi="宋体" w:eastAsia="宋体" w:cs="宋体"/>
          <w:kern w:val="0"/>
          <w:sz w:val="24"/>
          <w:szCs w:val="24"/>
          <w:highlight w:val="none"/>
          <w:lang w:val="en-US" w:eastAsia="zh-CN"/>
        </w:rPr>
        <w:t>（含汇总表及分项报价表）</w:t>
      </w:r>
      <w:r>
        <w:rPr>
          <w:rStyle w:val="29"/>
          <w:rFonts w:hint="eastAsia" w:ascii="宋体" w:hAnsi="宋体" w:eastAsia="宋体" w:cs="宋体"/>
          <w:kern w:val="0"/>
          <w:sz w:val="24"/>
          <w:szCs w:val="24"/>
          <w:highlight w:val="none"/>
        </w:rPr>
        <w:t>于</w:t>
      </w:r>
      <w:r>
        <w:rPr>
          <w:rStyle w:val="29"/>
          <w:rFonts w:hint="eastAsia" w:ascii="宋体" w:hAnsi="宋体" w:eastAsia="宋体" w:cs="宋体"/>
          <w:kern w:val="0"/>
          <w:sz w:val="24"/>
          <w:szCs w:val="24"/>
          <w:highlight w:val="yellow"/>
        </w:rPr>
        <w:t>202</w:t>
      </w:r>
      <w:r>
        <w:rPr>
          <w:rStyle w:val="29"/>
          <w:rFonts w:hint="eastAsia" w:ascii="宋体" w:hAnsi="宋体" w:eastAsia="宋体" w:cs="宋体"/>
          <w:kern w:val="0"/>
          <w:sz w:val="24"/>
          <w:szCs w:val="24"/>
          <w:highlight w:val="yellow"/>
          <w:lang w:val="en-US" w:eastAsia="zh-CN"/>
        </w:rPr>
        <w:t>5</w:t>
      </w:r>
      <w:r>
        <w:rPr>
          <w:rStyle w:val="29"/>
          <w:rFonts w:hint="eastAsia" w:ascii="宋体" w:hAnsi="宋体" w:eastAsia="宋体" w:cs="宋体"/>
          <w:kern w:val="0"/>
          <w:sz w:val="24"/>
          <w:szCs w:val="24"/>
          <w:highlight w:val="yellow"/>
        </w:rPr>
        <w:t>年</w:t>
      </w:r>
      <w:r>
        <w:rPr>
          <w:rStyle w:val="29"/>
          <w:rFonts w:hint="eastAsia" w:ascii="宋体" w:hAnsi="宋体" w:eastAsia="宋体" w:cs="宋体"/>
          <w:kern w:val="0"/>
          <w:sz w:val="24"/>
          <w:szCs w:val="24"/>
          <w:highlight w:val="yellow"/>
          <w:lang w:val="en-US" w:eastAsia="zh-CN"/>
        </w:rPr>
        <w:t>2</w:t>
      </w:r>
      <w:r>
        <w:rPr>
          <w:rStyle w:val="29"/>
          <w:rFonts w:hint="eastAsia" w:ascii="宋体" w:hAnsi="宋体" w:eastAsia="宋体" w:cs="宋体"/>
          <w:kern w:val="0"/>
          <w:sz w:val="24"/>
          <w:szCs w:val="24"/>
          <w:highlight w:val="yellow"/>
        </w:rPr>
        <w:t>月</w:t>
      </w:r>
      <w:r>
        <w:rPr>
          <w:rStyle w:val="29"/>
          <w:rFonts w:hint="eastAsia" w:ascii="宋体" w:hAnsi="宋体" w:eastAsia="宋体" w:cs="宋体"/>
          <w:kern w:val="0"/>
          <w:sz w:val="24"/>
          <w:szCs w:val="24"/>
          <w:highlight w:val="yellow"/>
          <w:lang w:val="en-US" w:eastAsia="zh-CN"/>
        </w:rPr>
        <w:t>27</w:t>
      </w:r>
      <w:r>
        <w:rPr>
          <w:rStyle w:val="29"/>
          <w:rFonts w:hint="eastAsia" w:ascii="宋体" w:hAnsi="宋体" w:eastAsia="宋体" w:cs="宋体"/>
          <w:kern w:val="0"/>
          <w:sz w:val="24"/>
          <w:szCs w:val="24"/>
          <w:highlight w:val="yellow"/>
        </w:rPr>
        <w:t>日</w:t>
      </w:r>
      <w:r>
        <w:rPr>
          <w:rStyle w:val="29"/>
          <w:rFonts w:hint="eastAsia" w:ascii="宋体" w:hAnsi="宋体" w:eastAsia="宋体" w:cs="宋体"/>
          <w:kern w:val="0"/>
          <w:sz w:val="24"/>
          <w:szCs w:val="24"/>
          <w:highlight w:val="none"/>
        </w:rPr>
        <w:t>17:00前</w:t>
      </w:r>
      <w:r>
        <w:rPr>
          <w:rStyle w:val="29"/>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送或寄（以邮戳为准）或者电子邮箱（以邮件收到时间为准）。送或寄的地址为：</w:t>
      </w:r>
      <w:r>
        <w:rPr>
          <w:rFonts w:hint="eastAsia" w:ascii="宋体" w:hAnsi="宋体" w:eastAsia="宋体" w:cs="宋体"/>
          <w:color w:val="auto"/>
          <w:sz w:val="24"/>
          <w:szCs w:val="24"/>
          <w:highlight w:val="none"/>
          <w:u w:val="single"/>
          <w:lang w:val="en-US" w:eastAsia="zh-CN"/>
        </w:rPr>
        <w:t>江苏天宏华信工程投资管理咨询有限公司（启东市南苑西路1168号国动产业园2号楼402室）</w:t>
      </w:r>
      <w:r>
        <w:rPr>
          <w:rFonts w:hint="eastAsia" w:ascii="宋体" w:hAnsi="宋体" w:eastAsia="宋体" w:cs="宋体"/>
          <w:color w:val="auto"/>
          <w:sz w:val="24"/>
          <w:szCs w:val="24"/>
          <w:highlight w:val="none"/>
        </w:rPr>
        <w:t>，</w:t>
      </w:r>
      <w:r>
        <w:rPr>
          <w:rStyle w:val="29"/>
          <w:rFonts w:hint="eastAsia" w:ascii="宋体" w:hAnsi="宋体" w:eastAsia="宋体" w:cs="宋体"/>
          <w:color w:val="auto"/>
          <w:sz w:val="24"/>
          <w:szCs w:val="24"/>
        </w:rPr>
        <w:t>联系人：</w:t>
      </w:r>
      <w:r>
        <w:rPr>
          <w:rStyle w:val="29"/>
          <w:rFonts w:hint="eastAsia" w:ascii="宋体" w:hAnsi="宋体" w:eastAsia="宋体" w:cs="宋体"/>
          <w:color w:val="auto"/>
          <w:sz w:val="24"/>
          <w:szCs w:val="24"/>
          <w:u w:val="single"/>
        </w:rPr>
        <w:t xml:space="preserve"> </w:t>
      </w:r>
      <w:r>
        <w:rPr>
          <w:rStyle w:val="29"/>
          <w:rFonts w:hint="eastAsia" w:ascii="宋体" w:hAnsi="宋体" w:eastAsia="宋体" w:cs="宋体"/>
          <w:color w:val="auto"/>
          <w:sz w:val="24"/>
          <w:szCs w:val="24"/>
          <w:u w:val="single"/>
          <w:lang w:eastAsia="zh-CN"/>
        </w:rPr>
        <w:t>杨女士</w:t>
      </w:r>
      <w:r>
        <w:rPr>
          <w:rStyle w:val="29"/>
          <w:rFonts w:hint="eastAsia" w:ascii="宋体" w:hAnsi="宋体" w:eastAsia="宋体" w:cs="宋体"/>
          <w:color w:val="auto"/>
          <w:sz w:val="24"/>
          <w:szCs w:val="24"/>
        </w:rPr>
        <w:t>，联系电话：</w:t>
      </w:r>
      <w:r>
        <w:rPr>
          <w:rStyle w:val="29"/>
          <w:rFonts w:hint="eastAsia" w:ascii="宋体" w:hAnsi="宋体" w:eastAsia="宋体" w:cs="宋体"/>
          <w:color w:val="auto"/>
          <w:sz w:val="24"/>
          <w:szCs w:val="24"/>
          <w:u w:val="single"/>
          <w:lang w:val="en-US" w:eastAsia="zh-CN"/>
        </w:rPr>
        <w:t>0513-83248588</w:t>
      </w:r>
      <w:r>
        <w:rPr>
          <w:rStyle w:val="29"/>
          <w:rFonts w:hint="eastAsia" w:ascii="宋体" w:hAnsi="宋体" w:eastAsia="宋体" w:cs="宋体"/>
          <w:color w:val="auto"/>
          <w:sz w:val="24"/>
          <w:szCs w:val="24"/>
        </w:rPr>
        <w:t>,电子邮箱地址为：</w:t>
      </w:r>
      <w:r>
        <w:rPr>
          <w:rStyle w:val="29"/>
          <w:rFonts w:hint="eastAsia" w:ascii="宋体" w:hAnsi="宋体" w:eastAsia="宋体" w:cs="宋体"/>
          <w:color w:val="auto"/>
          <w:sz w:val="24"/>
          <w:szCs w:val="24"/>
          <w:u w:val="single"/>
          <w:lang w:val="en-US" w:eastAsia="zh-CN"/>
        </w:rPr>
        <w:t>240876395@qq.com</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4</w:t>
      </w:r>
      <w:r>
        <w:rPr>
          <w:rStyle w:val="29"/>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6</w:t>
      </w:r>
      <w:r>
        <w:rPr>
          <w:rStyle w:val="29"/>
          <w:rFonts w:hint="eastAsia" w:ascii="宋体" w:hAnsi="宋体" w:eastAsia="宋体" w:cs="宋体"/>
          <w:kern w:val="0"/>
          <w:sz w:val="24"/>
          <w:szCs w:val="24"/>
          <w:highlight w:val="none"/>
        </w:rPr>
        <w:t>.拟定支付方式及期限：银行转账，按启东市自来水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合同期结束满</w:t>
      </w:r>
      <w:r>
        <w:rPr>
          <w:rStyle w:val="29"/>
          <w:rFonts w:hint="eastAsia" w:ascii="宋体" w:hAnsi="宋体" w:eastAsia="宋体" w:cs="宋体"/>
          <w:kern w:val="0"/>
          <w:sz w:val="24"/>
          <w:szCs w:val="24"/>
          <w:highlight w:val="none"/>
          <w:lang w:val="en-US" w:eastAsia="zh-CN"/>
        </w:rPr>
        <w:t>1</w:t>
      </w:r>
      <w:r>
        <w:rPr>
          <w:rStyle w:val="29"/>
          <w:rFonts w:hint="eastAsia" w:ascii="宋体" w:hAnsi="宋体" w:eastAsia="宋体" w:cs="宋体"/>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9"/>
          <w:rFonts w:hint="eastAsia" w:ascii="宋体" w:hAnsi="宋体" w:eastAsia="宋体" w:cs="宋体"/>
          <w:kern w:val="0"/>
          <w:sz w:val="24"/>
          <w:szCs w:val="24"/>
          <w:highlight w:val="none"/>
          <w:lang w:val="en-US" w:eastAsia="zh-CN"/>
        </w:rPr>
        <w:t>7</w:t>
      </w:r>
      <w:r>
        <w:rPr>
          <w:rStyle w:val="29"/>
          <w:rFonts w:hint="eastAsia" w:ascii="宋体" w:hAnsi="宋体" w:eastAsia="宋体" w:cs="宋体"/>
          <w:kern w:val="0"/>
          <w:sz w:val="24"/>
          <w:szCs w:val="24"/>
          <w:highlight w:val="none"/>
        </w:rPr>
        <w:t>.其他：</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1</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请报价单位认真核算、如实报价，如发现虚假报价的，该单位今后将</w:t>
      </w:r>
      <w:r>
        <w:rPr>
          <w:rStyle w:val="29"/>
          <w:rFonts w:hint="eastAsia" w:ascii="宋体" w:hAnsi="宋体" w:eastAsia="宋体" w:cs="宋体"/>
          <w:kern w:val="0"/>
          <w:sz w:val="24"/>
          <w:szCs w:val="24"/>
          <w:highlight w:val="none"/>
          <w:lang w:val="en-US" w:eastAsia="zh-CN"/>
        </w:rPr>
        <w:t>记入</w:t>
      </w:r>
      <w:r>
        <w:rPr>
          <w:rStyle w:val="29"/>
          <w:rFonts w:hint="eastAsia" w:ascii="宋体" w:hAnsi="宋体" w:eastAsia="宋体" w:cs="宋体"/>
          <w:kern w:val="0"/>
          <w:sz w:val="24"/>
          <w:szCs w:val="24"/>
          <w:highlight w:val="none"/>
        </w:rPr>
        <w:t>采购</w:t>
      </w:r>
      <w:r>
        <w:rPr>
          <w:rStyle w:val="29"/>
          <w:rFonts w:hint="eastAsia" w:ascii="宋体" w:hAnsi="宋体" w:eastAsia="宋体" w:cs="宋体"/>
          <w:kern w:val="0"/>
          <w:sz w:val="24"/>
          <w:szCs w:val="24"/>
          <w:highlight w:val="none"/>
          <w:lang w:val="en-US" w:eastAsia="zh-CN"/>
        </w:rPr>
        <w:t>人招标市场的黑名单</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本次报价仅作为市场调研用，因此价格仅供参考；</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9"/>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9"/>
          <w:rFonts w:hint="eastAsia" w:ascii="宋体" w:hAnsi="宋体" w:eastAsia="宋体" w:cs="宋体"/>
          <w:kern w:val="0"/>
          <w:sz w:val="24"/>
          <w:szCs w:val="24"/>
          <w:highlight w:val="yellow"/>
          <w:lang w:val="en-US" w:eastAsia="zh-CN" w:bidi="ar-SA"/>
        </w:rPr>
      </w:pPr>
      <w:r>
        <w:rPr>
          <w:rStyle w:val="29"/>
          <w:rFonts w:hint="eastAsia" w:ascii="宋体" w:hAnsi="宋体" w:eastAsia="宋体" w:cs="宋体"/>
          <w:kern w:val="0"/>
          <w:sz w:val="24"/>
          <w:szCs w:val="24"/>
          <w:highlight w:val="yellow"/>
          <w:lang w:val="en-US" w:eastAsia="zh-CN" w:bidi="ar-SA"/>
        </w:rPr>
        <w:t>2025年2月24</w:t>
      </w:r>
      <w:bookmarkStart w:id="0" w:name="_GoBack"/>
      <w:bookmarkEnd w:id="0"/>
      <w:r>
        <w:rPr>
          <w:rStyle w:val="29"/>
          <w:rFonts w:hint="eastAsia" w:ascii="宋体" w:hAnsi="宋体" w:eastAsia="宋体" w:cs="宋体"/>
          <w:kern w:val="0"/>
          <w:sz w:val="24"/>
          <w:szCs w:val="24"/>
          <w:highlight w:val="yellow"/>
          <w:lang w:val="en-US" w:eastAsia="zh-CN" w:bidi="ar-SA"/>
        </w:rPr>
        <w:t>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6150418D">
      <w:pPr>
        <w:pStyle w:val="2"/>
        <w:rPr>
          <w:rFonts w:hint="eastAsia" w:ascii="宋体" w:hAnsi="宋体" w:cs="宋体"/>
          <w:b/>
          <w:color w:val="auto"/>
          <w:kern w:val="0"/>
          <w:sz w:val="28"/>
          <w:szCs w:val="28"/>
          <w:highlight w:val="none"/>
          <w:lang w:val="en-US" w:eastAsia="zh-CN"/>
        </w:rPr>
      </w:pPr>
    </w:p>
    <w:p w14:paraId="526FF72C">
      <w:pPr>
        <w:pStyle w:val="2"/>
        <w:rPr>
          <w:rFonts w:hint="eastAsia" w:ascii="宋体" w:hAnsi="宋体" w:cs="宋体"/>
          <w:b/>
          <w:color w:val="auto"/>
          <w:kern w:val="0"/>
          <w:sz w:val="28"/>
          <w:szCs w:val="28"/>
          <w:highlight w:val="none"/>
          <w:lang w:val="en-US" w:eastAsia="zh-CN"/>
        </w:rPr>
      </w:pPr>
    </w:p>
    <w:p w14:paraId="1E6E471A">
      <w:pPr>
        <w:pStyle w:val="2"/>
        <w:rPr>
          <w:rFonts w:hint="eastAsia" w:ascii="宋体" w:hAnsi="宋体" w:cs="宋体"/>
          <w:b/>
          <w:color w:val="auto"/>
          <w:kern w:val="0"/>
          <w:sz w:val="28"/>
          <w:szCs w:val="28"/>
          <w:highlight w:val="none"/>
          <w:lang w:val="en-US" w:eastAsia="zh-CN"/>
        </w:rPr>
      </w:pPr>
    </w:p>
    <w:p w14:paraId="5F5A4B4A">
      <w:pPr>
        <w:pStyle w:val="2"/>
        <w:rPr>
          <w:rFonts w:hint="eastAsia" w:ascii="宋体" w:hAnsi="宋体" w:cs="宋体"/>
          <w:b/>
          <w:color w:val="auto"/>
          <w:kern w:val="0"/>
          <w:sz w:val="28"/>
          <w:szCs w:val="28"/>
          <w:highlight w:val="none"/>
          <w:lang w:val="en-US" w:eastAsia="zh-CN"/>
        </w:rPr>
      </w:pPr>
    </w:p>
    <w:p w14:paraId="0695B097">
      <w:pPr>
        <w:pStyle w:val="2"/>
        <w:rPr>
          <w:rFonts w:hint="eastAsia" w:ascii="宋体" w:hAnsi="宋体" w:cs="宋体"/>
          <w:b/>
          <w:color w:val="auto"/>
          <w:kern w:val="0"/>
          <w:sz w:val="28"/>
          <w:szCs w:val="28"/>
          <w:highlight w:val="none"/>
          <w:lang w:val="en-US" w:eastAsia="zh-CN"/>
        </w:rPr>
      </w:pPr>
    </w:p>
    <w:p w14:paraId="3B2C24AA">
      <w:pPr>
        <w:pStyle w:val="2"/>
        <w:rPr>
          <w:rFonts w:hint="eastAsia" w:ascii="宋体" w:hAnsi="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43694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rPr>
      </w:pPr>
      <w:r>
        <w:rPr>
          <w:rFonts w:hint="eastAsia" w:ascii="宋体" w:hAnsi="宋体" w:cs="宋体"/>
          <w:b/>
          <w:sz w:val="32"/>
          <w:szCs w:val="32"/>
          <w:lang w:val="en-US" w:eastAsia="zh-CN"/>
        </w:rPr>
        <w:t>启东市自来水厂有限公司软密封闸阀2025-2027年度采购项目</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采购清单</w:t>
      </w:r>
    </w:p>
    <w:tbl>
      <w:tblPr>
        <w:tblStyle w:val="18"/>
        <w:tblW w:w="9972"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458"/>
        <w:gridCol w:w="1068"/>
        <w:gridCol w:w="746"/>
        <w:gridCol w:w="1152"/>
        <w:gridCol w:w="1056"/>
        <w:gridCol w:w="948"/>
        <w:gridCol w:w="840"/>
        <w:gridCol w:w="1044"/>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389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所投</w:t>
            </w:r>
          </w:p>
          <w:p w14:paraId="6A4CA0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9D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04299F4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6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软密封闸阀（1.6mpa）</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D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1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0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restart"/>
            <w:tcBorders>
              <w:top w:val="single" w:color="000000" w:sz="4" w:space="0"/>
              <w:left w:val="single" w:color="000000"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03E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2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A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软密封闸阀（1.6mpa）</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8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6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1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11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B6DE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1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软密封闸阀（1.6mpa）</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D904">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DN80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1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A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2EFA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0C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6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软密封闸阀（1.6mpa）</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2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3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7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A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39FF8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01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1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C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软密封闸阀（1.6mpa）</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7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3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7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C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8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C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0ED90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2A0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7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8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软密封闸阀（1.6mpa）</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F6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DN200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B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D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8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FC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23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6DF4FB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3D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0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1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软密封闸阀（1.6mpa）</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02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DN200（12眼）</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4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5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4A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6E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47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245EA0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FB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1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7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软密封闸阀（1.6mpa）</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D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3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6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5B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D2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FF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bottom w:val="single" w:color="000000" w:sz="4" w:space="0"/>
              <w:right w:val="single" w:color="000000" w:sz="4" w:space="0"/>
            </w:tcBorders>
            <w:shd w:val="clear" w:color="auto" w:fill="auto"/>
            <w:noWrap/>
            <w:vAlign w:val="center"/>
          </w:tcPr>
          <w:p w14:paraId="0BC47E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C00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685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3D01">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7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2、未被“信用中国”网站列入失信被执行人、重大税收违法案件当事人名单、政府采购严重失信行为记录名单；</w:t>
            </w:r>
          </w:p>
          <w:p w14:paraId="27424DF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3、对于参加报价的供应商，须具有合法的营业执照。</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4、投标人提供的投标产品有</w:t>
            </w:r>
            <w:r>
              <w:rPr>
                <w:rFonts w:hint="eastAsia" w:ascii="宋体" w:hAnsi="宋体" w:eastAsia="宋体" w:cs="宋体"/>
                <w:b/>
                <w:bCs/>
                <w:i w:val="0"/>
                <w:iCs w:val="0"/>
                <w:color w:val="0000FF"/>
                <w:kern w:val="0"/>
                <w:sz w:val="24"/>
                <w:szCs w:val="24"/>
                <w:u w:val="none"/>
                <w:lang w:val="en-US" w:eastAsia="zh-CN" w:bidi="ar"/>
              </w:rPr>
              <w:t>2022年</w:t>
            </w:r>
            <w:r>
              <w:rPr>
                <w:rFonts w:hint="eastAsia" w:ascii="宋体" w:hAnsi="宋体" w:eastAsia="宋体" w:cs="宋体"/>
                <w:b/>
                <w:bCs/>
                <w:i w:val="0"/>
                <w:iCs w:val="0"/>
                <w:color w:val="000000"/>
                <w:kern w:val="0"/>
                <w:sz w:val="24"/>
                <w:szCs w:val="24"/>
                <w:u w:val="none"/>
                <w:lang w:val="en-US" w:eastAsia="zh-CN" w:bidi="ar"/>
              </w:rPr>
              <w:t>以来质量监督检测中心出具的检验报告；</w:t>
            </w:r>
          </w:p>
          <w:p w14:paraId="47D6781E">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投标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4A968986">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6、投标人有自</w:t>
            </w:r>
            <w:r>
              <w:rPr>
                <w:rFonts w:hint="eastAsia" w:ascii="宋体" w:hAnsi="宋体" w:eastAsia="宋体" w:cs="宋体"/>
                <w:b/>
                <w:bCs/>
                <w:i w:val="0"/>
                <w:iCs w:val="0"/>
                <w:color w:val="0000FF"/>
                <w:kern w:val="0"/>
                <w:sz w:val="24"/>
                <w:szCs w:val="24"/>
                <w:u w:val="none"/>
                <w:lang w:val="en-US" w:eastAsia="zh-CN" w:bidi="ar"/>
              </w:rPr>
              <w:t>2022年</w:t>
            </w:r>
            <w:r>
              <w:rPr>
                <w:rFonts w:hint="eastAsia" w:ascii="宋体" w:hAnsi="宋体" w:eastAsia="宋体" w:cs="宋体"/>
                <w:b/>
                <w:bCs/>
                <w:i w:val="0"/>
                <w:iCs w:val="0"/>
                <w:color w:val="000000"/>
                <w:kern w:val="0"/>
                <w:sz w:val="24"/>
                <w:szCs w:val="24"/>
                <w:u w:val="none"/>
                <w:lang w:val="en-US" w:eastAsia="zh-CN" w:bidi="ar"/>
              </w:rPr>
              <w:t>以来有类似的供货业绩（提供相对应的合同、发票扫描件，加盖公章）。</w:t>
            </w:r>
          </w:p>
          <w:p w14:paraId="619ADC48">
            <w:pPr>
              <w:pStyle w:val="17"/>
              <w:spacing w:after="0" w:line="240" w:lineRule="auto"/>
              <w:ind w:left="0" w:leftChars="0" w:firstLine="0" w:firstLineChars="0"/>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二、相关技术要求:</w:t>
            </w:r>
          </w:p>
          <w:p w14:paraId="2A37542F">
            <w:pPr>
              <w:pStyle w:val="17"/>
              <w:spacing w:after="0" w:line="240" w:lineRule="auto"/>
              <w:ind w:left="0" w:leftChars="0" w:firstLine="56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（一）执行标准</w:t>
            </w:r>
          </w:p>
          <w:p w14:paraId="782AE9A3">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1、 CJ/T216-2013《给水排水用软密封闸阀》</w:t>
            </w:r>
          </w:p>
          <w:p w14:paraId="5C3B146C">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2、 GB/T12221-2005《金属阀门 结构长度》</w:t>
            </w:r>
          </w:p>
          <w:p w14:paraId="75C81DF6">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3、 GB/T17241.6-2008《整体铸铁法兰》</w:t>
            </w:r>
          </w:p>
          <w:p w14:paraId="4EE54613">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4、 GB/T13927-2008《工业阀门 压力试验》</w:t>
            </w:r>
          </w:p>
          <w:p w14:paraId="043D7B70">
            <w:pPr>
              <w:pStyle w:val="17"/>
              <w:spacing w:after="0" w:line="240" w:lineRule="auto"/>
              <w:ind w:left="0" w:leftChars="0" w:firstLine="56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（二）技术要求</w:t>
            </w:r>
          </w:p>
          <w:p w14:paraId="47C7B35F">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1、阀体、阀盖、阀板</w:t>
            </w:r>
          </w:p>
          <w:p w14:paraId="4304DCAD">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阀体、阀盖、阀板采用球墨铸铁QT450-16Q材料，铸造工艺为树脂砂型，电炉熔炼，阀门铸件过流表面光滑，并符合《通用阀门球墨铸铁件技术条件GB/T12227-2005》的规定，所有铸件进行退火处理消除内应力。商标及材质牌号铸在阀体上。</w:t>
            </w:r>
          </w:p>
          <w:p w14:paraId="028BED3A">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法兰材质与阀体一致，并与阀体铸为一体，法兰符合《整体铸铁法兰GB/T17241.6-2008》的规定。</w:t>
            </w:r>
          </w:p>
          <w:p w14:paraId="46B761B9">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阀体采用直通式，即平底式阀座。闸阀底部采用全流域直通式设计，等同于一直管道，不易堆积杂物，确保密封可靠，使流体畅通无阻。</w:t>
            </w:r>
          </w:p>
          <w:p w14:paraId="3241CD06">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阀体与阀盖之间的连接采用法兰式连接。在1.5倍工作压力的壳体试验下，阀体所有部件不发生变形。</w:t>
            </w:r>
          </w:p>
          <w:p w14:paraId="2F071B27">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阀芯橡胶采用热熔注胶成型工艺，通过优质橡胶进行整体热熔注胶，在高压、恒温、保压下，将橡胶整体包覆在铸件上，附着力紧密牢靠，组织致密性好，几何尺寸精确且具有弹性记忆功能。阀门在使用过程中，可实现在线快速维修和更换阀板，而无需将阀门从管道卸下。</w:t>
            </w:r>
          </w:p>
          <w:p w14:paraId="0F1E2977">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高强度尼龙导槽：阀板导向槽处设有高强度尼龙制成的导向套，可有效减少阀体导轨与阀板之间的摩擦，还可减少泥沙对橡胶闸板的磨损，能降低启闭力矩，延长闸板的使用寿命。导向滑道保护包胶闸板并减少磨擦力。</w:t>
            </w:r>
          </w:p>
          <w:p w14:paraId="164FE489">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2、阀杆、阀杆螺母</w:t>
            </w:r>
          </w:p>
          <w:p w14:paraId="57E14539">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软密封闸阀为暗杆式，即阀杆在开启或关闭的过程中不升降。</w:t>
            </w:r>
          </w:p>
          <w:p w14:paraId="216EB27E">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阀杆材质采用不锈钢（2Cr13），符合GB1220规定的技术条件，采用滚牙制作工艺，表面光洁，无毛刺。阀杆采用双线螺纹，减少启闭时间。</w:t>
            </w:r>
          </w:p>
          <w:p w14:paraId="456E69A0">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阀杆螺母采用青铜制成，有效提高铜螺母材质致密性和耐磨性，增强强度。阀杆螺母与阀芯采用一体式或分体式连接，操作时阀杆螺母不松动、闸板不脱落。</w:t>
            </w:r>
          </w:p>
          <w:p w14:paraId="5FB9B304">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3、轴承：采用止推轴承，材料为青铜。止推轴承有可靠的安装结构和加工精度，保证在开关操作中不产生脱落和抱死。</w:t>
            </w:r>
          </w:p>
          <w:p w14:paraId="2BD106D6">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4、密封</w:t>
            </w:r>
          </w:p>
          <w:p w14:paraId="5AE1956B">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阀体与阀盖的密封：采用三元乙丙橡胶密封圈密封。</w:t>
            </w:r>
          </w:p>
          <w:p w14:paraId="23FBB533">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阀杆与阀盖的密封：采用3道“O”型三元乙丙橡胶密封圈密封。还可使阀门处于任何开度有压力且不断水的情况下，均可轻易更换两道“O”型密封圈，且阀杆有安全锁定功能，确保施工安全。</w:t>
            </w:r>
          </w:p>
          <w:p w14:paraId="2B0C9CC8">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阀体与阀板、阀体与阀盖、阀杆与阀盖的密封试验均符合《工业阀门 压力试验GB/T13927-2008》的规定。</w:t>
            </w:r>
          </w:p>
          <w:p w14:paraId="03C84D5B">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运至现场的密封圈无任何损坏现象，在阀门正常安装、使用过程中无松动、脱落、渗漏现象。</w:t>
            </w:r>
          </w:p>
          <w:p w14:paraId="43A8DBC2">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5、传动机构</w:t>
            </w:r>
          </w:p>
          <w:p w14:paraId="6611EA1D">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手轮采用球墨铸铁QT450-16Q韧性材料，可卸式。手轮安装在阀门顶部，操作设计成水平方向运转，操作方向顺时针为关闭，逆时针为开启，手轮上须注明开阀和关阀方向。手轮表面光滑，无毛刺、凹坑、凸起等缺陷。</w:t>
            </w:r>
          </w:p>
          <w:p w14:paraId="662988C0">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在额定压力下人工操作手轮开启或关闭阀门的最大作用力不大于300N。</w:t>
            </w:r>
          </w:p>
          <w:p w14:paraId="16AEB1F3">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所有传动机构的受力部件能承受2倍的额定力矩而无任何损伤。</w:t>
            </w:r>
          </w:p>
          <w:p w14:paraId="6E59CA80">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6、 防腐涂层</w:t>
            </w:r>
          </w:p>
          <w:p w14:paraId="3A3C0137">
            <w:pPr>
              <w:pStyle w:val="17"/>
              <w:spacing w:after="0" w:line="240" w:lineRule="auto"/>
              <w:ind w:left="0" w:leftChars="0" w:firstLine="560"/>
              <w:rPr>
                <w:rFonts w:hint="eastAsia" w:ascii="宋体" w:hAnsi="宋体" w:eastAsia="宋体" w:cs="宋体"/>
                <w:color w:val="000000"/>
                <w:sz w:val="24"/>
                <w:szCs w:val="24"/>
              </w:rPr>
            </w:pPr>
            <w:r>
              <w:rPr>
                <w:rFonts w:hint="eastAsia" w:ascii="宋体" w:hAnsi="宋体" w:eastAsia="宋体" w:cs="宋体"/>
                <w:color w:val="000000"/>
                <w:sz w:val="24"/>
                <w:szCs w:val="24"/>
              </w:rPr>
              <w:t>阀门内部的防腐涂层厚度均匀、色泽均一，涂层表面光洁，无流痕。喷涂防腐涂层前阀体、阀盖表面高压抛丸除锈达到Sa2.5级，将铸件加热后再进行静电喷涂卫生级环氧树脂粉末工艺，烘干固化后涂层厚度不小于250微米。阀门外防腐采用静电喷涂环氧树脂粉末工艺，阀门外观颜色为蓝色。阀板包胶前也进行防腐处理。粉末涂料采用国际知名品牌（阿克苏诺贝尔粉末涂料AKZONOBEL）。粉末涂料需满足卫生部《生活饮用水输配水设备及防护材料卫生安全评价规范（2001）》，GB/T5750-2006《卫生饮用水标准检测方法》的检测报告。</w:t>
            </w:r>
          </w:p>
          <w:p w14:paraId="3355BD9C">
            <w:pPr>
              <w:pStyle w:val="17"/>
              <w:spacing w:after="0" w:line="240" w:lineRule="auto"/>
              <w:ind w:left="0" w:leftChars="0" w:firstLine="56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（三）材质要求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4302"/>
            </w:tblGrid>
            <w:tr w14:paraId="48DA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50EC041E">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主要零部件名称</w:t>
                  </w:r>
                </w:p>
              </w:tc>
              <w:tc>
                <w:tcPr>
                  <w:tcW w:w="4302" w:type="dxa"/>
                  <w:vAlign w:val="center"/>
                </w:tcPr>
                <w:p w14:paraId="73C25401">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材质</w:t>
                  </w:r>
                </w:p>
              </w:tc>
            </w:tr>
            <w:tr w14:paraId="71D2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618" w:type="dxa"/>
                  <w:vAlign w:val="center"/>
                </w:tcPr>
                <w:p w14:paraId="1ACE2B66">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手轮</w:t>
                  </w:r>
                </w:p>
              </w:tc>
              <w:tc>
                <w:tcPr>
                  <w:tcW w:w="4302" w:type="dxa"/>
                  <w:vAlign w:val="center"/>
                </w:tcPr>
                <w:p w14:paraId="791BF993">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球墨铸铁QT450-16Q</w:t>
                  </w:r>
                </w:p>
              </w:tc>
            </w:tr>
            <w:tr w14:paraId="51AC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365B4A3D">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阀杆</w:t>
                  </w:r>
                </w:p>
              </w:tc>
              <w:tc>
                <w:tcPr>
                  <w:tcW w:w="4302" w:type="dxa"/>
                  <w:vAlign w:val="center"/>
                </w:tcPr>
                <w:p w14:paraId="71A93ED7">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不锈钢2Cr13</w:t>
                  </w:r>
                </w:p>
              </w:tc>
            </w:tr>
            <w:tr w14:paraId="4500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7304A77A">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Ｏ型橡胶圈</w:t>
                  </w:r>
                </w:p>
              </w:tc>
              <w:tc>
                <w:tcPr>
                  <w:tcW w:w="4302" w:type="dxa"/>
                  <w:vAlign w:val="center"/>
                </w:tcPr>
                <w:p w14:paraId="36A4AF65">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三元乙丙橡胶EPDM</w:t>
                  </w:r>
                </w:p>
              </w:tc>
            </w:tr>
            <w:tr w14:paraId="3415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23C3B9BE">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止推轴承、阀杆螺母</w:t>
                  </w:r>
                </w:p>
              </w:tc>
              <w:tc>
                <w:tcPr>
                  <w:tcW w:w="4302" w:type="dxa"/>
                  <w:vAlign w:val="center"/>
                </w:tcPr>
                <w:p w14:paraId="1705C47C">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青铜</w:t>
                  </w:r>
                </w:p>
              </w:tc>
            </w:tr>
            <w:tr w14:paraId="7E14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7DA4A1E5">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橡胶阀板</w:t>
                  </w:r>
                </w:p>
              </w:tc>
              <w:tc>
                <w:tcPr>
                  <w:tcW w:w="4302" w:type="dxa"/>
                  <w:vAlign w:val="center"/>
                </w:tcPr>
                <w:p w14:paraId="5D703BA2">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球墨铸铁包覆三元乙丙橡胶EPDM</w:t>
                  </w:r>
                </w:p>
                <w:p w14:paraId="0F138C92">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QT450-16Q+EPDM</w:t>
                  </w:r>
                </w:p>
              </w:tc>
            </w:tr>
            <w:tr w14:paraId="3389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4B241697">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阀体、阀盖</w:t>
                  </w:r>
                </w:p>
              </w:tc>
              <w:tc>
                <w:tcPr>
                  <w:tcW w:w="4302" w:type="dxa"/>
                  <w:vAlign w:val="center"/>
                </w:tcPr>
                <w:p w14:paraId="6F26F924">
                  <w:pPr>
                    <w:pStyle w:val="9"/>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球墨铸铁QT500-7</w:t>
                  </w:r>
                </w:p>
              </w:tc>
            </w:tr>
          </w:tbl>
          <w:p w14:paraId="769645C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03F8354E">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三、本项目招标不接受联合体投标。</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四、本项目参考品牌：ZJ竹机牌（江苏溧阳竹箦）、冠龙牌（上海）、中核苏阀SUFA(苏州）、辰龙牌（江苏徐州）、珠华牌（湖南南方株洲）</w:t>
            </w:r>
            <w:r>
              <w:rPr>
                <w:rFonts w:hint="eastAsia" w:ascii="宋体" w:hAnsi="宋体" w:eastAsia="宋体" w:cs="宋体"/>
                <w:b/>
                <w:bCs/>
                <w:i w:val="0"/>
                <w:iCs w:val="0"/>
                <w:color w:val="0000FF"/>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 xml:space="preserve">参加报价的供应商如以参考品牌进行报价的，需提供所投品牌商标证明（若为经销商的，需提供所投品牌的授权委托书及品牌商标证明）；本次参与询价的报价供应商如以参考品牌之外的进行报价，报价产品的技术参数或质量标准不得低于参考品牌的档次，同时报价供应商应当提供拟投货物的技术资料及相关证明材料复印件并加盖公章与报价文件、资格要求的证明材料，以邮寄方式到达指定接收地址为准（江苏天宏华信工程投资管理咨询有限公司（启东市南苑西路1168号国动产业园2号楼402室），联系人：杨女士，联系电话：0513-83248588）。                                                                                            </w:t>
            </w:r>
          </w:p>
        </w:tc>
      </w:tr>
    </w:tbl>
    <w:p w14:paraId="3C7C6AD6">
      <w:pPr>
        <w:pStyle w:val="2"/>
        <w:rPr>
          <w:rFonts w:hint="eastAsia"/>
          <w:lang w:val="en-US" w:eastAsia="zh-CN"/>
        </w:rPr>
      </w:pPr>
    </w:p>
    <w:p w14:paraId="40D2402A">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7330DDCC">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p w14:paraId="4795DD99">
      <w:pPr>
        <w:rPr>
          <w:rFonts w:hint="default" w:ascii="宋体" w:hAnsi="宋体" w:eastAsia="宋体" w:cs="宋体"/>
          <w:b/>
          <w:color w:val="auto"/>
          <w:kern w:val="0"/>
          <w:sz w:val="28"/>
          <w:szCs w:val="28"/>
          <w:highlight w:val="none"/>
          <w:lang w:val="en-US" w:eastAsia="zh-CN"/>
        </w:rPr>
      </w:pPr>
    </w:p>
    <w:p w14:paraId="355F61AA">
      <w:pPr>
        <w:pStyle w:val="2"/>
        <w:rPr>
          <w:rFonts w:hint="default" w:ascii="宋体" w:hAnsi="宋体" w:eastAsia="宋体" w:cs="宋体"/>
          <w:b/>
          <w:color w:val="auto"/>
          <w:kern w:val="0"/>
          <w:sz w:val="28"/>
          <w:szCs w:val="28"/>
          <w:highlight w:val="none"/>
          <w:lang w:val="en-US" w:eastAsia="zh-CN"/>
        </w:rPr>
      </w:pPr>
    </w:p>
    <w:p w14:paraId="010E87B6">
      <w:pPr>
        <w:rPr>
          <w:rFonts w:hint="default" w:ascii="宋体" w:hAnsi="宋体" w:eastAsia="宋体" w:cs="宋体"/>
          <w:b/>
          <w:color w:val="auto"/>
          <w:kern w:val="0"/>
          <w:sz w:val="28"/>
          <w:szCs w:val="28"/>
          <w:highlight w:val="none"/>
          <w:lang w:val="en-US" w:eastAsia="zh-CN"/>
        </w:rPr>
      </w:pPr>
    </w:p>
    <w:p w14:paraId="2E99BD8C">
      <w:pPr>
        <w:pStyle w:val="2"/>
        <w:rPr>
          <w:rFonts w:hint="default"/>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C9698C"/>
    <w:rsid w:val="06DE411B"/>
    <w:rsid w:val="081F710D"/>
    <w:rsid w:val="08767CBA"/>
    <w:rsid w:val="09CE1802"/>
    <w:rsid w:val="0ADA1283"/>
    <w:rsid w:val="0B837613"/>
    <w:rsid w:val="0C807FF6"/>
    <w:rsid w:val="0C922E30"/>
    <w:rsid w:val="0D18108F"/>
    <w:rsid w:val="0D9A7247"/>
    <w:rsid w:val="0EE36B7D"/>
    <w:rsid w:val="0F0243F5"/>
    <w:rsid w:val="0F6618B1"/>
    <w:rsid w:val="108154AD"/>
    <w:rsid w:val="12EA747F"/>
    <w:rsid w:val="13121E77"/>
    <w:rsid w:val="13455F77"/>
    <w:rsid w:val="14AA41AE"/>
    <w:rsid w:val="15B72A35"/>
    <w:rsid w:val="15C50828"/>
    <w:rsid w:val="183C6614"/>
    <w:rsid w:val="1A850712"/>
    <w:rsid w:val="1B932687"/>
    <w:rsid w:val="1BCA6B98"/>
    <w:rsid w:val="1CAC06B2"/>
    <w:rsid w:val="1D9C1AA4"/>
    <w:rsid w:val="1E8B21FB"/>
    <w:rsid w:val="221847B8"/>
    <w:rsid w:val="2262713B"/>
    <w:rsid w:val="228D26CE"/>
    <w:rsid w:val="22CA2753"/>
    <w:rsid w:val="240E2A35"/>
    <w:rsid w:val="24BA1822"/>
    <w:rsid w:val="251A293E"/>
    <w:rsid w:val="257C6C31"/>
    <w:rsid w:val="270B5BBD"/>
    <w:rsid w:val="27B57E67"/>
    <w:rsid w:val="2940272E"/>
    <w:rsid w:val="2B54029B"/>
    <w:rsid w:val="2CEF3FB8"/>
    <w:rsid w:val="2ED5212C"/>
    <w:rsid w:val="30552FD2"/>
    <w:rsid w:val="309803CF"/>
    <w:rsid w:val="30C90D87"/>
    <w:rsid w:val="30F33128"/>
    <w:rsid w:val="322A22B1"/>
    <w:rsid w:val="36F07953"/>
    <w:rsid w:val="3885236D"/>
    <w:rsid w:val="391E3890"/>
    <w:rsid w:val="3AF066C3"/>
    <w:rsid w:val="3BEA51F5"/>
    <w:rsid w:val="3C0733A8"/>
    <w:rsid w:val="3C6A6406"/>
    <w:rsid w:val="3D2C0ADF"/>
    <w:rsid w:val="3E1E176E"/>
    <w:rsid w:val="3E202F15"/>
    <w:rsid w:val="3E9078C4"/>
    <w:rsid w:val="3FD55619"/>
    <w:rsid w:val="404B6C28"/>
    <w:rsid w:val="420951A2"/>
    <w:rsid w:val="424A7A77"/>
    <w:rsid w:val="42875CFB"/>
    <w:rsid w:val="42C92294"/>
    <w:rsid w:val="43132246"/>
    <w:rsid w:val="45FA78C3"/>
    <w:rsid w:val="47675677"/>
    <w:rsid w:val="48F53072"/>
    <w:rsid w:val="494621F7"/>
    <w:rsid w:val="4C7F348C"/>
    <w:rsid w:val="4CA44F5B"/>
    <w:rsid w:val="4F25246D"/>
    <w:rsid w:val="50EA7F43"/>
    <w:rsid w:val="50F06B23"/>
    <w:rsid w:val="513973A6"/>
    <w:rsid w:val="51ED6A4B"/>
    <w:rsid w:val="52304CA0"/>
    <w:rsid w:val="54F36E09"/>
    <w:rsid w:val="558820D0"/>
    <w:rsid w:val="57346FE0"/>
    <w:rsid w:val="57F83763"/>
    <w:rsid w:val="59DB49CF"/>
    <w:rsid w:val="5A3B2D3C"/>
    <w:rsid w:val="5A683FFF"/>
    <w:rsid w:val="5AA769EB"/>
    <w:rsid w:val="5B546ADF"/>
    <w:rsid w:val="5C664E8E"/>
    <w:rsid w:val="5DBF29C4"/>
    <w:rsid w:val="5F5E0F4F"/>
    <w:rsid w:val="62D85246"/>
    <w:rsid w:val="631F5A7F"/>
    <w:rsid w:val="641454FD"/>
    <w:rsid w:val="662752EF"/>
    <w:rsid w:val="66DD5F97"/>
    <w:rsid w:val="68BA0755"/>
    <w:rsid w:val="68E65C61"/>
    <w:rsid w:val="693F2885"/>
    <w:rsid w:val="6B342BA7"/>
    <w:rsid w:val="6CF54EC6"/>
    <w:rsid w:val="6D983C19"/>
    <w:rsid w:val="6F8F0EBD"/>
    <w:rsid w:val="6FB438A3"/>
    <w:rsid w:val="701F75C9"/>
    <w:rsid w:val="703F45D4"/>
    <w:rsid w:val="708F5A33"/>
    <w:rsid w:val="71072C9F"/>
    <w:rsid w:val="724D47CD"/>
    <w:rsid w:val="736E263D"/>
    <w:rsid w:val="73F3271F"/>
    <w:rsid w:val="755D5634"/>
    <w:rsid w:val="7638442C"/>
    <w:rsid w:val="78937BBC"/>
    <w:rsid w:val="79852FF6"/>
    <w:rsid w:val="7ACC2155"/>
    <w:rsid w:val="7C156B31"/>
    <w:rsid w:val="7C5E095D"/>
    <w:rsid w:val="7CB80EEC"/>
    <w:rsid w:val="7D105E6B"/>
    <w:rsid w:val="7D1C36F2"/>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3308</Words>
  <Characters>3740</Characters>
  <Lines>39</Lines>
  <Paragraphs>10</Paragraphs>
  <TotalTime>1</TotalTime>
  <ScaleCrop>false</ScaleCrop>
  <LinksUpToDate>false</LinksUpToDate>
  <CharactersWithSpaces>3922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Stella</cp:lastModifiedBy>
  <cp:lastPrinted>2025-02-20T01:55:00Z</cp:lastPrinted>
  <dcterms:modified xsi:type="dcterms:W3CDTF">2025-02-24T01:45:26Z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5F3B43D7E2D741A38991340ED9378569_13</vt:lpwstr>
  </property>
  <property fmtid="{D5CDD505-2E9C-101B-9397-08002B2CF9AE}" pid="4" name="KSOTemplateDocerSaveRecord">
    <vt:lpwstr>eyJoZGlkIjoiZTNlMmY5YjcxZTRkZjg5N2MyMWI3YzFkZTQ2OTdlZWQiLCJ1c2VySWQiOiI0NTEyNTg0MjYifQ==</vt:lpwstr>
  </property>
</Properties>
</file>